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15406E" w:rsidRDefault="00F91851" w:rsidP="00F91851">
      <w:pPr>
        <w:pStyle w:val="Nzev"/>
        <w:rPr>
          <w:rFonts w:asciiTheme="minorHAnsi" w:hAnsiTheme="minorHAnsi" w:cstheme="minorHAnsi"/>
          <w:sz w:val="44"/>
          <w:szCs w:val="44"/>
        </w:rPr>
      </w:pPr>
      <w:proofErr w:type="spellStart"/>
      <w:r w:rsidRPr="0015406E">
        <w:rPr>
          <w:rFonts w:asciiTheme="minorHAnsi" w:hAnsiTheme="minorHAnsi" w:cstheme="minorHAnsi"/>
          <w:sz w:val="44"/>
          <w:szCs w:val="44"/>
        </w:rPr>
        <w:t>Analýza</w:t>
      </w:r>
      <w:proofErr w:type="spellEnd"/>
      <w:r w:rsidRPr="0015406E">
        <w:rPr>
          <w:rFonts w:asciiTheme="minorHAnsi" w:hAnsiTheme="minorHAnsi" w:cstheme="minorHAnsi"/>
          <w:sz w:val="44"/>
          <w:szCs w:val="44"/>
        </w:rPr>
        <w:t xml:space="preserve"> </w:t>
      </w:r>
      <w:proofErr w:type="spellStart"/>
      <w:r w:rsidRPr="0015406E">
        <w:rPr>
          <w:rFonts w:asciiTheme="minorHAnsi" w:hAnsiTheme="minorHAnsi" w:cstheme="minorHAnsi"/>
          <w:sz w:val="44"/>
          <w:szCs w:val="44"/>
        </w:rPr>
        <w:t>přístupnosti</w:t>
      </w:r>
      <w:proofErr w:type="spellEnd"/>
      <w:r w:rsidRPr="0015406E">
        <w:rPr>
          <w:rFonts w:asciiTheme="minorHAnsi" w:hAnsiTheme="minorHAnsi" w:cstheme="minorHAnsi"/>
          <w:sz w:val="44"/>
          <w:szCs w:val="44"/>
        </w:rPr>
        <w:t xml:space="preserve"> z </w:t>
      </w:r>
      <w:proofErr w:type="spellStart"/>
      <w:r w:rsidRPr="0015406E">
        <w:rPr>
          <w:rFonts w:asciiTheme="minorHAnsi" w:hAnsiTheme="minorHAnsi" w:cstheme="minorHAnsi"/>
          <w:sz w:val="44"/>
          <w:szCs w:val="44"/>
        </w:rPr>
        <w:t>pohledu</w:t>
      </w:r>
      <w:proofErr w:type="spellEnd"/>
      <w:r w:rsidRPr="0015406E">
        <w:rPr>
          <w:rFonts w:asciiTheme="minorHAnsi" w:hAnsiTheme="minorHAnsi" w:cstheme="minorHAnsi"/>
          <w:sz w:val="44"/>
          <w:szCs w:val="44"/>
        </w:rPr>
        <w:t xml:space="preserve"> </w:t>
      </w:r>
      <w:proofErr w:type="spellStart"/>
      <w:r w:rsidRPr="0015406E">
        <w:rPr>
          <w:rFonts w:asciiTheme="minorHAnsi" w:hAnsiTheme="minorHAnsi" w:cstheme="minorHAnsi"/>
          <w:sz w:val="44"/>
          <w:szCs w:val="44"/>
        </w:rPr>
        <w:t>potřeb</w:t>
      </w:r>
      <w:proofErr w:type="spellEnd"/>
      <w:r w:rsidRPr="0015406E">
        <w:rPr>
          <w:rFonts w:asciiTheme="minorHAnsi" w:hAnsiTheme="minorHAnsi" w:cstheme="minorHAnsi"/>
          <w:sz w:val="44"/>
          <w:szCs w:val="44"/>
        </w:rPr>
        <w:t xml:space="preserve"> </w:t>
      </w:r>
      <w:proofErr w:type="spellStart"/>
      <w:r w:rsidRPr="0015406E">
        <w:rPr>
          <w:rFonts w:asciiTheme="minorHAnsi" w:hAnsiTheme="minorHAnsi" w:cstheme="minorHAnsi"/>
          <w:sz w:val="44"/>
          <w:szCs w:val="44"/>
        </w:rPr>
        <w:t>neslyšících</w:t>
      </w:r>
      <w:proofErr w:type="spellEnd"/>
      <w:r w:rsidRPr="0015406E">
        <w:rPr>
          <w:rFonts w:asciiTheme="minorHAnsi" w:hAnsiTheme="minorHAnsi" w:cstheme="minorHAnsi"/>
          <w:sz w:val="44"/>
          <w:szCs w:val="44"/>
        </w:rPr>
        <w:t xml:space="preserve"> </w:t>
      </w:r>
    </w:p>
    <w:p w:rsidR="00F91851" w:rsidRPr="0015406E" w:rsidRDefault="00F91851" w:rsidP="00F91851">
      <w:pPr>
        <w:pStyle w:val="Nzev"/>
        <w:rPr>
          <w:rFonts w:asciiTheme="minorHAnsi" w:hAnsiTheme="minorHAnsi" w:cstheme="minorHAnsi"/>
          <w:sz w:val="44"/>
          <w:szCs w:val="44"/>
        </w:rPr>
      </w:pPr>
      <w:r w:rsidRPr="0015406E">
        <w:rPr>
          <w:rFonts w:asciiTheme="minorHAnsi" w:hAnsiTheme="minorHAnsi" w:cstheme="minorHAnsi"/>
          <w:sz w:val="44"/>
          <w:szCs w:val="44"/>
        </w:rPr>
        <w:t xml:space="preserve">a </w:t>
      </w:r>
      <w:proofErr w:type="spellStart"/>
      <w:r w:rsidRPr="0015406E">
        <w:rPr>
          <w:rFonts w:asciiTheme="minorHAnsi" w:hAnsiTheme="minorHAnsi" w:cstheme="minorHAnsi"/>
          <w:sz w:val="44"/>
          <w:szCs w:val="44"/>
        </w:rPr>
        <w:t>nedoslýchavých</w:t>
      </w:r>
      <w:proofErr w:type="spellEnd"/>
      <w:r w:rsidRPr="0015406E">
        <w:rPr>
          <w:rFonts w:asciiTheme="minorHAnsi" w:hAnsiTheme="minorHAnsi" w:cstheme="minorHAnsi"/>
          <w:sz w:val="44"/>
          <w:szCs w:val="44"/>
        </w:rPr>
        <w:t xml:space="preserve"> </w:t>
      </w:r>
      <w:proofErr w:type="spellStart"/>
      <w:r w:rsidRPr="0015406E">
        <w:rPr>
          <w:rFonts w:asciiTheme="minorHAnsi" w:hAnsiTheme="minorHAnsi" w:cstheme="minorHAnsi"/>
          <w:sz w:val="44"/>
          <w:szCs w:val="44"/>
        </w:rPr>
        <w:t>osob</w:t>
      </w:r>
      <w:proofErr w:type="spellEnd"/>
    </w:p>
    <w:p w:rsidR="00D22CF7" w:rsidRPr="00D22CF7" w:rsidRDefault="00D22CF7" w:rsidP="00D22CF7">
      <w:pPr>
        <w:pStyle w:val="Nadpis1"/>
        <w:rPr>
          <w:rFonts w:asciiTheme="minorHAnsi" w:hAnsiTheme="minorHAnsi" w:cstheme="minorHAnsi"/>
          <w:sz w:val="28"/>
          <w:szCs w:val="28"/>
        </w:rPr>
      </w:pPr>
      <w:r w:rsidRPr="00D22CF7">
        <w:rPr>
          <w:rFonts w:asciiTheme="minorHAnsi" w:hAnsiTheme="minorHAnsi" w:cstheme="minorHAnsi"/>
          <w:sz w:val="28"/>
          <w:szCs w:val="28"/>
        </w:rPr>
        <w:t>Shrnutí problematiky</w:t>
      </w:r>
    </w:p>
    <w:p w:rsidR="00D22CF7" w:rsidRPr="00D22CF7" w:rsidRDefault="00D22CF7" w:rsidP="00D22CF7">
      <w:pPr>
        <w:rPr>
          <w:lang w:eastAsia="en-US" w:bidi="ar-SA"/>
        </w:rPr>
      </w:pPr>
    </w:p>
    <w:p w:rsidR="00D22CF7" w:rsidRDefault="00D22CF7" w:rsidP="00D22CF7">
      <w:pPr>
        <w:rPr>
          <w:rFonts w:asciiTheme="minorHAnsi" w:hAnsiTheme="minorHAnsi" w:cstheme="minorHAnsi"/>
        </w:rPr>
      </w:pPr>
      <w:r w:rsidRPr="00D22CF7">
        <w:rPr>
          <w:rFonts w:asciiTheme="minorHAnsi" w:hAnsiTheme="minorHAnsi" w:cstheme="minorHAnsi"/>
        </w:rPr>
        <w:t>Od 23.září 2020 platí pro všechny weby spravované státem a samosprávami povinnost opatřit titulky nebo obdobnou formou popisu video a audio obsah. Povinnost vychází ze Zákona o přístupnosti</w:t>
      </w:r>
      <w:r w:rsidRPr="00D22CF7">
        <w:rPr>
          <w:rFonts w:asciiTheme="minorHAnsi" w:hAnsiTheme="minorHAnsi" w:cstheme="minorHAnsi"/>
        </w:rPr>
        <w:t xml:space="preserve"> internetových stránek a mobilních aplikací č. 99/219 Sb.</w:t>
      </w:r>
      <w:r w:rsidRPr="00D22CF7">
        <w:rPr>
          <w:rFonts w:asciiTheme="minorHAnsi" w:hAnsiTheme="minorHAnsi" w:cstheme="minorHAnsi"/>
        </w:rPr>
        <w:t xml:space="preserve">, který navazuje na </w:t>
      </w:r>
      <w:r w:rsidRPr="00D22CF7">
        <w:rPr>
          <w:rFonts w:asciiTheme="minorHAnsi" w:hAnsiTheme="minorHAnsi" w:cstheme="minorHAnsi"/>
        </w:rPr>
        <w:t xml:space="preserve">směrnici Evropského parlamentu. </w:t>
      </w:r>
    </w:p>
    <w:p w:rsidR="0015406E" w:rsidRPr="00D22CF7" w:rsidRDefault="0015406E" w:rsidP="00D22CF7">
      <w:pPr>
        <w:rPr>
          <w:rFonts w:asciiTheme="minorHAnsi" w:hAnsiTheme="minorHAnsi" w:cstheme="minorHAnsi"/>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Starší právní úprava byla zaměřena především na přístupnost pro osoby s postižením zraku. Nová pravidla však již myslí i na osoby s postižením sluchu.</w:t>
      </w:r>
    </w:p>
    <w:p w:rsidR="00D22CF7" w:rsidRDefault="00D22CF7" w:rsidP="00D22CF7">
      <w:pPr>
        <w:pStyle w:val="Nadpis1"/>
        <w:rPr>
          <w:rFonts w:asciiTheme="minorHAnsi" w:hAnsiTheme="minorHAnsi" w:cstheme="minorHAnsi"/>
          <w:sz w:val="28"/>
          <w:szCs w:val="28"/>
        </w:rPr>
      </w:pPr>
      <w:r w:rsidRPr="0015406E">
        <w:rPr>
          <w:rFonts w:asciiTheme="minorHAnsi" w:hAnsiTheme="minorHAnsi" w:cstheme="minorHAnsi"/>
          <w:sz w:val="28"/>
          <w:szCs w:val="28"/>
        </w:rPr>
        <w:t>Účel analýzy</w:t>
      </w:r>
    </w:p>
    <w:p w:rsidR="0015406E" w:rsidRPr="0015406E" w:rsidRDefault="0015406E" w:rsidP="0015406E">
      <w:pPr>
        <w:rPr>
          <w:lang w:eastAsia="en-US" w:bidi="ar-SA"/>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Přestože nová právní úprava nabyla účinnosti již v dubnu 2019, doposud většina web</w:t>
      </w:r>
      <w:r w:rsidRPr="00D22CF7">
        <w:rPr>
          <w:rFonts w:asciiTheme="minorHAnsi" w:hAnsiTheme="minorHAnsi" w:cstheme="minorHAnsi"/>
        </w:rPr>
        <w:t>ů</w:t>
      </w:r>
      <w:r w:rsidRPr="00D22CF7">
        <w:rPr>
          <w:rFonts w:asciiTheme="minorHAnsi" w:hAnsiTheme="minorHAnsi" w:cstheme="minorHAnsi"/>
        </w:rPr>
        <w:t xml:space="preserve">, na které se povinnost vztahuje, video a audio obsah netitulkuje. </w:t>
      </w:r>
    </w:p>
    <w:p w:rsidR="00D22CF7" w:rsidRPr="00D22CF7" w:rsidRDefault="00D22CF7" w:rsidP="00D22CF7">
      <w:pPr>
        <w:rPr>
          <w:rFonts w:asciiTheme="minorHAnsi" w:hAnsiTheme="minorHAnsi" w:cstheme="minorHAnsi"/>
        </w:rPr>
      </w:pPr>
      <w:r w:rsidRPr="00D22CF7">
        <w:rPr>
          <w:rFonts w:asciiTheme="minorHAnsi" w:hAnsiTheme="minorHAnsi" w:cstheme="minorHAnsi"/>
        </w:rPr>
        <w:t xml:space="preserve">Výrazným varovným signálem byla též jarní </w:t>
      </w:r>
      <w:proofErr w:type="spellStart"/>
      <w:r w:rsidRPr="00D22CF7">
        <w:rPr>
          <w:rFonts w:asciiTheme="minorHAnsi" w:hAnsiTheme="minorHAnsi" w:cstheme="minorHAnsi"/>
        </w:rPr>
        <w:t>koronavirová</w:t>
      </w:r>
      <w:proofErr w:type="spellEnd"/>
      <w:r w:rsidRPr="00D22CF7">
        <w:rPr>
          <w:rFonts w:asciiTheme="minorHAnsi" w:hAnsiTheme="minorHAnsi" w:cstheme="minorHAnsi"/>
        </w:rPr>
        <w:t xml:space="preserve"> krize, kdy se silně projevila nepřipravenost web</w:t>
      </w:r>
      <w:r w:rsidRPr="00D22CF7">
        <w:rPr>
          <w:rFonts w:asciiTheme="minorHAnsi" w:hAnsiTheme="minorHAnsi" w:cstheme="minorHAnsi"/>
        </w:rPr>
        <w:t>ů</w:t>
      </w:r>
      <w:r w:rsidRPr="00D22CF7">
        <w:rPr>
          <w:rFonts w:asciiTheme="minorHAnsi" w:hAnsiTheme="minorHAnsi" w:cstheme="minorHAnsi"/>
        </w:rPr>
        <w:t xml:space="preserve"> státní správy a samospráv na zpřístupnění především video</w:t>
      </w:r>
      <w:r w:rsidR="0015406E">
        <w:rPr>
          <w:rFonts w:asciiTheme="minorHAnsi" w:hAnsiTheme="minorHAnsi" w:cstheme="minorHAnsi"/>
        </w:rPr>
        <w:t xml:space="preserve"> </w:t>
      </w:r>
      <w:r w:rsidRPr="00D22CF7">
        <w:rPr>
          <w:rFonts w:asciiTheme="minorHAnsi" w:hAnsiTheme="minorHAnsi" w:cstheme="minorHAnsi"/>
        </w:rPr>
        <w:t xml:space="preserve">obsahu s klíčovými informacemi pro neslyšící a nedoslýchavé. </w:t>
      </w:r>
    </w:p>
    <w:p w:rsidR="00D22CF7" w:rsidRDefault="00D22CF7" w:rsidP="00D22CF7">
      <w:pPr>
        <w:pStyle w:val="Nadpis1"/>
        <w:rPr>
          <w:rFonts w:asciiTheme="minorHAnsi" w:hAnsiTheme="minorHAnsi" w:cstheme="minorHAnsi"/>
          <w:sz w:val="28"/>
          <w:szCs w:val="28"/>
        </w:rPr>
      </w:pPr>
      <w:r w:rsidRPr="0015406E">
        <w:rPr>
          <w:rFonts w:asciiTheme="minorHAnsi" w:hAnsiTheme="minorHAnsi" w:cstheme="minorHAnsi"/>
          <w:sz w:val="28"/>
          <w:szCs w:val="28"/>
        </w:rPr>
        <w:t>Rozsah analýzy</w:t>
      </w:r>
    </w:p>
    <w:p w:rsidR="0015406E" w:rsidRPr="0015406E" w:rsidRDefault="0015406E" w:rsidP="0015406E">
      <w:pPr>
        <w:rPr>
          <w:lang w:eastAsia="en-US" w:bidi="ar-SA"/>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 xml:space="preserve">Celkem jsme analyzovali </w:t>
      </w:r>
      <w:r w:rsidRPr="00D22CF7">
        <w:rPr>
          <w:rFonts w:asciiTheme="minorHAnsi" w:hAnsiTheme="minorHAnsi" w:cstheme="minorHAnsi"/>
          <w:b/>
          <w:bCs/>
        </w:rPr>
        <w:t>562 webových stránek.</w:t>
      </w:r>
      <w:r w:rsidRPr="00D22CF7">
        <w:rPr>
          <w:rFonts w:asciiTheme="minorHAnsi" w:hAnsiTheme="minorHAnsi" w:cstheme="minorHAnsi"/>
        </w:rPr>
        <w:t xml:space="preserve"> </w:t>
      </w:r>
    </w:p>
    <w:p w:rsidR="00D22CF7" w:rsidRPr="00D22CF7" w:rsidRDefault="00D22CF7" w:rsidP="00D22CF7">
      <w:pPr>
        <w:rPr>
          <w:rFonts w:asciiTheme="minorHAnsi" w:hAnsiTheme="minorHAnsi" w:cstheme="minorHAnsi"/>
        </w:rPr>
      </w:pPr>
      <w:r w:rsidRPr="00D22CF7">
        <w:rPr>
          <w:rFonts w:asciiTheme="minorHAnsi" w:hAnsiTheme="minorHAnsi" w:cstheme="minorHAnsi"/>
        </w:rPr>
        <w:t>Nejedná se o kompletní analýzu všech web</w:t>
      </w:r>
      <w:r w:rsidRPr="00D22CF7">
        <w:rPr>
          <w:rFonts w:asciiTheme="minorHAnsi" w:hAnsiTheme="minorHAnsi" w:cstheme="minorHAnsi"/>
        </w:rPr>
        <w:t>ů</w:t>
      </w:r>
      <w:r w:rsidRPr="00D22CF7">
        <w:rPr>
          <w:rFonts w:asciiTheme="minorHAnsi" w:hAnsiTheme="minorHAnsi" w:cstheme="minorHAnsi"/>
        </w:rPr>
        <w:t xml:space="preserve">, kterých se povinnost týká, ale o reprezentativní vzorek. </w:t>
      </w:r>
    </w:p>
    <w:p w:rsidR="00D22CF7" w:rsidRPr="00D22CF7" w:rsidRDefault="00D22CF7" w:rsidP="00D22CF7">
      <w:pPr>
        <w:rPr>
          <w:rFonts w:asciiTheme="minorHAnsi" w:hAnsiTheme="minorHAnsi" w:cstheme="minorHAnsi"/>
        </w:rPr>
      </w:pPr>
      <w:r w:rsidRPr="00D22CF7">
        <w:rPr>
          <w:rFonts w:asciiTheme="minorHAnsi" w:hAnsiTheme="minorHAnsi" w:cstheme="minorHAnsi"/>
        </w:rPr>
        <w:t>Analyzovali jsme weby:</w:t>
      </w:r>
    </w:p>
    <w:p w:rsidR="00D22CF7" w:rsidRPr="00D22CF7" w:rsidRDefault="00D22CF7" w:rsidP="00D22CF7">
      <w:pPr>
        <w:pStyle w:val="Odstavecseseznamem"/>
        <w:numPr>
          <w:ilvl w:val="0"/>
          <w:numId w:val="1"/>
        </w:numPr>
        <w:rPr>
          <w:rFonts w:cstheme="minorHAnsi"/>
          <w:sz w:val="24"/>
          <w:szCs w:val="24"/>
        </w:rPr>
      </w:pPr>
      <w:r w:rsidRPr="00D22CF7">
        <w:rPr>
          <w:rFonts w:cstheme="minorHAnsi"/>
          <w:sz w:val="24"/>
          <w:szCs w:val="24"/>
        </w:rPr>
        <w:t>ministerstev a organizací zřizovaných ministerstvy</w:t>
      </w:r>
    </w:p>
    <w:p w:rsidR="00D22CF7" w:rsidRPr="00D22CF7" w:rsidRDefault="00D22CF7" w:rsidP="00D22CF7">
      <w:pPr>
        <w:pStyle w:val="Odstavecseseznamem"/>
        <w:numPr>
          <w:ilvl w:val="0"/>
          <w:numId w:val="1"/>
        </w:numPr>
        <w:rPr>
          <w:rFonts w:cstheme="minorHAnsi"/>
          <w:sz w:val="24"/>
          <w:szCs w:val="24"/>
        </w:rPr>
      </w:pPr>
      <w:r w:rsidRPr="00D22CF7">
        <w:rPr>
          <w:rFonts w:cstheme="minorHAnsi"/>
          <w:sz w:val="24"/>
          <w:szCs w:val="24"/>
        </w:rPr>
        <w:t xml:space="preserve">ústředních státních institucí (např. </w:t>
      </w:r>
      <w:r w:rsidR="0015406E">
        <w:rPr>
          <w:rFonts w:cstheme="minorHAnsi"/>
          <w:sz w:val="24"/>
          <w:szCs w:val="24"/>
        </w:rPr>
        <w:t>Ú</w:t>
      </w:r>
      <w:r w:rsidRPr="00D22CF7">
        <w:rPr>
          <w:rFonts w:cstheme="minorHAnsi"/>
          <w:sz w:val="24"/>
          <w:szCs w:val="24"/>
        </w:rPr>
        <w:t>řad vlády, obě parlamentní komory, Celní správa)</w:t>
      </w:r>
    </w:p>
    <w:p w:rsidR="00D22CF7" w:rsidRPr="00D22CF7" w:rsidRDefault="00D22CF7" w:rsidP="00D22CF7">
      <w:pPr>
        <w:pStyle w:val="Odstavecseseznamem"/>
        <w:numPr>
          <w:ilvl w:val="0"/>
          <w:numId w:val="1"/>
        </w:numPr>
        <w:rPr>
          <w:rFonts w:cstheme="minorHAnsi"/>
          <w:sz w:val="24"/>
          <w:szCs w:val="24"/>
        </w:rPr>
      </w:pPr>
      <w:r w:rsidRPr="00D22CF7">
        <w:rPr>
          <w:rFonts w:cstheme="minorHAnsi"/>
          <w:sz w:val="24"/>
          <w:szCs w:val="24"/>
        </w:rPr>
        <w:t>státních podniků</w:t>
      </w:r>
    </w:p>
    <w:p w:rsidR="00D22CF7" w:rsidRPr="00D22CF7" w:rsidRDefault="00D22CF7" w:rsidP="00D22CF7">
      <w:pPr>
        <w:pStyle w:val="Odstavecseseznamem"/>
        <w:numPr>
          <w:ilvl w:val="0"/>
          <w:numId w:val="1"/>
        </w:numPr>
        <w:rPr>
          <w:rFonts w:cstheme="minorHAnsi"/>
          <w:sz w:val="24"/>
          <w:szCs w:val="24"/>
        </w:rPr>
      </w:pPr>
      <w:r w:rsidRPr="00D22CF7">
        <w:rPr>
          <w:rFonts w:cstheme="minorHAnsi"/>
          <w:sz w:val="24"/>
          <w:szCs w:val="24"/>
        </w:rPr>
        <w:t>krajských úřadů + Prahy</w:t>
      </w:r>
    </w:p>
    <w:p w:rsidR="00D22CF7" w:rsidRPr="00D22CF7" w:rsidRDefault="00D22CF7" w:rsidP="00D22CF7">
      <w:pPr>
        <w:pStyle w:val="Odstavecseseznamem"/>
        <w:numPr>
          <w:ilvl w:val="0"/>
          <w:numId w:val="1"/>
        </w:numPr>
        <w:rPr>
          <w:rFonts w:cstheme="minorHAnsi"/>
          <w:sz w:val="24"/>
          <w:szCs w:val="24"/>
        </w:rPr>
      </w:pPr>
      <w:r w:rsidRPr="00D22CF7">
        <w:rPr>
          <w:rFonts w:cstheme="minorHAnsi"/>
          <w:sz w:val="24"/>
          <w:szCs w:val="24"/>
        </w:rPr>
        <w:t>městských částí v Praze a Brně</w:t>
      </w:r>
    </w:p>
    <w:p w:rsidR="00D22CF7" w:rsidRPr="00D22CF7" w:rsidRDefault="00D22CF7" w:rsidP="00D22CF7">
      <w:pPr>
        <w:pStyle w:val="Odstavecseseznamem"/>
        <w:numPr>
          <w:ilvl w:val="0"/>
          <w:numId w:val="1"/>
        </w:numPr>
        <w:rPr>
          <w:rFonts w:cstheme="minorHAnsi"/>
          <w:sz w:val="24"/>
          <w:szCs w:val="24"/>
        </w:rPr>
      </w:pPr>
      <w:r w:rsidRPr="00D22CF7">
        <w:rPr>
          <w:rFonts w:cstheme="minorHAnsi"/>
          <w:sz w:val="24"/>
          <w:szCs w:val="24"/>
        </w:rPr>
        <w:t>statutárních měst</w:t>
      </w:r>
    </w:p>
    <w:p w:rsidR="00D22CF7" w:rsidRPr="00D22CF7" w:rsidRDefault="00D22CF7" w:rsidP="00D22CF7">
      <w:pPr>
        <w:pStyle w:val="Odstavecseseznamem"/>
        <w:numPr>
          <w:ilvl w:val="0"/>
          <w:numId w:val="1"/>
        </w:numPr>
        <w:rPr>
          <w:rFonts w:cstheme="minorHAnsi"/>
          <w:sz w:val="24"/>
          <w:szCs w:val="24"/>
        </w:rPr>
      </w:pPr>
      <w:r w:rsidRPr="00D22CF7">
        <w:rPr>
          <w:rFonts w:cstheme="minorHAnsi"/>
          <w:sz w:val="24"/>
          <w:szCs w:val="24"/>
        </w:rPr>
        <w:t>vysokých škol</w:t>
      </w:r>
    </w:p>
    <w:p w:rsidR="00D22CF7" w:rsidRPr="00D22CF7" w:rsidRDefault="00D22CF7" w:rsidP="00D22CF7">
      <w:pPr>
        <w:ind w:left="360"/>
        <w:rPr>
          <w:rFonts w:asciiTheme="minorHAnsi" w:hAnsiTheme="minorHAnsi" w:cstheme="minorHAnsi"/>
        </w:rPr>
      </w:pPr>
      <w:r w:rsidRPr="00D22CF7">
        <w:rPr>
          <w:rFonts w:asciiTheme="minorHAnsi" w:hAnsiTheme="minorHAnsi" w:cstheme="minorHAnsi"/>
        </w:rPr>
        <w:t>Navíc jsme analýzu doplnili o subjekty, které sice nemají přímou zákonnou povinnost titulkovat, ale přesto nás zajímalo, jak k této problematice přistupují:</w:t>
      </w:r>
    </w:p>
    <w:p w:rsidR="00D22CF7" w:rsidRPr="00D22CF7" w:rsidRDefault="00D22CF7" w:rsidP="00D22CF7">
      <w:pPr>
        <w:pStyle w:val="Odstavecseseznamem"/>
        <w:numPr>
          <w:ilvl w:val="0"/>
          <w:numId w:val="1"/>
        </w:numPr>
        <w:rPr>
          <w:rFonts w:cstheme="minorHAnsi"/>
          <w:sz w:val="24"/>
          <w:szCs w:val="24"/>
        </w:rPr>
      </w:pPr>
      <w:r w:rsidRPr="00D22CF7">
        <w:rPr>
          <w:rFonts w:cstheme="minorHAnsi"/>
          <w:sz w:val="24"/>
          <w:szCs w:val="24"/>
        </w:rPr>
        <w:t>neziskové organizace, čerpající prostředky ze státního rozpočtu</w:t>
      </w:r>
    </w:p>
    <w:p w:rsidR="00D22CF7" w:rsidRPr="00D22CF7" w:rsidRDefault="00D22CF7" w:rsidP="00D22CF7">
      <w:pPr>
        <w:pStyle w:val="Odstavecseseznamem"/>
        <w:numPr>
          <w:ilvl w:val="0"/>
          <w:numId w:val="1"/>
        </w:numPr>
        <w:rPr>
          <w:rFonts w:cstheme="minorHAnsi"/>
          <w:sz w:val="24"/>
          <w:szCs w:val="24"/>
        </w:rPr>
      </w:pPr>
      <w:r w:rsidRPr="00D22CF7">
        <w:rPr>
          <w:rFonts w:cstheme="minorHAnsi"/>
          <w:sz w:val="24"/>
          <w:szCs w:val="24"/>
        </w:rPr>
        <w:t>parlamentní politické strany a hnutí a jejich lídři</w:t>
      </w:r>
    </w:p>
    <w:p w:rsidR="00D22CF7" w:rsidRDefault="00D22CF7" w:rsidP="00D22CF7">
      <w:pPr>
        <w:pStyle w:val="Nadpis1"/>
        <w:rPr>
          <w:rFonts w:asciiTheme="minorHAnsi" w:hAnsiTheme="minorHAnsi" w:cstheme="minorHAnsi"/>
          <w:sz w:val="28"/>
          <w:szCs w:val="28"/>
        </w:rPr>
      </w:pPr>
      <w:r w:rsidRPr="0015406E">
        <w:rPr>
          <w:rFonts w:asciiTheme="minorHAnsi" w:hAnsiTheme="minorHAnsi" w:cstheme="minorHAnsi"/>
          <w:sz w:val="28"/>
          <w:szCs w:val="28"/>
        </w:rPr>
        <w:lastRenderedPageBreak/>
        <w:t>Metodologie analýzy</w:t>
      </w:r>
    </w:p>
    <w:p w:rsidR="0015406E" w:rsidRPr="0015406E" w:rsidRDefault="0015406E" w:rsidP="0015406E">
      <w:pPr>
        <w:rPr>
          <w:lang w:eastAsia="en-US" w:bidi="ar-SA"/>
        </w:rPr>
      </w:pPr>
    </w:p>
    <w:p w:rsidR="00D22CF7" w:rsidRDefault="00D22CF7" w:rsidP="00D22CF7">
      <w:pPr>
        <w:rPr>
          <w:rFonts w:asciiTheme="minorHAnsi" w:hAnsiTheme="minorHAnsi" w:cstheme="minorHAnsi"/>
        </w:rPr>
      </w:pPr>
      <w:r w:rsidRPr="00D22CF7">
        <w:rPr>
          <w:rFonts w:asciiTheme="minorHAnsi" w:hAnsiTheme="minorHAnsi" w:cstheme="minorHAnsi"/>
        </w:rPr>
        <w:t>U vybraného vzorku webu jsme zjišťovali, jestli publikuje video nebo audio obsah a jestli je tento obsah opatřen českými titulky. Vzhledem k tomu, že významné množství tohoto obsahu je publikován</w:t>
      </w:r>
      <w:r w:rsidR="0015406E">
        <w:rPr>
          <w:rFonts w:asciiTheme="minorHAnsi" w:hAnsiTheme="minorHAnsi" w:cstheme="minorHAnsi"/>
        </w:rPr>
        <w:t>o</w:t>
      </w:r>
      <w:r w:rsidRPr="00D22CF7">
        <w:rPr>
          <w:rFonts w:asciiTheme="minorHAnsi" w:hAnsiTheme="minorHAnsi" w:cstheme="minorHAnsi"/>
        </w:rPr>
        <w:t xml:space="preserve"> na sociálních sítích (především </w:t>
      </w:r>
      <w:proofErr w:type="spellStart"/>
      <w:r w:rsidRPr="00D22CF7">
        <w:rPr>
          <w:rFonts w:asciiTheme="minorHAnsi" w:hAnsiTheme="minorHAnsi" w:cstheme="minorHAnsi"/>
        </w:rPr>
        <w:t>Youtube</w:t>
      </w:r>
      <w:proofErr w:type="spellEnd"/>
      <w:r w:rsidRPr="00D22CF7">
        <w:rPr>
          <w:rFonts w:asciiTheme="minorHAnsi" w:hAnsiTheme="minorHAnsi" w:cstheme="minorHAnsi"/>
        </w:rPr>
        <w:t xml:space="preserve"> a </w:t>
      </w:r>
      <w:proofErr w:type="spellStart"/>
      <w:r w:rsidRPr="00D22CF7">
        <w:rPr>
          <w:rFonts w:asciiTheme="minorHAnsi" w:hAnsiTheme="minorHAnsi" w:cstheme="minorHAnsi"/>
        </w:rPr>
        <w:t>Facebook</w:t>
      </w:r>
      <w:proofErr w:type="spellEnd"/>
      <w:r w:rsidRPr="00D22CF7">
        <w:rPr>
          <w:rFonts w:asciiTheme="minorHAnsi" w:hAnsiTheme="minorHAnsi" w:cstheme="minorHAnsi"/>
        </w:rPr>
        <w:t>), zjišťovali jsme, jestli jsou otitulkované i tyto příspěvky.</w:t>
      </w:r>
    </w:p>
    <w:p w:rsidR="0015406E" w:rsidRPr="00D22CF7" w:rsidRDefault="0015406E" w:rsidP="00D22CF7">
      <w:pPr>
        <w:rPr>
          <w:rFonts w:asciiTheme="minorHAnsi" w:hAnsiTheme="minorHAnsi" w:cstheme="minorHAnsi"/>
        </w:rPr>
      </w:pPr>
    </w:p>
    <w:p w:rsidR="00D22CF7" w:rsidRDefault="00D22CF7" w:rsidP="00D22CF7">
      <w:pPr>
        <w:rPr>
          <w:rFonts w:asciiTheme="minorHAnsi" w:hAnsiTheme="minorHAnsi" w:cstheme="minorHAnsi"/>
        </w:rPr>
      </w:pPr>
      <w:r w:rsidRPr="00D22CF7">
        <w:rPr>
          <w:rFonts w:asciiTheme="minorHAnsi" w:hAnsiTheme="minorHAnsi" w:cstheme="minorHAnsi"/>
        </w:rPr>
        <w:t>Analyzované weby mají většinou otitulkovanou pouze část obsahu. Pro účely této analýzy jsme proto posuzovali také poměr otitulkovaných příspěvků. Pokud byla otitulkovaná alespoň zhruba třetina příspěvků, ve výsledcích se takový web prezentuje jako otitulkovaný. Pokud je titulků méně nebo žádné, prezentujeme ho jako bez titulků.</w:t>
      </w:r>
    </w:p>
    <w:p w:rsidR="0015406E" w:rsidRPr="00D22CF7" w:rsidRDefault="0015406E" w:rsidP="00D22CF7">
      <w:pPr>
        <w:rPr>
          <w:rFonts w:asciiTheme="minorHAnsi" w:hAnsiTheme="minorHAnsi" w:cstheme="minorHAnsi"/>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Smyslem analýzy není poskytnout zcela kompletní přehled dané problematiky, ale zmapovat současný stav.</w:t>
      </w:r>
    </w:p>
    <w:p w:rsidR="00D22CF7" w:rsidRDefault="00D22CF7" w:rsidP="00D22CF7">
      <w:pPr>
        <w:pStyle w:val="Nadpis1"/>
        <w:rPr>
          <w:rFonts w:asciiTheme="minorHAnsi" w:hAnsiTheme="minorHAnsi" w:cstheme="minorHAnsi"/>
          <w:sz w:val="28"/>
          <w:szCs w:val="28"/>
        </w:rPr>
      </w:pPr>
      <w:r w:rsidRPr="0015406E">
        <w:rPr>
          <w:rFonts w:asciiTheme="minorHAnsi" w:hAnsiTheme="minorHAnsi" w:cstheme="minorHAnsi"/>
          <w:sz w:val="28"/>
          <w:szCs w:val="28"/>
        </w:rPr>
        <w:t>Klíčové výsledky analýzy</w:t>
      </w:r>
    </w:p>
    <w:p w:rsidR="0015406E" w:rsidRPr="0015406E" w:rsidRDefault="0015406E" w:rsidP="0015406E">
      <w:pPr>
        <w:rPr>
          <w:lang w:eastAsia="en-US" w:bidi="ar-SA"/>
        </w:rPr>
      </w:pPr>
    </w:p>
    <w:p w:rsidR="00D22CF7" w:rsidRDefault="00D22CF7" w:rsidP="00D22CF7">
      <w:pPr>
        <w:rPr>
          <w:rFonts w:asciiTheme="minorHAnsi" w:hAnsiTheme="minorHAnsi" w:cstheme="minorHAnsi"/>
        </w:rPr>
      </w:pPr>
      <w:r w:rsidRPr="00D22CF7">
        <w:rPr>
          <w:rFonts w:asciiTheme="minorHAnsi" w:hAnsiTheme="minorHAnsi" w:cstheme="minorHAnsi"/>
        </w:rPr>
        <w:t>Tři čtvrtiny zkoumaných webů obsahuje video nebo audio obsah. Z nich ale pouze necelá 1/5 má tyto příspěvky opatřené titulky pro neslyšící a nedoslýchavé.</w:t>
      </w:r>
    </w:p>
    <w:p w:rsidR="0015406E" w:rsidRPr="00D22CF7" w:rsidRDefault="0015406E" w:rsidP="00D22CF7">
      <w:pPr>
        <w:rPr>
          <w:rFonts w:asciiTheme="minorHAnsi" w:hAnsiTheme="minorHAnsi" w:cstheme="minorHAnsi"/>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Sledovaný obsah publikuje přímo na webových stránkách pouze necelá třetina. Na sociálních sítích je to téměř sedmdesát procent. Na tento obsah ale Zákon o přístupnosti nepamatuje.</w:t>
      </w:r>
    </w:p>
    <w:p w:rsidR="0015406E" w:rsidRDefault="0015406E" w:rsidP="00D22CF7">
      <w:pPr>
        <w:rPr>
          <w:rFonts w:asciiTheme="minorHAnsi" w:hAnsiTheme="minorHAnsi" w:cstheme="minorHAnsi"/>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Pouze 4 ze 14 ministerstev opatřuj</w:t>
      </w:r>
      <w:r w:rsidR="00F402D5">
        <w:rPr>
          <w:rFonts w:asciiTheme="minorHAnsi" w:hAnsiTheme="minorHAnsi" w:cstheme="minorHAnsi"/>
        </w:rPr>
        <w:t>í</w:t>
      </w:r>
      <w:r w:rsidRPr="00D22CF7">
        <w:rPr>
          <w:rFonts w:asciiTheme="minorHAnsi" w:hAnsiTheme="minorHAnsi" w:cstheme="minorHAnsi"/>
        </w:rPr>
        <w:t xml:space="preserve"> video a audio obsah titulky</w:t>
      </w:r>
    </w:p>
    <w:p w:rsidR="00D22CF7" w:rsidRPr="0015406E" w:rsidRDefault="00D22CF7" w:rsidP="00D22CF7">
      <w:pPr>
        <w:pStyle w:val="Nadpis1"/>
        <w:rPr>
          <w:rFonts w:asciiTheme="minorHAnsi" w:hAnsiTheme="minorHAnsi" w:cstheme="minorHAnsi"/>
          <w:sz w:val="28"/>
          <w:szCs w:val="28"/>
        </w:rPr>
      </w:pPr>
      <w:r w:rsidRPr="0015406E">
        <w:rPr>
          <w:rStyle w:val="Nadpis1Char"/>
          <w:rFonts w:asciiTheme="minorHAnsi" w:hAnsiTheme="minorHAnsi" w:cstheme="minorHAnsi"/>
          <w:sz w:val="28"/>
          <w:szCs w:val="28"/>
        </w:rPr>
        <w:t>Podrobné</w:t>
      </w:r>
      <w:r w:rsidRPr="0015406E">
        <w:rPr>
          <w:rFonts w:asciiTheme="minorHAnsi" w:hAnsiTheme="minorHAnsi" w:cstheme="minorHAnsi"/>
          <w:sz w:val="28"/>
          <w:szCs w:val="28"/>
        </w:rPr>
        <w:t xml:space="preserve"> výsledky</w:t>
      </w:r>
    </w:p>
    <w:p w:rsidR="0015406E" w:rsidRDefault="0015406E" w:rsidP="00D22CF7">
      <w:pPr>
        <w:pStyle w:val="Nadpis2"/>
        <w:rPr>
          <w:rFonts w:asciiTheme="minorHAnsi" w:hAnsiTheme="minorHAnsi" w:cstheme="minorHAnsi"/>
          <w:sz w:val="24"/>
          <w:szCs w:val="24"/>
        </w:rPr>
      </w:pPr>
    </w:p>
    <w:p w:rsidR="00D22CF7" w:rsidRPr="0015406E" w:rsidRDefault="00D22CF7" w:rsidP="00D22CF7">
      <w:pPr>
        <w:pStyle w:val="Nadpis2"/>
        <w:rPr>
          <w:rFonts w:asciiTheme="minorHAnsi" w:hAnsiTheme="minorHAnsi" w:cstheme="minorHAnsi"/>
          <w:sz w:val="28"/>
          <w:szCs w:val="28"/>
        </w:rPr>
      </w:pPr>
      <w:r w:rsidRPr="0015406E">
        <w:rPr>
          <w:rFonts w:asciiTheme="minorHAnsi" w:hAnsiTheme="minorHAnsi" w:cstheme="minorHAnsi"/>
          <w:sz w:val="28"/>
          <w:szCs w:val="28"/>
        </w:rPr>
        <w:t>Kdo publikuje A/V obsah</w:t>
      </w:r>
    </w:p>
    <w:p w:rsidR="0015406E" w:rsidRPr="0015406E" w:rsidRDefault="0015406E" w:rsidP="0015406E">
      <w:pPr>
        <w:rPr>
          <w:lang w:eastAsia="en-US" w:bidi="ar-SA"/>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Z celkem 562 analyzovaných web</w:t>
      </w:r>
      <w:r w:rsidR="0015406E">
        <w:rPr>
          <w:rFonts w:asciiTheme="minorHAnsi" w:hAnsiTheme="minorHAnsi" w:cstheme="minorHAnsi"/>
        </w:rPr>
        <w:t>ů</w:t>
      </w:r>
      <w:r w:rsidRPr="00D22CF7">
        <w:rPr>
          <w:rFonts w:asciiTheme="minorHAnsi" w:hAnsiTheme="minorHAnsi" w:cstheme="minorHAnsi"/>
        </w:rPr>
        <w:t xml:space="preserve"> jich 420 obsahuje video nebo audio obsah. </w:t>
      </w:r>
      <w:r w:rsidRPr="00D22CF7">
        <w:rPr>
          <w:rFonts w:asciiTheme="minorHAnsi" w:hAnsiTheme="minorHAnsi" w:cstheme="minorHAnsi"/>
          <w:noProof/>
        </w:rPr>
        <w:drawing>
          <wp:inline distT="0" distB="0" distL="0" distR="0" wp14:anchorId="6C6BF6C9" wp14:editId="04E7743C">
            <wp:extent cx="1772920" cy="1969911"/>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783" cy="1979759"/>
                    </a:xfrm>
                    <a:prstGeom prst="rect">
                      <a:avLst/>
                    </a:prstGeom>
                    <a:noFill/>
                  </pic:spPr>
                </pic:pic>
              </a:graphicData>
            </a:graphic>
          </wp:inline>
        </w:drawing>
      </w:r>
    </w:p>
    <w:p w:rsidR="00D22CF7" w:rsidRDefault="00D22CF7" w:rsidP="00D22CF7">
      <w:pPr>
        <w:pStyle w:val="Nadpis2"/>
        <w:rPr>
          <w:rFonts w:asciiTheme="minorHAnsi" w:hAnsiTheme="minorHAnsi" w:cstheme="minorHAnsi"/>
          <w:sz w:val="28"/>
          <w:szCs w:val="28"/>
        </w:rPr>
      </w:pPr>
      <w:r w:rsidRPr="0015406E">
        <w:rPr>
          <w:rFonts w:asciiTheme="minorHAnsi" w:hAnsiTheme="minorHAnsi" w:cstheme="minorHAnsi"/>
          <w:sz w:val="28"/>
          <w:szCs w:val="28"/>
        </w:rPr>
        <w:lastRenderedPageBreak/>
        <w:t>Kde se publikuje A/V obsah</w:t>
      </w:r>
    </w:p>
    <w:p w:rsidR="0015406E" w:rsidRPr="0015406E" w:rsidRDefault="0015406E" w:rsidP="0015406E">
      <w:pPr>
        <w:rPr>
          <w:lang w:eastAsia="en-US" w:bidi="ar-SA"/>
        </w:rPr>
      </w:pPr>
    </w:p>
    <w:p w:rsidR="00D22CF7" w:rsidRDefault="00D22CF7" w:rsidP="00D22CF7">
      <w:pPr>
        <w:rPr>
          <w:rFonts w:asciiTheme="minorHAnsi" w:hAnsiTheme="minorHAnsi" w:cstheme="minorHAnsi"/>
        </w:rPr>
      </w:pPr>
      <w:r w:rsidRPr="00D22CF7">
        <w:rPr>
          <w:rFonts w:asciiTheme="minorHAnsi" w:hAnsiTheme="minorHAnsi" w:cstheme="minorHAnsi"/>
        </w:rPr>
        <w:t xml:space="preserve">Výrazně častěji se video nebo audio obsah publikuje nikoliv na webových stránkách, ale na sociálních sítích. </w:t>
      </w:r>
    </w:p>
    <w:p w:rsidR="0015406E" w:rsidRPr="00D22CF7" w:rsidRDefault="0015406E" w:rsidP="00D22CF7">
      <w:pPr>
        <w:rPr>
          <w:rFonts w:asciiTheme="minorHAnsi" w:hAnsiTheme="minorHAnsi" w:cstheme="minorHAnsi"/>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 xml:space="preserve">Přímo na webu má sledovaný obsah jen 158 webů (tj. 28 %). Na sociálních sítích, především na </w:t>
      </w:r>
      <w:proofErr w:type="spellStart"/>
      <w:r w:rsidRPr="00D22CF7">
        <w:rPr>
          <w:rFonts w:asciiTheme="minorHAnsi" w:hAnsiTheme="minorHAnsi" w:cstheme="minorHAnsi"/>
        </w:rPr>
        <w:t>Youtube</w:t>
      </w:r>
      <w:proofErr w:type="spellEnd"/>
      <w:r w:rsidRPr="00D22CF7">
        <w:rPr>
          <w:rFonts w:asciiTheme="minorHAnsi" w:hAnsiTheme="minorHAnsi" w:cstheme="minorHAnsi"/>
        </w:rPr>
        <w:t xml:space="preserve"> a </w:t>
      </w:r>
      <w:proofErr w:type="spellStart"/>
      <w:r w:rsidRPr="00D22CF7">
        <w:rPr>
          <w:rFonts w:asciiTheme="minorHAnsi" w:hAnsiTheme="minorHAnsi" w:cstheme="minorHAnsi"/>
        </w:rPr>
        <w:t>Facebooku</w:t>
      </w:r>
      <w:proofErr w:type="spellEnd"/>
      <w:r w:rsidR="0015406E">
        <w:rPr>
          <w:rFonts w:asciiTheme="minorHAnsi" w:hAnsiTheme="minorHAnsi" w:cstheme="minorHAnsi"/>
        </w:rPr>
        <w:t>,</w:t>
      </w:r>
      <w:r w:rsidRPr="00D22CF7">
        <w:rPr>
          <w:rFonts w:asciiTheme="minorHAnsi" w:hAnsiTheme="minorHAnsi" w:cstheme="minorHAnsi"/>
        </w:rPr>
        <w:t xml:space="preserve"> je to 368 webů (tj. 69 %).</w:t>
      </w:r>
    </w:p>
    <w:p w:rsidR="00D22CF7" w:rsidRPr="00D22CF7" w:rsidRDefault="00D22CF7" w:rsidP="00D22CF7">
      <w:pPr>
        <w:pStyle w:val="Odstavecseseznamem"/>
        <w:ind w:left="708"/>
        <w:rPr>
          <w:rFonts w:cstheme="minorHAnsi"/>
          <w:sz w:val="24"/>
          <w:szCs w:val="24"/>
        </w:rPr>
      </w:pPr>
    </w:p>
    <w:p w:rsidR="00D22CF7" w:rsidRPr="00D22CF7" w:rsidRDefault="00D22CF7" w:rsidP="00D22CF7">
      <w:pPr>
        <w:rPr>
          <w:rFonts w:asciiTheme="minorHAnsi" w:hAnsiTheme="minorHAnsi" w:cstheme="minorHAnsi"/>
        </w:rPr>
      </w:pPr>
      <w:r w:rsidRPr="00D22CF7">
        <w:rPr>
          <w:rFonts w:asciiTheme="minorHAnsi" w:hAnsiTheme="minorHAnsi" w:cstheme="minorHAnsi"/>
          <w:noProof/>
        </w:rPr>
        <w:drawing>
          <wp:inline distT="0" distB="0" distL="0" distR="0" wp14:anchorId="3E62D4F9" wp14:editId="7091309E">
            <wp:extent cx="3352800" cy="1878330"/>
            <wp:effectExtent l="0" t="0" r="0"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7674" cy="1987504"/>
                    </a:xfrm>
                    <a:prstGeom prst="rect">
                      <a:avLst/>
                    </a:prstGeom>
                    <a:noFill/>
                  </pic:spPr>
                </pic:pic>
              </a:graphicData>
            </a:graphic>
          </wp:inline>
        </w:drawing>
      </w:r>
    </w:p>
    <w:p w:rsidR="0015406E" w:rsidRDefault="0015406E" w:rsidP="00D22CF7">
      <w:pPr>
        <w:pStyle w:val="Nadpis2"/>
        <w:rPr>
          <w:rFonts w:asciiTheme="minorHAnsi" w:hAnsiTheme="minorHAnsi" w:cstheme="minorHAnsi"/>
          <w:sz w:val="28"/>
          <w:szCs w:val="28"/>
        </w:rPr>
      </w:pPr>
    </w:p>
    <w:p w:rsidR="0015406E" w:rsidRDefault="0015406E" w:rsidP="00D22CF7">
      <w:pPr>
        <w:pStyle w:val="Nadpis2"/>
        <w:rPr>
          <w:rFonts w:asciiTheme="minorHAnsi" w:hAnsiTheme="minorHAnsi" w:cstheme="minorHAnsi"/>
          <w:sz w:val="28"/>
          <w:szCs w:val="28"/>
        </w:rPr>
      </w:pPr>
    </w:p>
    <w:p w:rsidR="00D22CF7" w:rsidRDefault="00D22CF7" w:rsidP="00D22CF7">
      <w:pPr>
        <w:pStyle w:val="Nadpis2"/>
        <w:rPr>
          <w:rFonts w:asciiTheme="minorHAnsi" w:hAnsiTheme="minorHAnsi" w:cstheme="minorHAnsi"/>
          <w:sz w:val="28"/>
          <w:szCs w:val="28"/>
        </w:rPr>
      </w:pPr>
      <w:r w:rsidRPr="0015406E">
        <w:rPr>
          <w:rFonts w:asciiTheme="minorHAnsi" w:hAnsiTheme="minorHAnsi" w:cstheme="minorHAnsi"/>
          <w:sz w:val="28"/>
          <w:szCs w:val="28"/>
        </w:rPr>
        <w:t>Kdo titulkuje A/V obsah</w:t>
      </w:r>
    </w:p>
    <w:p w:rsidR="0015406E" w:rsidRPr="0015406E" w:rsidRDefault="0015406E" w:rsidP="0015406E">
      <w:pPr>
        <w:rPr>
          <w:lang w:eastAsia="en-US" w:bidi="ar-SA"/>
        </w:rPr>
      </w:pPr>
    </w:p>
    <w:p w:rsidR="00D22CF7" w:rsidRDefault="00D22CF7" w:rsidP="00D22CF7">
      <w:pPr>
        <w:rPr>
          <w:rFonts w:asciiTheme="minorHAnsi" w:hAnsiTheme="minorHAnsi" w:cstheme="minorHAnsi"/>
        </w:rPr>
      </w:pPr>
      <w:r w:rsidRPr="00D22CF7">
        <w:rPr>
          <w:rFonts w:asciiTheme="minorHAnsi" w:hAnsiTheme="minorHAnsi" w:cstheme="minorHAnsi"/>
          <w:noProof/>
        </w:rPr>
        <w:t>Ze 420</w:t>
      </w:r>
      <w:r w:rsidRPr="00D22CF7">
        <w:rPr>
          <w:rFonts w:asciiTheme="minorHAnsi" w:hAnsiTheme="minorHAnsi" w:cstheme="minorHAnsi"/>
        </w:rPr>
        <w:t xml:space="preserve"> web</w:t>
      </w:r>
      <w:r w:rsidR="0015406E">
        <w:rPr>
          <w:rFonts w:asciiTheme="minorHAnsi" w:hAnsiTheme="minorHAnsi" w:cstheme="minorHAnsi"/>
        </w:rPr>
        <w:t>ů</w:t>
      </w:r>
      <w:r w:rsidRPr="00D22CF7">
        <w:rPr>
          <w:rFonts w:asciiTheme="minorHAnsi" w:hAnsiTheme="minorHAnsi" w:cstheme="minorHAnsi"/>
        </w:rPr>
        <w:t xml:space="preserve"> s video nebo audio obsahem jich titulkuje na webových stránkách nebo na sociálních sítích pouze 78 (tj. 19 %).</w:t>
      </w:r>
    </w:p>
    <w:p w:rsidR="0015406E" w:rsidRPr="00D22CF7" w:rsidRDefault="0015406E" w:rsidP="00D22CF7">
      <w:pPr>
        <w:rPr>
          <w:rFonts w:asciiTheme="minorHAnsi" w:hAnsiTheme="minorHAnsi" w:cstheme="minorHAnsi"/>
        </w:rPr>
      </w:pPr>
    </w:p>
    <w:p w:rsidR="00D22CF7" w:rsidRDefault="00D22CF7" w:rsidP="00D22CF7">
      <w:pPr>
        <w:rPr>
          <w:rFonts w:asciiTheme="minorHAnsi" w:hAnsiTheme="minorHAnsi" w:cstheme="minorHAnsi"/>
        </w:rPr>
      </w:pPr>
      <w:r w:rsidRPr="00D22CF7">
        <w:rPr>
          <w:rFonts w:asciiTheme="minorHAnsi" w:hAnsiTheme="minorHAnsi" w:cstheme="minorHAnsi"/>
          <w:noProof/>
        </w:rPr>
        <w:drawing>
          <wp:inline distT="0" distB="0" distL="0" distR="0" wp14:anchorId="0D030747" wp14:editId="483AD53B">
            <wp:extent cx="1783080" cy="1981200"/>
            <wp:effectExtent l="0" t="0" r="762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7140" cy="1985711"/>
                    </a:xfrm>
                    <a:prstGeom prst="rect">
                      <a:avLst/>
                    </a:prstGeom>
                    <a:noFill/>
                  </pic:spPr>
                </pic:pic>
              </a:graphicData>
            </a:graphic>
          </wp:inline>
        </w:drawing>
      </w:r>
    </w:p>
    <w:p w:rsidR="0015406E" w:rsidRDefault="0015406E" w:rsidP="00D22CF7">
      <w:pPr>
        <w:rPr>
          <w:rFonts w:asciiTheme="minorHAnsi" w:hAnsiTheme="minorHAnsi" w:cstheme="minorHAnsi"/>
        </w:rPr>
      </w:pPr>
    </w:p>
    <w:p w:rsidR="0015406E" w:rsidRDefault="0015406E" w:rsidP="00D22CF7">
      <w:pPr>
        <w:rPr>
          <w:rFonts w:asciiTheme="minorHAnsi" w:hAnsiTheme="minorHAnsi" w:cstheme="minorHAnsi"/>
        </w:rPr>
      </w:pPr>
    </w:p>
    <w:p w:rsidR="0015406E" w:rsidRDefault="0015406E" w:rsidP="00D22CF7">
      <w:pPr>
        <w:rPr>
          <w:rFonts w:asciiTheme="minorHAnsi" w:hAnsiTheme="minorHAnsi" w:cstheme="minorHAnsi"/>
        </w:rPr>
      </w:pPr>
    </w:p>
    <w:p w:rsidR="0015406E" w:rsidRDefault="0015406E" w:rsidP="00D22CF7">
      <w:pPr>
        <w:rPr>
          <w:rFonts w:asciiTheme="minorHAnsi" w:hAnsiTheme="minorHAnsi" w:cstheme="minorHAnsi"/>
        </w:rPr>
      </w:pPr>
    </w:p>
    <w:p w:rsidR="0015406E" w:rsidRDefault="0015406E" w:rsidP="00D22CF7">
      <w:pPr>
        <w:rPr>
          <w:rFonts w:asciiTheme="minorHAnsi" w:hAnsiTheme="minorHAnsi" w:cstheme="minorHAnsi"/>
        </w:rPr>
      </w:pPr>
    </w:p>
    <w:p w:rsidR="0015406E" w:rsidRPr="00D22CF7" w:rsidRDefault="0015406E" w:rsidP="00D22CF7">
      <w:pPr>
        <w:rPr>
          <w:rFonts w:asciiTheme="minorHAnsi" w:hAnsiTheme="minorHAnsi" w:cstheme="minorHAnsi"/>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Častěji se titulky objevují na sociálních sítích (16 %). Na webových stránkách se titulkuje v 15 % případů.</w:t>
      </w:r>
    </w:p>
    <w:p w:rsidR="00D22CF7" w:rsidRPr="00D22CF7" w:rsidRDefault="00D22CF7" w:rsidP="00D22CF7">
      <w:pPr>
        <w:rPr>
          <w:rFonts w:asciiTheme="minorHAnsi" w:hAnsiTheme="minorHAnsi" w:cstheme="minorHAnsi"/>
        </w:rPr>
      </w:pPr>
      <w:r w:rsidRPr="00D22CF7">
        <w:rPr>
          <w:rFonts w:asciiTheme="minorHAnsi" w:hAnsiTheme="minorHAnsi" w:cstheme="minorHAnsi"/>
          <w:noProof/>
        </w:rPr>
        <w:drawing>
          <wp:inline distT="0" distB="0" distL="0" distR="0" wp14:anchorId="1413193E" wp14:editId="3BBC2D13">
            <wp:extent cx="3256280" cy="1824258"/>
            <wp:effectExtent l="0" t="0" r="1270" b="508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6222" cy="1829828"/>
                    </a:xfrm>
                    <a:prstGeom prst="rect">
                      <a:avLst/>
                    </a:prstGeom>
                    <a:noFill/>
                  </pic:spPr>
                </pic:pic>
              </a:graphicData>
            </a:graphic>
          </wp:inline>
        </w:drawing>
      </w:r>
    </w:p>
    <w:p w:rsidR="00D22CF7" w:rsidRDefault="00D22CF7" w:rsidP="00D22CF7">
      <w:pPr>
        <w:pStyle w:val="Nadpis2"/>
        <w:rPr>
          <w:rFonts w:asciiTheme="minorHAnsi" w:hAnsiTheme="minorHAnsi" w:cstheme="minorHAnsi"/>
          <w:noProof/>
          <w:sz w:val="28"/>
          <w:szCs w:val="28"/>
        </w:rPr>
      </w:pPr>
      <w:r w:rsidRPr="0015406E">
        <w:rPr>
          <w:rFonts w:asciiTheme="minorHAnsi" w:hAnsiTheme="minorHAnsi" w:cstheme="minorHAnsi"/>
          <w:noProof/>
          <w:sz w:val="28"/>
          <w:szCs w:val="28"/>
        </w:rPr>
        <w:t>Které instituce titulkují</w:t>
      </w:r>
    </w:p>
    <w:p w:rsidR="0015406E" w:rsidRPr="0015406E" w:rsidRDefault="0015406E" w:rsidP="0015406E">
      <w:pPr>
        <w:rPr>
          <w:lang w:eastAsia="en-US" w:bidi="ar-SA"/>
        </w:rPr>
      </w:pPr>
    </w:p>
    <w:p w:rsidR="00D22CF7" w:rsidRDefault="00D22CF7" w:rsidP="00D22CF7">
      <w:pPr>
        <w:rPr>
          <w:rFonts w:asciiTheme="minorHAnsi" w:hAnsiTheme="minorHAnsi" w:cstheme="minorHAnsi"/>
        </w:rPr>
      </w:pPr>
      <w:r w:rsidRPr="00D22CF7">
        <w:rPr>
          <w:rFonts w:asciiTheme="minorHAnsi" w:hAnsiTheme="minorHAnsi" w:cstheme="minorHAnsi"/>
        </w:rPr>
        <w:t xml:space="preserve">Ze sledovaných institucí nejvíce titulkují </w:t>
      </w:r>
      <w:r w:rsidR="0015406E">
        <w:rPr>
          <w:rFonts w:asciiTheme="minorHAnsi" w:hAnsiTheme="minorHAnsi" w:cstheme="minorHAnsi"/>
        </w:rPr>
        <w:t>v</w:t>
      </w:r>
      <w:r w:rsidRPr="00D22CF7">
        <w:rPr>
          <w:rFonts w:asciiTheme="minorHAnsi" w:hAnsiTheme="minorHAnsi" w:cstheme="minorHAnsi"/>
        </w:rPr>
        <w:t xml:space="preserve">ysoké školy (20 % škol nebo fakult titulkuje). Na webových stránkách a sociálních sítích státních institucí a samospráv jsou titulky v 17 %, resp. 16 % případů. </w:t>
      </w:r>
    </w:p>
    <w:p w:rsidR="0015406E" w:rsidRPr="00D22CF7" w:rsidRDefault="0015406E" w:rsidP="00D22CF7">
      <w:pPr>
        <w:rPr>
          <w:rFonts w:asciiTheme="minorHAnsi" w:hAnsiTheme="minorHAnsi" w:cstheme="minorHAnsi"/>
        </w:rPr>
      </w:pPr>
    </w:p>
    <w:p w:rsidR="00D22CF7" w:rsidRPr="00D22CF7" w:rsidRDefault="00D22CF7" w:rsidP="00D22CF7">
      <w:pPr>
        <w:rPr>
          <w:rFonts w:asciiTheme="minorHAnsi" w:hAnsiTheme="minorHAnsi" w:cstheme="minorHAnsi"/>
        </w:rPr>
      </w:pPr>
      <w:r w:rsidRPr="00D22CF7">
        <w:rPr>
          <w:rFonts w:asciiTheme="minorHAnsi" w:hAnsiTheme="minorHAnsi" w:cstheme="minorHAnsi"/>
          <w:noProof/>
        </w:rPr>
        <w:drawing>
          <wp:inline distT="0" distB="0" distL="0" distR="0" wp14:anchorId="3D1A0BAB" wp14:editId="2B3E69D4">
            <wp:extent cx="1835685" cy="1635760"/>
            <wp:effectExtent l="0" t="0" r="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134" cy="1662893"/>
                    </a:xfrm>
                    <a:prstGeom prst="rect">
                      <a:avLst/>
                    </a:prstGeom>
                    <a:noFill/>
                  </pic:spPr>
                </pic:pic>
              </a:graphicData>
            </a:graphic>
          </wp:inline>
        </w:drawing>
      </w:r>
      <w:r w:rsidRPr="00D22CF7">
        <w:rPr>
          <w:rFonts w:asciiTheme="minorHAnsi" w:hAnsiTheme="minorHAnsi" w:cstheme="minorHAnsi"/>
          <w:noProof/>
        </w:rPr>
        <w:drawing>
          <wp:inline distT="0" distB="0" distL="0" distR="0" wp14:anchorId="146EA12A" wp14:editId="7329961B">
            <wp:extent cx="1776539" cy="158305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1913" cy="1605666"/>
                    </a:xfrm>
                    <a:prstGeom prst="rect">
                      <a:avLst/>
                    </a:prstGeom>
                    <a:noFill/>
                  </pic:spPr>
                </pic:pic>
              </a:graphicData>
            </a:graphic>
          </wp:inline>
        </w:drawing>
      </w:r>
      <w:r w:rsidRPr="00D22CF7">
        <w:rPr>
          <w:rFonts w:asciiTheme="minorHAnsi" w:hAnsiTheme="minorHAnsi" w:cstheme="minorHAnsi"/>
          <w:noProof/>
        </w:rPr>
        <w:drawing>
          <wp:inline distT="0" distB="0" distL="0" distR="0" wp14:anchorId="1D707F73" wp14:editId="7FD61925">
            <wp:extent cx="1778000" cy="1584356"/>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6584" cy="1627649"/>
                    </a:xfrm>
                    <a:prstGeom prst="rect">
                      <a:avLst/>
                    </a:prstGeom>
                    <a:noFill/>
                  </pic:spPr>
                </pic:pic>
              </a:graphicData>
            </a:graphic>
          </wp:inline>
        </w:drawing>
      </w:r>
    </w:p>
    <w:p w:rsidR="00F402D5" w:rsidRDefault="00F402D5" w:rsidP="00D22CF7">
      <w:pPr>
        <w:rPr>
          <w:rFonts w:asciiTheme="minorHAnsi" w:hAnsiTheme="minorHAnsi" w:cstheme="minorHAnsi"/>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Pro dokreslení celkové situace jsme do analýzy zařadili ještě 5 neziskových organizací, které čerpají ze státního rozpočtu největší prostředky. Z nich pouze jedna titulkuje.</w:t>
      </w:r>
    </w:p>
    <w:p w:rsidR="00D22CF7" w:rsidRPr="00D22CF7" w:rsidRDefault="00D22CF7" w:rsidP="00D22CF7">
      <w:pPr>
        <w:rPr>
          <w:rFonts w:asciiTheme="minorHAnsi" w:hAnsiTheme="minorHAnsi" w:cstheme="minorHAnsi"/>
        </w:rPr>
      </w:pPr>
      <w:r w:rsidRPr="00D22CF7">
        <w:rPr>
          <w:rFonts w:asciiTheme="minorHAnsi" w:hAnsiTheme="minorHAnsi" w:cstheme="minorHAnsi"/>
          <w:noProof/>
        </w:rPr>
        <w:drawing>
          <wp:inline distT="0" distB="0" distL="0" distR="0" wp14:anchorId="538F8D63" wp14:editId="452FED00">
            <wp:extent cx="2286000" cy="2037030"/>
            <wp:effectExtent l="0" t="0" r="0" b="190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6635" cy="2046507"/>
                    </a:xfrm>
                    <a:prstGeom prst="rect">
                      <a:avLst/>
                    </a:prstGeom>
                    <a:noFill/>
                  </pic:spPr>
                </pic:pic>
              </a:graphicData>
            </a:graphic>
          </wp:inline>
        </w:drawing>
      </w:r>
    </w:p>
    <w:p w:rsidR="0015406E" w:rsidRDefault="0015406E" w:rsidP="00D22CF7">
      <w:pPr>
        <w:rPr>
          <w:rFonts w:asciiTheme="minorHAnsi" w:hAnsiTheme="minorHAnsi" w:cstheme="minorHAnsi"/>
        </w:rPr>
      </w:pPr>
    </w:p>
    <w:p w:rsidR="00D22CF7" w:rsidRPr="00D22CF7" w:rsidRDefault="00D22CF7" w:rsidP="00D22CF7">
      <w:pPr>
        <w:rPr>
          <w:rFonts w:asciiTheme="minorHAnsi" w:hAnsiTheme="minorHAnsi" w:cstheme="minorHAnsi"/>
        </w:rPr>
      </w:pPr>
      <w:r w:rsidRPr="00D22CF7">
        <w:rPr>
          <w:rFonts w:asciiTheme="minorHAnsi" w:hAnsiTheme="minorHAnsi" w:cstheme="minorHAnsi"/>
        </w:rPr>
        <w:t xml:space="preserve">Analyzovali jsme také weby a sociální sítě parlamentních stran a hnutí a jejich lídrů. </w:t>
      </w:r>
    </w:p>
    <w:p w:rsidR="00D22CF7" w:rsidRPr="00D22CF7" w:rsidRDefault="00D22CF7" w:rsidP="00D22CF7">
      <w:pPr>
        <w:rPr>
          <w:rFonts w:asciiTheme="minorHAnsi" w:hAnsiTheme="minorHAnsi" w:cstheme="minorHAnsi"/>
        </w:rPr>
      </w:pPr>
      <w:r w:rsidRPr="00D22CF7">
        <w:rPr>
          <w:rFonts w:asciiTheme="minorHAnsi" w:hAnsiTheme="minorHAnsi" w:cstheme="minorHAnsi"/>
          <w:noProof/>
        </w:rPr>
        <w:drawing>
          <wp:inline distT="0" distB="0" distL="0" distR="0" wp14:anchorId="5AA3F144" wp14:editId="5E6B967E">
            <wp:extent cx="2321560" cy="2068717"/>
            <wp:effectExtent l="0" t="0" r="2540" b="825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2963" cy="2087789"/>
                    </a:xfrm>
                    <a:prstGeom prst="rect">
                      <a:avLst/>
                    </a:prstGeom>
                    <a:noFill/>
                  </pic:spPr>
                </pic:pic>
              </a:graphicData>
            </a:graphic>
          </wp:inline>
        </w:drawing>
      </w:r>
    </w:p>
    <w:p w:rsidR="00D22CF7" w:rsidRPr="00D22CF7" w:rsidRDefault="00D22CF7" w:rsidP="00D22CF7">
      <w:pPr>
        <w:rPr>
          <w:rFonts w:asciiTheme="minorHAnsi" w:hAnsiTheme="minorHAnsi" w:cstheme="minorHAnsi"/>
        </w:rPr>
      </w:pPr>
    </w:p>
    <w:p w:rsidR="00D22CF7" w:rsidRDefault="00D22CF7" w:rsidP="00DD0E17">
      <w:pPr>
        <w:jc w:val="both"/>
        <w:rPr>
          <w:rFonts w:asciiTheme="minorHAnsi" w:eastAsia="Calibri" w:hAnsiTheme="minorHAnsi" w:cstheme="minorHAnsi"/>
        </w:rPr>
      </w:pPr>
    </w:p>
    <w:p w:rsidR="0015406E" w:rsidRPr="000F71DE" w:rsidRDefault="0015406E" w:rsidP="0015406E">
      <w:pPr>
        <w:jc w:val="both"/>
        <w:rPr>
          <w:rFonts w:asciiTheme="minorHAnsi" w:eastAsia="Calibri" w:hAnsiTheme="minorHAnsi" w:cstheme="minorHAnsi"/>
          <w:color w:val="5B9BD5" w:themeColor="accent5"/>
          <w:sz w:val="28"/>
          <w:szCs w:val="28"/>
          <w:lang w:val="en-US"/>
        </w:rPr>
      </w:pPr>
      <w:proofErr w:type="spellStart"/>
      <w:r w:rsidRPr="0015406E">
        <w:rPr>
          <w:rFonts w:asciiTheme="minorHAnsi" w:eastAsia="Calibri" w:hAnsiTheme="minorHAnsi" w:cstheme="minorHAnsi"/>
          <w:color w:val="5B9BD5" w:themeColor="accent5"/>
          <w:sz w:val="28"/>
          <w:szCs w:val="28"/>
          <w:lang w:val="en-US"/>
        </w:rPr>
        <w:t>Které</w:t>
      </w:r>
      <w:proofErr w:type="spellEnd"/>
      <w:r w:rsidRPr="0015406E">
        <w:rPr>
          <w:rFonts w:asciiTheme="minorHAnsi" w:eastAsia="Calibri" w:hAnsiTheme="minorHAnsi" w:cstheme="minorHAnsi"/>
          <w:color w:val="5B9BD5" w:themeColor="accent5"/>
          <w:sz w:val="28"/>
          <w:szCs w:val="28"/>
          <w:lang w:val="en-US"/>
        </w:rPr>
        <w:t xml:space="preserve"> </w:t>
      </w:r>
      <w:proofErr w:type="spellStart"/>
      <w:r w:rsidRPr="0015406E">
        <w:rPr>
          <w:rFonts w:asciiTheme="minorHAnsi" w:eastAsia="Calibri" w:hAnsiTheme="minorHAnsi" w:cstheme="minorHAnsi"/>
          <w:color w:val="5B9BD5" w:themeColor="accent5"/>
          <w:sz w:val="28"/>
          <w:szCs w:val="28"/>
          <w:lang w:val="en-US"/>
        </w:rPr>
        <w:t>instituce</w:t>
      </w:r>
      <w:proofErr w:type="spellEnd"/>
      <w:r w:rsidRPr="0015406E">
        <w:rPr>
          <w:rFonts w:asciiTheme="minorHAnsi" w:eastAsia="Calibri" w:hAnsiTheme="minorHAnsi" w:cstheme="minorHAnsi"/>
          <w:color w:val="5B9BD5" w:themeColor="accent5"/>
          <w:sz w:val="28"/>
          <w:szCs w:val="28"/>
          <w:lang w:val="en-US"/>
        </w:rPr>
        <w:t xml:space="preserve"> </w:t>
      </w:r>
      <w:proofErr w:type="spellStart"/>
      <w:r w:rsidRPr="0015406E">
        <w:rPr>
          <w:rFonts w:asciiTheme="minorHAnsi" w:eastAsia="Calibri" w:hAnsiTheme="minorHAnsi" w:cstheme="minorHAnsi"/>
          <w:color w:val="5B9BD5" w:themeColor="accent5"/>
          <w:sz w:val="28"/>
          <w:szCs w:val="28"/>
          <w:lang w:val="en-US"/>
        </w:rPr>
        <w:t>nejvíce</w:t>
      </w:r>
      <w:proofErr w:type="spellEnd"/>
      <w:r w:rsidRPr="0015406E">
        <w:rPr>
          <w:rFonts w:asciiTheme="minorHAnsi" w:eastAsia="Calibri" w:hAnsiTheme="minorHAnsi" w:cstheme="minorHAnsi"/>
          <w:color w:val="5B9BD5" w:themeColor="accent5"/>
          <w:sz w:val="28"/>
          <w:szCs w:val="28"/>
          <w:lang w:val="en-US"/>
        </w:rPr>
        <w:t xml:space="preserve"> </w:t>
      </w:r>
      <w:proofErr w:type="spellStart"/>
      <w:r w:rsidRPr="0015406E">
        <w:rPr>
          <w:rFonts w:asciiTheme="minorHAnsi" w:eastAsia="Calibri" w:hAnsiTheme="minorHAnsi" w:cstheme="minorHAnsi"/>
          <w:color w:val="5B9BD5" w:themeColor="accent5"/>
          <w:sz w:val="28"/>
          <w:szCs w:val="28"/>
          <w:lang w:val="en-US"/>
        </w:rPr>
        <w:t>titulkují</w:t>
      </w:r>
      <w:proofErr w:type="spellEnd"/>
      <w:r w:rsidRPr="0015406E">
        <w:rPr>
          <w:rFonts w:asciiTheme="minorHAnsi" w:eastAsia="Calibri" w:hAnsiTheme="minorHAnsi" w:cstheme="minorHAnsi"/>
          <w:color w:val="5B9BD5" w:themeColor="accent5"/>
          <w:sz w:val="28"/>
          <w:szCs w:val="28"/>
          <w:lang w:val="en-US"/>
        </w:rPr>
        <w:t xml:space="preserve"> – </w:t>
      </w:r>
      <w:proofErr w:type="spellStart"/>
      <w:r w:rsidRPr="0015406E">
        <w:rPr>
          <w:rFonts w:asciiTheme="minorHAnsi" w:eastAsia="Calibri" w:hAnsiTheme="minorHAnsi" w:cstheme="minorHAnsi"/>
          <w:color w:val="5B9BD5" w:themeColor="accent5"/>
          <w:sz w:val="28"/>
          <w:szCs w:val="28"/>
          <w:lang w:val="en-US"/>
        </w:rPr>
        <w:t>podrobně</w:t>
      </w:r>
      <w:proofErr w:type="spellEnd"/>
    </w:p>
    <w:p w:rsidR="00F402D5" w:rsidRPr="0015406E" w:rsidRDefault="00F402D5" w:rsidP="0015406E">
      <w:pPr>
        <w:jc w:val="both"/>
        <w:rPr>
          <w:rFonts w:asciiTheme="minorHAnsi" w:eastAsia="Calibri" w:hAnsiTheme="minorHAnsi" w:cstheme="minorHAnsi"/>
          <w:sz w:val="28"/>
          <w:szCs w:val="28"/>
        </w:rPr>
      </w:pPr>
    </w:p>
    <w:p w:rsidR="0015406E" w:rsidRPr="0015406E" w:rsidRDefault="0015406E" w:rsidP="0015406E">
      <w:pPr>
        <w:jc w:val="both"/>
        <w:rPr>
          <w:rFonts w:asciiTheme="minorHAnsi" w:eastAsia="Calibri" w:hAnsiTheme="minorHAnsi" w:cstheme="minorHAnsi"/>
        </w:rPr>
      </w:pPr>
      <w:proofErr w:type="spellStart"/>
      <w:r w:rsidRPr="0015406E">
        <w:rPr>
          <w:rFonts w:asciiTheme="minorHAnsi" w:eastAsia="Calibri" w:hAnsiTheme="minorHAnsi" w:cstheme="minorHAnsi"/>
          <w:lang w:val="en-US"/>
        </w:rPr>
        <w:t>Celkem</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jsme</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vyhodnocovali</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samostatně</w:t>
      </w:r>
      <w:proofErr w:type="spellEnd"/>
      <w:r w:rsidRPr="0015406E">
        <w:rPr>
          <w:rFonts w:asciiTheme="minorHAnsi" w:eastAsia="Calibri" w:hAnsiTheme="minorHAnsi" w:cstheme="minorHAnsi"/>
          <w:lang w:val="en-US"/>
        </w:rPr>
        <w:t xml:space="preserve"> </w:t>
      </w:r>
      <w:r w:rsidRPr="0015406E">
        <w:rPr>
          <w:rFonts w:asciiTheme="minorHAnsi" w:eastAsia="Calibri" w:hAnsiTheme="minorHAnsi" w:cstheme="minorHAnsi"/>
          <w:b/>
          <w:bCs/>
          <w:lang w:val="en-US"/>
        </w:rPr>
        <w:t>12</w:t>
      </w:r>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skupin</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institucí</w:t>
      </w:r>
      <w:proofErr w:type="spellEnd"/>
      <w:r w:rsidRPr="0015406E">
        <w:rPr>
          <w:rFonts w:asciiTheme="minorHAnsi" w:eastAsia="Calibri" w:hAnsiTheme="minorHAnsi" w:cstheme="minorHAnsi"/>
          <w:lang w:val="en-US"/>
        </w:rPr>
        <w:t xml:space="preserve"> a </w:t>
      </w:r>
      <w:proofErr w:type="spellStart"/>
      <w:r w:rsidRPr="0015406E">
        <w:rPr>
          <w:rFonts w:asciiTheme="minorHAnsi" w:eastAsia="Calibri" w:hAnsiTheme="minorHAnsi" w:cstheme="minorHAnsi"/>
          <w:lang w:val="en-US"/>
        </w:rPr>
        <w:t>jejich</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webových</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stránek</w:t>
      </w:r>
      <w:proofErr w:type="spellEnd"/>
      <w:r w:rsidRPr="0015406E">
        <w:rPr>
          <w:rFonts w:asciiTheme="minorHAnsi" w:eastAsia="Calibri" w:hAnsiTheme="minorHAnsi" w:cstheme="minorHAnsi"/>
          <w:lang w:val="en-US"/>
        </w:rPr>
        <w:t>.</w:t>
      </w:r>
    </w:p>
    <w:p w:rsidR="0015406E" w:rsidRPr="0015406E" w:rsidRDefault="0015406E" w:rsidP="0015406E">
      <w:pPr>
        <w:jc w:val="both"/>
        <w:rPr>
          <w:rFonts w:asciiTheme="minorHAnsi" w:eastAsia="Calibri" w:hAnsiTheme="minorHAnsi" w:cstheme="minorHAnsi"/>
        </w:rPr>
      </w:pPr>
      <w:proofErr w:type="spellStart"/>
      <w:r w:rsidRPr="0015406E">
        <w:rPr>
          <w:rFonts w:asciiTheme="minorHAnsi" w:eastAsia="Calibri" w:hAnsiTheme="minorHAnsi" w:cstheme="minorHAnsi"/>
          <w:lang w:val="en-US"/>
        </w:rPr>
        <w:t>Nejčastěji</w:t>
      </w:r>
      <w:proofErr w:type="spellEnd"/>
      <w:r w:rsidRPr="0015406E">
        <w:rPr>
          <w:rFonts w:asciiTheme="minorHAnsi" w:eastAsia="Calibri" w:hAnsiTheme="minorHAnsi" w:cstheme="minorHAnsi"/>
          <w:lang w:val="en-US"/>
        </w:rPr>
        <w:t xml:space="preserve"> se </w:t>
      </w:r>
      <w:proofErr w:type="spellStart"/>
      <w:r w:rsidRPr="0015406E">
        <w:rPr>
          <w:rFonts w:asciiTheme="minorHAnsi" w:eastAsia="Calibri" w:hAnsiTheme="minorHAnsi" w:cstheme="minorHAnsi"/>
          <w:lang w:val="en-US"/>
        </w:rPr>
        <w:t>titulky</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objevují</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na</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webech</w:t>
      </w:r>
      <w:proofErr w:type="spellEnd"/>
      <w:r w:rsidRPr="0015406E">
        <w:rPr>
          <w:rFonts w:asciiTheme="minorHAnsi" w:eastAsia="Calibri" w:hAnsiTheme="minorHAnsi" w:cstheme="minorHAnsi"/>
          <w:lang w:val="en-US"/>
        </w:rPr>
        <w:t xml:space="preserve"> a </w:t>
      </w:r>
      <w:proofErr w:type="spellStart"/>
      <w:r w:rsidRPr="0015406E">
        <w:rPr>
          <w:rFonts w:asciiTheme="minorHAnsi" w:eastAsia="Calibri" w:hAnsiTheme="minorHAnsi" w:cstheme="minorHAnsi"/>
          <w:lang w:val="en-US"/>
        </w:rPr>
        <w:t>sociálních</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lang w:val="en-US"/>
        </w:rPr>
        <w:t>sítích</w:t>
      </w:r>
      <w:proofErr w:type="spellEnd"/>
      <w:r w:rsidRPr="0015406E">
        <w:rPr>
          <w:rFonts w:asciiTheme="minorHAnsi" w:eastAsia="Calibri" w:hAnsiTheme="minorHAnsi" w:cstheme="minorHAnsi"/>
          <w:lang w:val="en-US"/>
        </w:rPr>
        <w:t xml:space="preserve"> </w:t>
      </w:r>
      <w:proofErr w:type="spellStart"/>
      <w:r w:rsidRPr="0015406E">
        <w:rPr>
          <w:rFonts w:asciiTheme="minorHAnsi" w:eastAsia="Calibri" w:hAnsiTheme="minorHAnsi" w:cstheme="minorHAnsi"/>
          <w:b/>
          <w:bCs/>
          <w:lang w:val="en-US"/>
        </w:rPr>
        <w:t>politických</w:t>
      </w:r>
      <w:proofErr w:type="spellEnd"/>
      <w:r w:rsidRPr="0015406E">
        <w:rPr>
          <w:rFonts w:asciiTheme="minorHAnsi" w:eastAsia="Calibri" w:hAnsiTheme="minorHAnsi" w:cstheme="minorHAnsi"/>
          <w:b/>
          <w:bCs/>
          <w:lang w:val="en-US"/>
        </w:rPr>
        <w:t xml:space="preserve"> </w:t>
      </w:r>
      <w:proofErr w:type="spellStart"/>
      <w:r w:rsidRPr="0015406E">
        <w:rPr>
          <w:rFonts w:asciiTheme="minorHAnsi" w:eastAsia="Calibri" w:hAnsiTheme="minorHAnsi" w:cstheme="minorHAnsi"/>
          <w:b/>
          <w:bCs/>
          <w:lang w:val="en-US"/>
        </w:rPr>
        <w:t>stran</w:t>
      </w:r>
      <w:proofErr w:type="spellEnd"/>
      <w:r w:rsidRPr="0015406E">
        <w:rPr>
          <w:rFonts w:asciiTheme="minorHAnsi" w:eastAsia="Calibri" w:hAnsiTheme="minorHAnsi" w:cstheme="minorHAnsi"/>
          <w:b/>
          <w:bCs/>
          <w:lang w:val="en-US"/>
        </w:rPr>
        <w:t xml:space="preserve"> </w:t>
      </w:r>
      <w:r w:rsidRPr="0015406E">
        <w:rPr>
          <w:rFonts w:asciiTheme="minorHAnsi" w:eastAsia="Calibri" w:hAnsiTheme="minorHAnsi" w:cstheme="minorHAnsi"/>
          <w:lang w:val="en-US"/>
        </w:rPr>
        <w:t>(</w:t>
      </w:r>
      <w:r w:rsidRPr="0015406E">
        <w:rPr>
          <w:rFonts w:asciiTheme="minorHAnsi" w:eastAsia="Calibri" w:hAnsiTheme="minorHAnsi" w:cstheme="minorHAnsi"/>
          <w:b/>
          <w:bCs/>
          <w:lang w:val="en-US"/>
        </w:rPr>
        <w:t>64 %</w:t>
      </w:r>
      <w:r w:rsidRPr="0015406E">
        <w:rPr>
          <w:rFonts w:asciiTheme="minorHAnsi" w:eastAsia="Calibri" w:hAnsiTheme="minorHAnsi" w:cstheme="minorHAnsi"/>
          <w:lang w:val="en-US"/>
        </w:rPr>
        <w:t xml:space="preserve">), </w:t>
      </w:r>
    </w:p>
    <w:p w:rsidR="0015406E" w:rsidRPr="0015406E" w:rsidRDefault="0015406E" w:rsidP="0015406E">
      <w:pPr>
        <w:jc w:val="both"/>
        <w:rPr>
          <w:rFonts w:asciiTheme="minorHAnsi" w:eastAsia="Calibri" w:hAnsiTheme="minorHAnsi" w:cstheme="minorHAnsi"/>
        </w:rPr>
      </w:pPr>
      <w:proofErr w:type="spellStart"/>
      <w:r w:rsidRPr="0015406E">
        <w:rPr>
          <w:rFonts w:asciiTheme="minorHAnsi" w:eastAsia="Calibri" w:hAnsiTheme="minorHAnsi" w:cstheme="minorHAnsi"/>
          <w:lang w:val="en-US"/>
        </w:rPr>
        <w:t>naopak</w:t>
      </w:r>
      <w:proofErr w:type="spellEnd"/>
      <w:r w:rsidRPr="0015406E">
        <w:rPr>
          <w:rFonts w:asciiTheme="minorHAnsi" w:eastAsia="Calibri" w:hAnsiTheme="minorHAnsi" w:cstheme="minorHAnsi"/>
          <w:lang w:val="en-US"/>
        </w:rPr>
        <w:t xml:space="preserve"> u </w:t>
      </w:r>
      <w:proofErr w:type="spellStart"/>
      <w:r w:rsidRPr="0015406E">
        <w:rPr>
          <w:rFonts w:asciiTheme="minorHAnsi" w:eastAsia="Calibri" w:hAnsiTheme="minorHAnsi" w:cstheme="minorHAnsi"/>
          <w:b/>
          <w:bCs/>
          <w:lang w:val="en-US"/>
        </w:rPr>
        <w:t>brněnských</w:t>
      </w:r>
      <w:proofErr w:type="spellEnd"/>
      <w:r w:rsidRPr="0015406E">
        <w:rPr>
          <w:rFonts w:asciiTheme="minorHAnsi" w:eastAsia="Calibri" w:hAnsiTheme="minorHAnsi" w:cstheme="minorHAnsi"/>
          <w:b/>
          <w:bCs/>
          <w:lang w:val="en-US"/>
        </w:rPr>
        <w:t xml:space="preserve"> </w:t>
      </w:r>
      <w:proofErr w:type="spellStart"/>
      <w:r w:rsidRPr="0015406E">
        <w:rPr>
          <w:rFonts w:asciiTheme="minorHAnsi" w:eastAsia="Calibri" w:hAnsiTheme="minorHAnsi" w:cstheme="minorHAnsi"/>
          <w:b/>
          <w:bCs/>
          <w:lang w:val="en-US"/>
        </w:rPr>
        <w:t>městských</w:t>
      </w:r>
      <w:proofErr w:type="spellEnd"/>
      <w:r w:rsidRPr="0015406E">
        <w:rPr>
          <w:rFonts w:asciiTheme="minorHAnsi" w:eastAsia="Calibri" w:hAnsiTheme="minorHAnsi" w:cstheme="minorHAnsi"/>
          <w:b/>
          <w:bCs/>
          <w:lang w:val="en-US"/>
        </w:rPr>
        <w:t xml:space="preserve"> </w:t>
      </w:r>
      <w:proofErr w:type="spellStart"/>
      <w:r w:rsidRPr="0015406E">
        <w:rPr>
          <w:rFonts w:asciiTheme="minorHAnsi" w:eastAsia="Calibri" w:hAnsiTheme="minorHAnsi" w:cstheme="minorHAnsi"/>
          <w:b/>
          <w:bCs/>
          <w:lang w:val="en-US"/>
        </w:rPr>
        <w:t>částí</w:t>
      </w:r>
      <w:proofErr w:type="spellEnd"/>
      <w:r w:rsidRPr="0015406E">
        <w:rPr>
          <w:rFonts w:asciiTheme="minorHAnsi" w:eastAsia="Calibri" w:hAnsiTheme="minorHAnsi" w:cstheme="minorHAnsi"/>
          <w:b/>
          <w:bCs/>
          <w:lang w:val="en-US"/>
        </w:rPr>
        <w:t xml:space="preserve"> se </w:t>
      </w:r>
      <w:proofErr w:type="spellStart"/>
      <w:r w:rsidRPr="0015406E">
        <w:rPr>
          <w:rFonts w:asciiTheme="minorHAnsi" w:eastAsia="Calibri" w:hAnsiTheme="minorHAnsi" w:cstheme="minorHAnsi"/>
          <w:b/>
          <w:bCs/>
          <w:lang w:val="en-US"/>
        </w:rPr>
        <w:t>titulky</w:t>
      </w:r>
      <w:proofErr w:type="spellEnd"/>
      <w:r w:rsidRPr="0015406E">
        <w:rPr>
          <w:rFonts w:asciiTheme="minorHAnsi" w:eastAsia="Calibri" w:hAnsiTheme="minorHAnsi" w:cstheme="minorHAnsi"/>
          <w:b/>
          <w:bCs/>
          <w:lang w:val="en-US"/>
        </w:rPr>
        <w:t xml:space="preserve"> </w:t>
      </w:r>
      <w:proofErr w:type="spellStart"/>
      <w:r w:rsidRPr="0015406E">
        <w:rPr>
          <w:rFonts w:asciiTheme="minorHAnsi" w:eastAsia="Calibri" w:hAnsiTheme="minorHAnsi" w:cstheme="minorHAnsi"/>
          <w:b/>
          <w:bCs/>
          <w:lang w:val="en-US"/>
        </w:rPr>
        <w:t>nevyskytují</w:t>
      </w:r>
      <w:proofErr w:type="spellEnd"/>
      <w:r w:rsidRPr="0015406E">
        <w:rPr>
          <w:rFonts w:asciiTheme="minorHAnsi" w:eastAsia="Calibri" w:hAnsiTheme="minorHAnsi" w:cstheme="minorHAnsi"/>
          <w:b/>
          <w:bCs/>
          <w:lang w:val="en-US"/>
        </w:rPr>
        <w:t xml:space="preserve"> </w:t>
      </w:r>
      <w:proofErr w:type="spellStart"/>
      <w:r w:rsidRPr="0015406E">
        <w:rPr>
          <w:rFonts w:asciiTheme="minorHAnsi" w:eastAsia="Calibri" w:hAnsiTheme="minorHAnsi" w:cstheme="minorHAnsi"/>
          <w:b/>
          <w:bCs/>
          <w:lang w:val="en-US"/>
        </w:rPr>
        <w:t>vůbec</w:t>
      </w:r>
      <w:proofErr w:type="spellEnd"/>
      <w:r w:rsidRPr="0015406E">
        <w:rPr>
          <w:rFonts w:asciiTheme="minorHAnsi" w:eastAsia="Calibri" w:hAnsiTheme="minorHAnsi" w:cstheme="minorHAnsi"/>
          <w:lang w:val="en-US"/>
        </w:rPr>
        <w:t>.</w:t>
      </w:r>
    </w:p>
    <w:p w:rsidR="0015406E" w:rsidRPr="00D22CF7" w:rsidRDefault="0015406E" w:rsidP="00DD0E17">
      <w:pPr>
        <w:jc w:val="both"/>
        <w:rPr>
          <w:rFonts w:asciiTheme="minorHAnsi" w:eastAsia="Calibri" w:hAnsiTheme="minorHAnsi" w:cstheme="minorHAnsi"/>
        </w:rPr>
      </w:pPr>
    </w:p>
    <w:p w:rsidR="00F24C0A" w:rsidRPr="00D22CF7" w:rsidRDefault="00F24C0A">
      <w:pPr>
        <w:jc w:val="both"/>
        <w:rPr>
          <w:rFonts w:asciiTheme="minorHAnsi" w:hAnsiTheme="minorHAnsi" w:cstheme="minorHAnsi"/>
        </w:rPr>
      </w:pPr>
    </w:p>
    <w:p w:rsidR="00BE7F69" w:rsidRPr="00D22CF7" w:rsidRDefault="00BE7F69">
      <w:pPr>
        <w:jc w:val="both"/>
        <w:rPr>
          <w:rFonts w:asciiTheme="minorHAnsi" w:hAnsiTheme="minorHAnsi" w:cstheme="minorHAnsi"/>
        </w:rPr>
      </w:pPr>
    </w:p>
    <w:p w:rsidR="00BE7F69" w:rsidRPr="00D22CF7" w:rsidRDefault="0015406E">
      <w:pPr>
        <w:jc w:val="both"/>
        <w:rPr>
          <w:rFonts w:asciiTheme="minorHAnsi" w:hAnsiTheme="minorHAnsi" w:cstheme="minorHAnsi"/>
        </w:rPr>
      </w:pPr>
      <w:r w:rsidRPr="0015406E">
        <w:rPr>
          <w:rFonts w:asciiTheme="minorHAnsi" w:hAnsiTheme="minorHAnsi" w:cstheme="minorHAnsi"/>
        </w:rPr>
        <w:drawing>
          <wp:inline distT="0" distB="0" distL="0" distR="0" wp14:anchorId="4EF4E70D" wp14:editId="15274187">
            <wp:extent cx="6120130" cy="3291840"/>
            <wp:effectExtent l="0" t="0" r="13970" b="10160"/>
            <wp:docPr id="7" name="Graf 7">
              <a:extLst xmlns:a="http://schemas.openxmlformats.org/drawingml/2006/main">
                <a:ext uri="{FF2B5EF4-FFF2-40B4-BE49-F238E27FC236}">
                  <a16:creationId xmlns:a16="http://schemas.microsoft.com/office/drawing/2014/main" id="{27A25CD9-DEBC-40F3-AFF7-B978D8A8A6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02D5" w:rsidRDefault="00F402D5">
      <w:pPr>
        <w:jc w:val="both"/>
        <w:rPr>
          <w:rFonts w:asciiTheme="minorHAnsi" w:hAnsiTheme="minorHAnsi" w:cstheme="minorHAnsi"/>
        </w:rPr>
      </w:pPr>
    </w:p>
    <w:p w:rsidR="00F402D5" w:rsidRDefault="00F402D5" w:rsidP="00F402D5">
      <w:pPr>
        <w:jc w:val="both"/>
        <w:rPr>
          <w:rFonts w:asciiTheme="minorHAnsi" w:hAnsiTheme="minorHAnsi" w:cstheme="minorHAnsi"/>
          <w:b/>
          <w:bCs/>
        </w:rPr>
      </w:pPr>
    </w:p>
    <w:p w:rsidR="00F402D5" w:rsidRDefault="00F402D5" w:rsidP="00F402D5">
      <w:pPr>
        <w:jc w:val="both"/>
        <w:rPr>
          <w:rFonts w:asciiTheme="minorHAnsi" w:hAnsiTheme="minorHAnsi" w:cstheme="minorHAnsi"/>
          <w:b/>
          <w:bCs/>
        </w:rPr>
      </w:pPr>
    </w:p>
    <w:p w:rsidR="00F402D5" w:rsidRDefault="00F402D5" w:rsidP="00F402D5">
      <w:pPr>
        <w:jc w:val="both"/>
        <w:rPr>
          <w:rFonts w:asciiTheme="minorHAnsi" w:hAnsiTheme="minorHAnsi" w:cstheme="minorHAnsi"/>
          <w:b/>
          <w:bCs/>
        </w:rPr>
      </w:pPr>
    </w:p>
    <w:p w:rsidR="00F402D5" w:rsidRPr="00F402D5" w:rsidRDefault="00F402D5" w:rsidP="00F402D5">
      <w:pPr>
        <w:jc w:val="both"/>
        <w:rPr>
          <w:rFonts w:asciiTheme="minorHAnsi" w:hAnsiTheme="minorHAnsi" w:cstheme="minorHAnsi"/>
          <w:color w:val="000000" w:themeColor="text1"/>
        </w:rPr>
      </w:pPr>
      <w:r w:rsidRPr="00F402D5">
        <w:rPr>
          <w:rFonts w:asciiTheme="minorHAnsi" w:hAnsiTheme="minorHAnsi" w:cstheme="minorHAnsi"/>
          <w:b/>
          <w:bCs/>
          <w:color w:val="000000" w:themeColor="text1"/>
        </w:rPr>
        <w:t>Autoři analýzy</w:t>
      </w:r>
    </w:p>
    <w:p w:rsidR="00F402D5" w:rsidRDefault="00F402D5" w:rsidP="00F402D5">
      <w:pPr>
        <w:jc w:val="both"/>
        <w:rPr>
          <w:rFonts w:asciiTheme="minorHAnsi" w:hAnsiTheme="minorHAnsi" w:cstheme="minorHAnsi"/>
        </w:rPr>
      </w:pPr>
    </w:p>
    <w:p w:rsidR="00F402D5" w:rsidRDefault="00F402D5" w:rsidP="00F402D5">
      <w:pPr>
        <w:jc w:val="both"/>
        <w:rPr>
          <w:rFonts w:asciiTheme="minorHAnsi" w:hAnsiTheme="minorHAnsi" w:cstheme="minorHAnsi"/>
          <w:lang w:val="en-US"/>
        </w:rPr>
      </w:pPr>
      <w:r w:rsidRPr="00F402D5">
        <w:rPr>
          <w:rFonts w:asciiTheme="minorHAnsi" w:hAnsiTheme="minorHAnsi" w:cstheme="minorHAnsi"/>
        </w:rPr>
        <w:t xml:space="preserve">Pro konferenci </w:t>
      </w:r>
      <w:r w:rsidRPr="00F402D5">
        <w:rPr>
          <w:rFonts w:asciiTheme="minorHAnsi" w:hAnsiTheme="minorHAnsi" w:cstheme="minorHAnsi"/>
          <w:b/>
          <w:bCs/>
        </w:rPr>
        <w:t>INSPO</w:t>
      </w:r>
      <w:r w:rsidRPr="00F402D5">
        <w:rPr>
          <w:rFonts w:asciiTheme="minorHAnsi" w:hAnsiTheme="minorHAnsi" w:cstheme="minorHAnsi"/>
        </w:rPr>
        <w:t xml:space="preserve"> o technologiích pro osoby se specifickými potřebami zpracovala analýzu </w:t>
      </w:r>
      <w:r>
        <w:rPr>
          <w:rFonts w:asciiTheme="minorHAnsi" w:hAnsiTheme="minorHAnsi" w:cstheme="minorHAnsi"/>
        </w:rPr>
        <w:t xml:space="preserve">v rámci kampaně </w:t>
      </w:r>
      <w:r w:rsidRPr="00F402D5">
        <w:rPr>
          <w:rFonts w:asciiTheme="minorHAnsi" w:hAnsiTheme="minorHAnsi" w:cstheme="minorHAnsi"/>
          <w:b/>
          <w:bCs/>
        </w:rPr>
        <w:t xml:space="preserve">#titulkujeme </w:t>
      </w:r>
      <w:r w:rsidRPr="00F402D5">
        <w:rPr>
          <w:rFonts w:asciiTheme="minorHAnsi" w:hAnsiTheme="minorHAnsi" w:cstheme="minorHAnsi"/>
        </w:rPr>
        <w:t xml:space="preserve">společnost </w:t>
      </w:r>
      <w:r w:rsidRPr="00F402D5">
        <w:rPr>
          <w:rFonts w:asciiTheme="minorHAnsi" w:hAnsiTheme="minorHAnsi" w:cstheme="minorHAnsi"/>
          <w:b/>
          <w:bCs/>
        </w:rPr>
        <w:t>NEWTON Technologies a.s</w:t>
      </w:r>
      <w:r w:rsidRPr="00F402D5">
        <w:rPr>
          <w:rFonts w:asciiTheme="minorHAnsi" w:hAnsiTheme="minorHAnsi" w:cstheme="minorHAnsi"/>
        </w:rPr>
        <w:t>. v srpnu 2020</w:t>
      </w:r>
      <w:r w:rsidRPr="00F402D5">
        <w:rPr>
          <w:rFonts w:asciiTheme="minorHAnsi" w:hAnsiTheme="minorHAnsi" w:cstheme="minorHAnsi"/>
          <w:lang w:val="en-US"/>
        </w:rPr>
        <w:t xml:space="preserve">. </w:t>
      </w:r>
    </w:p>
    <w:p w:rsidR="00F402D5" w:rsidRDefault="00F402D5" w:rsidP="00F402D5">
      <w:pPr>
        <w:jc w:val="both"/>
        <w:rPr>
          <w:rFonts w:asciiTheme="minorHAnsi" w:hAnsiTheme="minorHAnsi" w:cstheme="minorHAnsi"/>
          <w:lang w:val="en-US"/>
        </w:rPr>
      </w:pPr>
    </w:p>
    <w:p w:rsidR="00F402D5" w:rsidRPr="00F402D5" w:rsidRDefault="00F402D5" w:rsidP="00F402D5">
      <w:pPr>
        <w:jc w:val="both"/>
        <w:rPr>
          <w:rFonts w:asciiTheme="minorHAnsi" w:hAnsiTheme="minorHAnsi" w:cstheme="minorHAnsi"/>
        </w:rPr>
      </w:pPr>
    </w:p>
    <w:p w:rsidR="00F402D5" w:rsidRDefault="00F402D5" w:rsidP="00F402D5">
      <w:pPr>
        <w:jc w:val="both"/>
        <w:rPr>
          <w:rFonts w:asciiTheme="minorHAnsi" w:hAnsiTheme="minorHAnsi" w:cstheme="minorHAnsi"/>
          <w:b/>
          <w:bCs/>
          <w:lang w:val="en-US"/>
        </w:rPr>
      </w:pPr>
      <w:proofErr w:type="spellStart"/>
      <w:r w:rsidRPr="00F402D5">
        <w:rPr>
          <w:rFonts w:asciiTheme="minorHAnsi" w:hAnsiTheme="minorHAnsi" w:cstheme="minorHAnsi"/>
          <w:b/>
          <w:bCs/>
          <w:lang w:val="en-US"/>
        </w:rPr>
        <w:t>Kontakty</w:t>
      </w:r>
      <w:proofErr w:type="spellEnd"/>
    </w:p>
    <w:p w:rsidR="00F402D5" w:rsidRPr="00F402D5" w:rsidRDefault="00F402D5" w:rsidP="00F402D5">
      <w:pPr>
        <w:jc w:val="both"/>
        <w:rPr>
          <w:rFonts w:asciiTheme="minorHAnsi" w:hAnsiTheme="minorHAnsi" w:cstheme="minorHAnsi"/>
        </w:rPr>
      </w:pPr>
    </w:p>
    <w:p w:rsidR="00F402D5" w:rsidRPr="00F402D5" w:rsidRDefault="00F402D5" w:rsidP="00F402D5">
      <w:pPr>
        <w:jc w:val="both"/>
        <w:rPr>
          <w:rFonts w:asciiTheme="minorHAnsi" w:hAnsiTheme="minorHAnsi" w:cstheme="minorHAnsi"/>
        </w:rPr>
      </w:pPr>
      <w:proofErr w:type="spellStart"/>
      <w:r w:rsidRPr="00F402D5">
        <w:rPr>
          <w:rFonts w:asciiTheme="minorHAnsi" w:hAnsiTheme="minorHAnsi" w:cstheme="minorHAnsi"/>
          <w:b/>
          <w:bCs/>
          <w:lang w:val="en-US"/>
        </w:rPr>
        <w:t>Konference</w:t>
      </w:r>
      <w:proofErr w:type="spellEnd"/>
      <w:r w:rsidRPr="00F402D5">
        <w:rPr>
          <w:rFonts w:asciiTheme="minorHAnsi" w:hAnsiTheme="minorHAnsi" w:cstheme="minorHAnsi"/>
          <w:b/>
          <w:bCs/>
          <w:lang w:val="en-US"/>
        </w:rPr>
        <w:t xml:space="preserve"> INSPO</w:t>
      </w:r>
    </w:p>
    <w:p w:rsidR="00F402D5" w:rsidRPr="00F402D5" w:rsidRDefault="00F402D5" w:rsidP="00F402D5">
      <w:pPr>
        <w:jc w:val="both"/>
        <w:rPr>
          <w:rFonts w:asciiTheme="minorHAnsi" w:hAnsiTheme="minorHAnsi" w:cstheme="minorHAnsi"/>
        </w:rPr>
      </w:pPr>
      <w:r w:rsidRPr="00F402D5">
        <w:rPr>
          <w:rFonts w:asciiTheme="minorHAnsi" w:hAnsiTheme="minorHAnsi" w:cstheme="minorHAnsi"/>
          <w:lang w:val="en-US"/>
        </w:rPr>
        <w:t>Jaroslav Winter</w:t>
      </w:r>
    </w:p>
    <w:p w:rsidR="00F402D5" w:rsidRDefault="00F402D5" w:rsidP="00F402D5">
      <w:pPr>
        <w:jc w:val="both"/>
        <w:rPr>
          <w:rFonts w:asciiTheme="minorHAnsi" w:hAnsiTheme="minorHAnsi" w:cstheme="minorHAnsi"/>
        </w:rPr>
      </w:pPr>
      <w:hyperlink r:id="rId17" w:history="1">
        <w:r w:rsidRPr="00F402D5">
          <w:rPr>
            <w:rStyle w:val="Hypertextovodkaz"/>
            <w:rFonts w:asciiTheme="minorHAnsi" w:hAnsiTheme="minorHAnsi" w:cstheme="minorHAnsi"/>
            <w:lang w:val="en-US"/>
          </w:rPr>
          <w:t>winter@brezen.cz</w:t>
        </w:r>
      </w:hyperlink>
    </w:p>
    <w:p w:rsidR="00F402D5" w:rsidRPr="00F402D5" w:rsidRDefault="00F402D5" w:rsidP="00F402D5">
      <w:pPr>
        <w:jc w:val="both"/>
        <w:rPr>
          <w:rFonts w:asciiTheme="minorHAnsi" w:hAnsiTheme="minorHAnsi" w:cstheme="minorHAnsi"/>
        </w:rPr>
      </w:pPr>
    </w:p>
    <w:p w:rsidR="00F402D5" w:rsidRPr="00F402D5" w:rsidRDefault="00F402D5" w:rsidP="00F402D5">
      <w:pPr>
        <w:jc w:val="both"/>
        <w:rPr>
          <w:rFonts w:asciiTheme="minorHAnsi" w:hAnsiTheme="minorHAnsi" w:cstheme="minorHAnsi"/>
        </w:rPr>
      </w:pPr>
      <w:r w:rsidRPr="00F402D5">
        <w:rPr>
          <w:rFonts w:asciiTheme="minorHAnsi" w:hAnsiTheme="minorHAnsi" w:cstheme="minorHAnsi"/>
          <w:b/>
          <w:bCs/>
          <w:lang w:val="en-US"/>
        </w:rPr>
        <w:t xml:space="preserve">NEWTON Technologies, </w:t>
      </w:r>
      <w:proofErr w:type="spellStart"/>
      <w:r w:rsidRPr="00F402D5">
        <w:rPr>
          <w:rFonts w:asciiTheme="minorHAnsi" w:hAnsiTheme="minorHAnsi" w:cstheme="minorHAnsi"/>
          <w:b/>
          <w:bCs/>
          <w:lang w:val="en-US"/>
        </w:rPr>
        <w:t>a.s.</w:t>
      </w:r>
      <w:proofErr w:type="spellEnd"/>
    </w:p>
    <w:p w:rsidR="00F402D5" w:rsidRPr="00F402D5" w:rsidRDefault="00F402D5" w:rsidP="00F402D5">
      <w:pPr>
        <w:jc w:val="both"/>
        <w:rPr>
          <w:rFonts w:asciiTheme="minorHAnsi" w:hAnsiTheme="minorHAnsi" w:cstheme="minorHAnsi"/>
        </w:rPr>
      </w:pPr>
      <w:proofErr w:type="spellStart"/>
      <w:r w:rsidRPr="00F402D5">
        <w:rPr>
          <w:rFonts w:asciiTheme="minorHAnsi" w:hAnsiTheme="minorHAnsi" w:cstheme="minorHAnsi"/>
          <w:lang w:val="en-US"/>
        </w:rPr>
        <w:t>Ondřej</w:t>
      </w:r>
      <w:proofErr w:type="spellEnd"/>
      <w:r w:rsidRPr="00F402D5">
        <w:rPr>
          <w:rFonts w:asciiTheme="minorHAnsi" w:hAnsiTheme="minorHAnsi" w:cstheme="minorHAnsi"/>
          <w:lang w:val="en-US"/>
        </w:rPr>
        <w:t xml:space="preserve"> </w:t>
      </w:r>
      <w:proofErr w:type="spellStart"/>
      <w:r w:rsidRPr="00F402D5">
        <w:rPr>
          <w:rFonts w:asciiTheme="minorHAnsi" w:hAnsiTheme="minorHAnsi" w:cstheme="minorHAnsi"/>
          <w:lang w:val="en-US"/>
        </w:rPr>
        <w:t>Klimeš</w:t>
      </w:r>
      <w:proofErr w:type="spellEnd"/>
    </w:p>
    <w:p w:rsidR="00F402D5" w:rsidRPr="00F402D5" w:rsidRDefault="00F402D5" w:rsidP="00F402D5">
      <w:pPr>
        <w:jc w:val="both"/>
        <w:rPr>
          <w:rFonts w:asciiTheme="minorHAnsi" w:hAnsiTheme="minorHAnsi" w:cstheme="minorHAnsi"/>
        </w:rPr>
      </w:pPr>
      <w:hyperlink r:id="rId18" w:history="1">
        <w:r w:rsidRPr="00F402D5">
          <w:rPr>
            <w:rStyle w:val="Hypertextovodkaz"/>
            <w:rFonts w:asciiTheme="minorHAnsi" w:hAnsiTheme="minorHAnsi" w:cstheme="minorHAnsi"/>
            <w:lang w:val="en-US"/>
          </w:rPr>
          <w:t>ondrej.klimes@newtontech.cz</w:t>
        </w:r>
      </w:hyperlink>
    </w:p>
    <w:p w:rsidR="00BE7F69" w:rsidRPr="00D22CF7" w:rsidRDefault="00BE7F69">
      <w:pPr>
        <w:jc w:val="both"/>
        <w:rPr>
          <w:rFonts w:asciiTheme="minorHAnsi" w:hAnsiTheme="minorHAnsi" w:cstheme="minorHAnsi"/>
        </w:rPr>
      </w:pPr>
      <w:r w:rsidRPr="00D22CF7">
        <w:rPr>
          <w:rFonts w:asciiTheme="minorHAnsi" w:hAnsiTheme="minorHAnsi" w:cstheme="minorHAnsi"/>
          <w:noProof/>
          <w:lang w:eastAsia="cs-CZ" w:bidi="ar-SA"/>
        </w:rPr>
        <w:drawing>
          <wp:anchor distT="0" distB="0" distL="0" distR="0" simplePos="0" relativeHeight="251657728" behindDoc="0" locked="1" layoutInCell="1" allowOverlap="0">
            <wp:simplePos x="0" y="0"/>
            <wp:positionH relativeFrom="column">
              <wp:posOffset>-99060</wp:posOffset>
            </wp:positionH>
            <wp:positionV relativeFrom="page">
              <wp:posOffset>9101455</wp:posOffset>
            </wp:positionV>
            <wp:extent cx="6325235" cy="568960"/>
            <wp:effectExtent l="0" t="0" r="0" b="2540"/>
            <wp:wrapTopAndBottom/>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
                    <pic:cNvPicPr>
                      <a:picLocks/>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325235" cy="568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BE7F69" w:rsidRPr="00D22CF7">
      <w:headerReference w:type="even" r:id="rId20"/>
      <w:headerReference w:type="default" r:id="rId21"/>
      <w:footerReference w:type="even" r:id="rId22"/>
      <w:footerReference w:type="default" r:id="rId23"/>
      <w:headerReference w:type="first" r:id="rId24"/>
      <w:footerReference w:type="first" r:id="rId25"/>
      <w:pgSz w:w="11906" w:h="16838"/>
      <w:pgMar w:top="2013" w:right="1134" w:bottom="1134" w:left="1134" w:header="1134"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2543" w:rsidRDefault="00B72543">
      <w:r>
        <w:separator/>
      </w:r>
    </w:p>
  </w:endnote>
  <w:endnote w:type="continuationSeparator" w:id="0">
    <w:p w:rsidR="00B72543" w:rsidRDefault="00B7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odafone Rg">
    <w:altName w:val="Calibri"/>
    <w:panose1 w:val="020B0604020202020204"/>
    <w:charset w:val="00"/>
    <w:family w:val="swiss"/>
    <w:pitch w:val="variable"/>
    <w:sig w:usb0="A00002BF" w:usb1="1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0BB6" w:rsidRDefault="00270BB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4C0A" w:rsidRDefault="00F24C0A">
    <w:pPr>
      <w:pStyle w:val="Normlnweb"/>
      <w:shd w:val="clear" w:color="auto" w:fill="FFFFFF"/>
      <w:spacing w:before="0" w:after="240"/>
      <w:textAlignment w:val="baseline"/>
    </w:pPr>
  </w:p>
  <w:p w:rsidR="00F24C0A" w:rsidRDefault="00F24C0A">
    <w:pPr>
      <w:pStyle w:val="Zpat"/>
      <w:ind w:right="-625"/>
      <w:rPr>
        <w:rFonts w:ascii="Vodafone Rg" w:hAnsi="Vodafone Rg" w:cs="Arial"/>
        <w:sz w:val="12"/>
      </w:rPr>
    </w:pPr>
  </w:p>
  <w:p w:rsidR="00F24C0A" w:rsidRDefault="00F24C0A">
    <w:pPr>
      <w:pStyle w:val="Zpat"/>
    </w:pPr>
  </w:p>
  <w:p w:rsidR="00F24C0A" w:rsidRDefault="00F24C0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0BB6" w:rsidRDefault="00270B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2543" w:rsidRDefault="00B72543">
      <w:r>
        <w:separator/>
      </w:r>
    </w:p>
  </w:footnote>
  <w:footnote w:type="continuationSeparator" w:id="0">
    <w:p w:rsidR="00B72543" w:rsidRDefault="00B7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0BB6" w:rsidRDefault="00270B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24C0A" w:rsidRDefault="00BF35DE">
    <w:pPr>
      <w:pStyle w:val="Zhlav"/>
      <w:rPr>
        <w:rFonts w:ascii="Vodafone Rg" w:hAnsi="Vodafone Rg" w:cs="Vodafone Rg"/>
        <w:b/>
        <w:bCs/>
        <w:color w:val="E60000"/>
        <w:sz w:val="52"/>
        <w:szCs w:val="52"/>
      </w:rPr>
    </w:pPr>
    <w:r>
      <w:rPr>
        <w:noProof/>
        <w:lang w:eastAsia="cs-CZ" w:bidi="ar-SA"/>
      </w:rPr>
      <w:drawing>
        <wp:anchor distT="0" distB="0" distL="0" distR="0" simplePos="0" relativeHeight="251657728" behindDoc="0" locked="0" layoutInCell="1" allowOverlap="1">
          <wp:simplePos x="0" y="0"/>
          <wp:positionH relativeFrom="column">
            <wp:posOffset>10160</wp:posOffset>
          </wp:positionH>
          <wp:positionV relativeFrom="paragraph">
            <wp:posOffset>-276225</wp:posOffset>
          </wp:positionV>
          <wp:extent cx="6119495" cy="782320"/>
          <wp:effectExtent l="0" t="0" r="0" b="0"/>
          <wp:wrapTopAndBottom/>
          <wp:docPr id="5"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0BB6" w:rsidRDefault="00270B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41ADF"/>
    <w:multiLevelType w:val="hybridMultilevel"/>
    <w:tmpl w:val="FEEAFA68"/>
    <w:lvl w:ilvl="0" w:tplc="4150285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77"/>
    <w:rsid w:val="00041658"/>
    <w:rsid w:val="000F71DE"/>
    <w:rsid w:val="0015406E"/>
    <w:rsid w:val="002323D2"/>
    <w:rsid w:val="00245E8D"/>
    <w:rsid w:val="00270BB6"/>
    <w:rsid w:val="003B03E5"/>
    <w:rsid w:val="00414BE3"/>
    <w:rsid w:val="00427277"/>
    <w:rsid w:val="004907D1"/>
    <w:rsid w:val="004C6A28"/>
    <w:rsid w:val="0058079E"/>
    <w:rsid w:val="00585593"/>
    <w:rsid w:val="005E74EE"/>
    <w:rsid w:val="006A60B8"/>
    <w:rsid w:val="00720EA7"/>
    <w:rsid w:val="00796577"/>
    <w:rsid w:val="008F51C0"/>
    <w:rsid w:val="00985543"/>
    <w:rsid w:val="00A435F2"/>
    <w:rsid w:val="00B374F3"/>
    <w:rsid w:val="00B72543"/>
    <w:rsid w:val="00BE1B9D"/>
    <w:rsid w:val="00BE7F69"/>
    <w:rsid w:val="00BF35DE"/>
    <w:rsid w:val="00C54672"/>
    <w:rsid w:val="00C9154C"/>
    <w:rsid w:val="00C96FC5"/>
    <w:rsid w:val="00CB00AA"/>
    <w:rsid w:val="00CC1829"/>
    <w:rsid w:val="00D22CF7"/>
    <w:rsid w:val="00D43FCA"/>
    <w:rsid w:val="00DC4228"/>
    <w:rsid w:val="00DD0E17"/>
    <w:rsid w:val="00E0656D"/>
    <w:rsid w:val="00F07A35"/>
    <w:rsid w:val="00F24C0A"/>
    <w:rsid w:val="00F402D5"/>
    <w:rsid w:val="00F57373"/>
    <w:rsid w:val="00F84C23"/>
    <w:rsid w:val="00F91851"/>
    <w:rsid w:val="00F93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D1F1CE"/>
  <w15:docId w15:val="{C0D9D460-A401-4748-94DA-31A4621C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D22CF7"/>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unhideWhenUsed/>
    <w:qFormat/>
    <w:rsid w:val="00D22CF7"/>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patChar">
    <w:name w:val="Zápatí Char"/>
    <w:rPr>
      <w:rFonts w:eastAsia="Arial Unicode MS" w:cs="Mangal"/>
      <w:kern w:val="1"/>
      <w:sz w:val="24"/>
      <w:szCs w:val="21"/>
      <w:lang w:eastAsia="hi-IN" w:bidi="hi-IN"/>
    </w:rPr>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Zhlav">
    <w:name w:val="header"/>
    <w:basedOn w:val="Normln"/>
    <w:pPr>
      <w:suppressLineNumbers/>
      <w:tabs>
        <w:tab w:val="center" w:pos="4819"/>
        <w:tab w:val="right" w:pos="9638"/>
      </w:tabs>
    </w:pPr>
  </w:style>
  <w:style w:type="paragraph" w:styleId="Zpat">
    <w:name w:val="footer"/>
    <w:basedOn w:val="Normln"/>
    <w:pPr>
      <w:tabs>
        <w:tab w:val="center" w:pos="4536"/>
        <w:tab w:val="right" w:pos="9072"/>
      </w:tabs>
    </w:pPr>
    <w:rPr>
      <w:rFonts w:cs="Mangal"/>
      <w:szCs w:val="21"/>
    </w:rPr>
  </w:style>
  <w:style w:type="paragraph" w:styleId="Normlnweb">
    <w:name w:val="Normal (Web)"/>
    <w:basedOn w:val="Normln"/>
    <w:pPr>
      <w:widowControl/>
      <w:suppressAutoHyphens w:val="0"/>
      <w:spacing w:before="100" w:after="100"/>
    </w:pPr>
    <w:rPr>
      <w:rFonts w:eastAsia="Times New Roman" w:cs="Times New Roman"/>
      <w:lang w:val="fr-FR" w:eastAsia="ar-SA" w:bidi="ar-SA"/>
    </w:rPr>
  </w:style>
  <w:style w:type="paragraph" w:styleId="Nzev">
    <w:name w:val="Title"/>
    <w:basedOn w:val="Normln"/>
    <w:next w:val="Normln"/>
    <w:link w:val="NzevChar"/>
    <w:uiPriority w:val="10"/>
    <w:qFormat/>
    <w:rsid w:val="00DD0E17"/>
    <w:pPr>
      <w:keepNext/>
      <w:keepLines/>
      <w:widowControl/>
      <w:suppressAutoHyphens w:val="0"/>
      <w:spacing w:after="60" w:line="276" w:lineRule="auto"/>
    </w:pPr>
    <w:rPr>
      <w:rFonts w:ascii="Arial" w:eastAsia="Arial" w:hAnsi="Arial" w:cs="Arial"/>
      <w:kern w:val="0"/>
      <w:sz w:val="52"/>
      <w:szCs w:val="52"/>
      <w:lang w:val="en" w:eastAsia="cs-CZ" w:bidi="ar-SA"/>
    </w:rPr>
  </w:style>
  <w:style w:type="character" w:customStyle="1" w:styleId="NzevChar">
    <w:name w:val="Název Char"/>
    <w:basedOn w:val="Standardnpsmoodstavce"/>
    <w:link w:val="Nzev"/>
    <w:uiPriority w:val="10"/>
    <w:rsid w:val="00DD0E17"/>
    <w:rPr>
      <w:rFonts w:ascii="Arial" w:eastAsia="Arial" w:hAnsi="Arial" w:cs="Arial"/>
      <w:sz w:val="52"/>
      <w:szCs w:val="52"/>
      <w:lang w:val="en"/>
    </w:rPr>
  </w:style>
  <w:style w:type="character" w:styleId="Nevyeenzmnka">
    <w:name w:val="Unresolved Mention"/>
    <w:basedOn w:val="Standardnpsmoodstavce"/>
    <w:uiPriority w:val="99"/>
    <w:semiHidden/>
    <w:unhideWhenUsed/>
    <w:rsid w:val="00CC1829"/>
    <w:rPr>
      <w:color w:val="605E5C"/>
      <w:shd w:val="clear" w:color="auto" w:fill="E1DFDD"/>
    </w:rPr>
  </w:style>
  <w:style w:type="character" w:customStyle="1" w:styleId="Nadpis1Char">
    <w:name w:val="Nadpis 1 Char"/>
    <w:basedOn w:val="Standardnpsmoodstavce"/>
    <w:link w:val="Nadpis1"/>
    <w:uiPriority w:val="9"/>
    <w:rsid w:val="00D22CF7"/>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rsid w:val="00D22CF7"/>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D22CF7"/>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948495">
      <w:bodyDiv w:val="1"/>
      <w:marLeft w:val="0"/>
      <w:marRight w:val="0"/>
      <w:marTop w:val="0"/>
      <w:marBottom w:val="0"/>
      <w:divBdr>
        <w:top w:val="none" w:sz="0" w:space="0" w:color="auto"/>
        <w:left w:val="none" w:sz="0" w:space="0" w:color="auto"/>
        <w:bottom w:val="none" w:sz="0" w:space="0" w:color="auto"/>
        <w:right w:val="none" w:sz="0" w:space="0" w:color="auto"/>
      </w:divBdr>
    </w:div>
    <w:div w:id="142621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ondrej.klimes@newtontech.c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winter@brezen.cz"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charts/_rels/chart1.xml.rels><?xml version="1.0" encoding="UTF-8" standalone="yes"?>
<Relationships xmlns="http://schemas.openxmlformats.org/package/2006/relationships"><Relationship Id="rId3" Type="http://schemas.openxmlformats.org/officeDocument/2006/relationships/oleObject" Target="https://newtonmediaeu-my.sharepoint.com/personal/ondrej_klimes_newtontech_cz/Documents/Documents/NEWTONtech/projekty/titulky-tiskovka-2020-09/titlukovani-analyza-graf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'vše - titulky'!$B$1</c:f>
              <c:strCache>
                <c:ptCount val="1"/>
                <c:pt idx="0">
                  <c:v>Titulky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'vše - titulky'!$A$2:$A$13</c:f>
              <c:strCache>
                <c:ptCount val="12"/>
                <c:pt idx="0">
                  <c:v>Politické strany</c:v>
                </c:pt>
                <c:pt idx="1">
                  <c:v>Státní podniky</c:v>
                </c:pt>
                <c:pt idx="2">
                  <c:v>Státní instituce</c:v>
                </c:pt>
                <c:pt idx="3">
                  <c:v>Praha - městské části</c:v>
                </c:pt>
                <c:pt idx="4">
                  <c:v>Lídři politických stran</c:v>
                </c:pt>
                <c:pt idx="5">
                  <c:v>Ministerstva</c:v>
                </c:pt>
                <c:pt idx="6">
                  <c:v>Neziskové organizace</c:v>
                </c:pt>
                <c:pt idx="7">
                  <c:v>Vysoké školy</c:v>
                </c:pt>
                <c:pt idx="8">
                  <c:v>Statutární města</c:v>
                </c:pt>
                <c:pt idx="9">
                  <c:v>Krajské úřady + Praha</c:v>
                </c:pt>
                <c:pt idx="10">
                  <c:v>Ministerstva - podřízené organizace</c:v>
                </c:pt>
                <c:pt idx="11">
                  <c:v>Brno - městské části</c:v>
                </c:pt>
              </c:strCache>
            </c:strRef>
          </c:cat>
          <c:val>
            <c:numRef>
              <c:f>'vše - titulky'!$B$2:$B$13</c:f>
              <c:numCache>
                <c:formatCode>0%</c:formatCode>
                <c:ptCount val="12"/>
                <c:pt idx="0">
                  <c:v>0.63636363636363635</c:v>
                </c:pt>
                <c:pt idx="1">
                  <c:v>0.5</c:v>
                </c:pt>
                <c:pt idx="2">
                  <c:v>0.42857142857142855</c:v>
                </c:pt>
                <c:pt idx="3">
                  <c:v>0.31578947368421051</c:v>
                </c:pt>
                <c:pt idx="4">
                  <c:v>0.3</c:v>
                </c:pt>
                <c:pt idx="5">
                  <c:v>0.2857142857142857</c:v>
                </c:pt>
                <c:pt idx="6">
                  <c:v>0.2</c:v>
                </c:pt>
                <c:pt idx="7">
                  <c:v>0.18604651162790697</c:v>
                </c:pt>
                <c:pt idx="8">
                  <c:v>0.15447154471544716</c:v>
                </c:pt>
                <c:pt idx="9">
                  <c:v>0.15384615384615385</c:v>
                </c:pt>
                <c:pt idx="10">
                  <c:v>0.13274336283185842</c:v>
                </c:pt>
                <c:pt idx="11">
                  <c:v>0</c:v>
                </c:pt>
              </c:numCache>
            </c:numRef>
          </c:val>
          <c:extLst>
            <c:ext xmlns:c16="http://schemas.microsoft.com/office/drawing/2014/chart" uri="{C3380CC4-5D6E-409C-BE32-E72D297353CC}">
              <c16:uniqueId val="{00000000-36E4-C44E-905B-AE9A75228D72}"/>
            </c:ext>
          </c:extLst>
        </c:ser>
        <c:dLbls>
          <c:showLegendKey val="0"/>
          <c:showVal val="0"/>
          <c:showCatName val="0"/>
          <c:showSerName val="0"/>
          <c:showPercent val="0"/>
          <c:showBubbleSize val="0"/>
        </c:dLbls>
        <c:gapWidth val="108"/>
        <c:overlap val="-25"/>
        <c:axId val="1198087023"/>
        <c:axId val="1440515455"/>
      </c:barChart>
      <c:catAx>
        <c:axId val="1198087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1440515455"/>
        <c:crosses val="autoZero"/>
        <c:auto val="1"/>
        <c:lblAlgn val="ctr"/>
        <c:lblOffset val="100"/>
        <c:noMultiLvlLbl val="0"/>
      </c:catAx>
      <c:valAx>
        <c:axId val="1440515455"/>
        <c:scaling>
          <c:orientation val="minMax"/>
        </c:scaling>
        <c:delete val="1"/>
        <c:axPos val="l"/>
        <c:numFmt formatCode="0%" sourceLinked="1"/>
        <c:majorTickMark val="none"/>
        <c:minorTickMark val="none"/>
        <c:tickLblPos val="nextTo"/>
        <c:crossAx val="1198087023"/>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683</Words>
  <Characters>4033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SKALIN &amp; LAYOUT, s.r.o.</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Vyhnal</dc:creator>
  <cp:lastModifiedBy>Microsoft Office User</cp:lastModifiedBy>
  <cp:revision>2</cp:revision>
  <cp:lastPrinted>1900-12-31T23:00:00Z</cp:lastPrinted>
  <dcterms:created xsi:type="dcterms:W3CDTF">2020-09-01T15:46:00Z</dcterms:created>
  <dcterms:modified xsi:type="dcterms:W3CDTF">2020-09-01T15:46:00Z</dcterms:modified>
</cp:coreProperties>
</file>