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1.xml" ContentType="application/vnd.openxmlformats-officedocument.drawingml.chartshapes+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0.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1.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2.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3.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4.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5.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6.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7.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8.xml" ContentType="application/vnd.openxmlformats-officedocument.drawingml.chart+xml"/>
  <Override PartName="/word/charts/style37.xml" ContentType="application/vnd.ms-office.chartstyle+xml"/>
  <Override PartName="/word/charts/colors37.xml" ContentType="application/vnd.ms-office.chartcolorstyle+xml"/>
  <Override PartName="/word/drawings/drawing2.xml" ContentType="application/vnd.openxmlformats-officedocument.drawingml.chartshapes+xml"/>
  <Override PartName="/word/charts/chart39.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0.xml" ContentType="application/vnd.openxmlformats-officedocument.drawingml.chart+xml"/>
  <Override PartName="/word/charts/style39.xml" ContentType="application/vnd.ms-office.chartstyle+xml"/>
  <Override PartName="/word/charts/colors3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06A60" w14:textId="77777777" w:rsidR="00A75E40" w:rsidRPr="000A3A2C" w:rsidRDefault="00016992" w:rsidP="00A577E7">
      <w:pPr>
        <w:jc w:val="both"/>
        <w:rPr>
          <w:lang w:eastAsia="ar-SA"/>
        </w:rPr>
        <w:sectPr w:rsidR="00A75E40" w:rsidRPr="000A3A2C" w:rsidSect="0085114D">
          <w:pgSz w:w="11906" w:h="16838" w:code="9"/>
          <w:pgMar w:top="1134" w:right="1134" w:bottom="1418" w:left="1134" w:header="709" w:footer="709" w:gutter="0"/>
          <w:pgNumType w:start="1"/>
          <w:cols w:space="708"/>
          <w:docGrid w:linePitch="360"/>
        </w:sectPr>
      </w:pPr>
      <w:r>
        <w:rPr>
          <w:noProof/>
        </w:rPr>
        <mc:AlternateContent>
          <mc:Choice Requires="wpg">
            <w:drawing>
              <wp:anchor distT="0" distB="0" distL="114300" distR="114300" simplePos="0" relativeHeight="251659264" behindDoc="0" locked="1" layoutInCell="1" allowOverlap="1" wp14:anchorId="16C10D84" wp14:editId="220E7393">
                <wp:simplePos x="0" y="0"/>
                <wp:positionH relativeFrom="page">
                  <wp:posOffset>571500</wp:posOffset>
                </wp:positionH>
                <wp:positionV relativeFrom="page">
                  <wp:posOffset>466725</wp:posOffset>
                </wp:positionV>
                <wp:extent cx="2249805" cy="554355"/>
                <wp:effectExtent l="0" t="0" r="0" b="0"/>
                <wp:wrapSquare wrapText="bothSides"/>
                <wp:docPr id="5" name="Group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249805" cy="554355"/>
                          <a:chOff x="567" y="851"/>
                          <a:chExt cx="2714" cy="667"/>
                        </a:xfrm>
                      </wpg:grpSpPr>
                      <wps:wsp>
                        <wps:cNvPr id="6" name="Rectangle 9"/>
                        <wps:cNvSpPr>
                          <a:spLocks noChangeAspect="1" noChangeArrowheads="1"/>
                        </wps:cNvSpPr>
                        <wps:spPr bwMode="auto">
                          <a:xfrm>
                            <a:off x="1215" y="901"/>
                            <a:ext cx="676" cy="154"/>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spect="1" noChangeArrowheads="1"/>
                        </wps:cNvSpPr>
                        <wps:spPr bwMode="auto">
                          <a:xfrm>
                            <a:off x="567" y="1131"/>
                            <a:ext cx="1324" cy="154"/>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
                        <wps:cNvSpPr>
                          <a:spLocks noChangeAspect="1" noChangeArrowheads="1"/>
                        </wps:cNvSpPr>
                        <wps:spPr bwMode="auto">
                          <a:xfrm>
                            <a:off x="1288" y="1361"/>
                            <a:ext cx="603" cy="153"/>
                          </a:xfrm>
                          <a:prstGeom prst="rect">
                            <a:avLst/>
                          </a:prstGeom>
                          <a:solidFill>
                            <a:srgbClr val="0071BC"/>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9" name="Freeform 12"/>
                        <wps:cNvSpPr>
                          <a:spLocks noChangeAspect="1" noEditPoints="1"/>
                        </wps:cNvSpPr>
                        <wps:spPr bwMode="auto">
                          <a:xfrm>
                            <a:off x="1969" y="1311"/>
                            <a:ext cx="600" cy="207"/>
                          </a:xfrm>
                          <a:custGeom>
                            <a:avLst/>
                            <a:gdLst>
                              <a:gd name="T0" fmla="*/ 520 w 1200"/>
                              <a:gd name="T1" fmla="*/ 84 h 415"/>
                              <a:gd name="T2" fmla="*/ 537 w 1200"/>
                              <a:gd name="T3" fmla="*/ 88 h 415"/>
                              <a:gd name="T4" fmla="*/ 550 w 1200"/>
                              <a:gd name="T5" fmla="*/ 100 h 415"/>
                              <a:gd name="T6" fmla="*/ 557 w 1200"/>
                              <a:gd name="T7" fmla="*/ 114 h 415"/>
                              <a:gd name="T8" fmla="*/ 559 w 1200"/>
                              <a:gd name="T9" fmla="*/ 131 h 415"/>
                              <a:gd name="T10" fmla="*/ 554 w 1200"/>
                              <a:gd name="T11" fmla="*/ 147 h 415"/>
                              <a:gd name="T12" fmla="*/ 544 w 1200"/>
                              <a:gd name="T13" fmla="*/ 160 h 415"/>
                              <a:gd name="T14" fmla="*/ 530 w 1200"/>
                              <a:gd name="T15" fmla="*/ 168 h 415"/>
                              <a:gd name="T16" fmla="*/ 506 w 1200"/>
                              <a:gd name="T17" fmla="*/ 170 h 415"/>
                              <a:gd name="T18" fmla="*/ 540 w 1200"/>
                              <a:gd name="T19" fmla="*/ 202 h 415"/>
                              <a:gd name="T20" fmla="*/ 567 w 1200"/>
                              <a:gd name="T21" fmla="*/ 190 h 415"/>
                              <a:gd name="T22" fmla="*/ 587 w 1200"/>
                              <a:gd name="T23" fmla="*/ 169 h 415"/>
                              <a:gd name="T24" fmla="*/ 599 w 1200"/>
                              <a:gd name="T25" fmla="*/ 142 h 415"/>
                              <a:gd name="T26" fmla="*/ 599 w 1200"/>
                              <a:gd name="T27" fmla="*/ 111 h 415"/>
                              <a:gd name="T28" fmla="*/ 587 w 1200"/>
                              <a:gd name="T29" fmla="*/ 84 h 415"/>
                              <a:gd name="T30" fmla="*/ 567 w 1200"/>
                              <a:gd name="T31" fmla="*/ 63 h 415"/>
                              <a:gd name="T32" fmla="*/ 540 w 1200"/>
                              <a:gd name="T33" fmla="*/ 51 h 415"/>
                              <a:gd name="T34" fmla="*/ 466 w 1200"/>
                              <a:gd name="T35" fmla="*/ 204 h 415"/>
                              <a:gd name="T36" fmla="*/ 388 w 1200"/>
                              <a:gd name="T37" fmla="*/ 146 h 415"/>
                              <a:gd name="T38" fmla="*/ 393 w 1200"/>
                              <a:gd name="T39" fmla="*/ 50 h 415"/>
                              <a:gd name="T40" fmla="*/ 343 w 1200"/>
                              <a:gd name="T41" fmla="*/ 177 h 415"/>
                              <a:gd name="T42" fmla="*/ 257 w 1200"/>
                              <a:gd name="T43" fmla="*/ 18 h 415"/>
                              <a:gd name="T44" fmla="*/ 174 w 1200"/>
                              <a:gd name="T45" fmla="*/ 18 h 415"/>
                              <a:gd name="T46" fmla="*/ 216 w 1200"/>
                              <a:gd name="T47" fmla="*/ 81 h 415"/>
                              <a:gd name="T48" fmla="*/ 231 w 1200"/>
                              <a:gd name="T49" fmla="*/ 88 h 415"/>
                              <a:gd name="T50" fmla="*/ 235 w 1200"/>
                              <a:gd name="T51" fmla="*/ 104 h 415"/>
                              <a:gd name="T52" fmla="*/ 225 w 1200"/>
                              <a:gd name="T53" fmla="*/ 116 h 415"/>
                              <a:gd name="T54" fmla="*/ 204 w 1200"/>
                              <a:gd name="T55" fmla="*/ 119 h 415"/>
                              <a:gd name="T56" fmla="*/ 258 w 1200"/>
                              <a:gd name="T57" fmla="*/ 135 h 415"/>
                              <a:gd name="T58" fmla="*/ 271 w 1200"/>
                              <a:gd name="T59" fmla="*/ 121 h 415"/>
                              <a:gd name="T60" fmla="*/ 276 w 1200"/>
                              <a:gd name="T61" fmla="*/ 102 h 415"/>
                              <a:gd name="T62" fmla="*/ 275 w 1200"/>
                              <a:gd name="T63" fmla="*/ 83 h 415"/>
                              <a:gd name="T64" fmla="*/ 266 w 1200"/>
                              <a:gd name="T65" fmla="*/ 67 h 415"/>
                              <a:gd name="T66" fmla="*/ 252 w 1200"/>
                              <a:gd name="T67" fmla="*/ 55 h 415"/>
                              <a:gd name="T68" fmla="*/ 232 w 1200"/>
                              <a:gd name="T69" fmla="*/ 50 h 415"/>
                              <a:gd name="T70" fmla="*/ 204 w 1200"/>
                              <a:gd name="T71" fmla="*/ 204 h 415"/>
                              <a:gd name="T72" fmla="*/ 243 w 1200"/>
                              <a:gd name="T73" fmla="*/ 141 h 415"/>
                              <a:gd name="T74" fmla="*/ 67 w 1200"/>
                              <a:gd name="T75" fmla="*/ 42 h 415"/>
                              <a:gd name="T76" fmla="*/ 0 w 1200"/>
                              <a:gd name="T77" fmla="*/ 139 h 415"/>
                              <a:gd name="T78" fmla="*/ 3 w 1200"/>
                              <a:gd name="T79" fmla="*/ 166 h 415"/>
                              <a:gd name="T80" fmla="*/ 12 w 1200"/>
                              <a:gd name="T81" fmla="*/ 184 h 415"/>
                              <a:gd name="T82" fmla="*/ 34 w 1200"/>
                              <a:gd name="T83" fmla="*/ 201 h 415"/>
                              <a:gd name="T84" fmla="*/ 67 w 1200"/>
                              <a:gd name="T85" fmla="*/ 207 h 415"/>
                              <a:gd name="T86" fmla="*/ 96 w 1200"/>
                              <a:gd name="T87" fmla="*/ 202 h 415"/>
                              <a:gd name="T88" fmla="*/ 119 w 1200"/>
                              <a:gd name="T89" fmla="*/ 186 h 415"/>
                              <a:gd name="T90" fmla="*/ 131 w 1200"/>
                              <a:gd name="T91" fmla="*/ 166 h 415"/>
                              <a:gd name="T92" fmla="*/ 134 w 1200"/>
                              <a:gd name="T93" fmla="*/ 139 h 415"/>
                              <a:gd name="T94" fmla="*/ 95 w 1200"/>
                              <a:gd name="T95" fmla="*/ 143 h 415"/>
                              <a:gd name="T96" fmla="*/ 89 w 1200"/>
                              <a:gd name="T97" fmla="*/ 163 h 415"/>
                              <a:gd name="T98" fmla="*/ 78 w 1200"/>
                              <a:gd name="T99" fmla="*/ 170 h 415"/>
                              <a:gd name="T100" fmla="*/ 63 w 1200"/>
                              <a:gd name="T101" fmla="*/ 172 h 415"/>
                              <a:gd name="T102" fmla="*/ 52 w 1200"/>
                              <a:gd name="T103" fmla="*/ 168 h 415"/>
                              <a:gd name="T104" fmla="*/ 42 w 1200"/>
                              <a:gd name="T105" fmla="*/ 156 h 415"/>
                              <a:gd name="T106" fmla="*/ 40 w 1200"/>
                              <a:gd name="T107" fmla="*/ 50 h 415"/>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00" h="415">
                                <a:moveTo>
                                  <a:pt x="1011" y="341"/>
                                </a:moveTo>
                                <a:lnTo>
                                  <a:pt x="1011" y="167"/>
                                </a:lnTo>
                                <a:lnTo>
                                  <a:pt x="1030" y="167"/>
                                </a:lnTo>
                                <a:lnTo>
                                  <a:pt x="1040" y="169"/>
                                </a:lnTo>
                                <a:lnTo>
                                  <a:pt x="1049" y="170"/>
                                </a:lnTo>
                                <a:lnTo>
                                  <a:pt x="1059" y="171"/>
                                </a:lnTo>
                                <a:lnTo>
                                  <a:pt x="1067" y="174"/>
                                </a:lnTo>
                                <a:lnTo>
                                  <a:pt x="1074" y="177"/>
                                </a:lnTo>
                                <a:lnTo>
                                  <a:pt x="1082" y="182"/>
                                </a:lnTo>
                                <a:lnTo>
                                  <a:pt x="1088" y="187"/>
                                </a:lnTo>
                                <a:lnTo>
                                  <a:pt x="1094" y="194"/>
                                </a:lnTo>
                                <a:lnTo>
                                  <a:pt x="1099" y="200"/>
                                </a:lnTo>
                                <a:lnTo>
                                  <a:pt x="1104" y="206"/>
                                </a:lnTo>
                                <a:lnTo>
                                  <a:pt x="1108" y="213"/>
                                </a:lnTo>
                                <a:lnTo>
                                  <a:pt x="1112" y="221"/>
                                </a:lnTo>
                                <a:lnTo>
                                  <a:pt x="1114" y="228"/>
                                </a:lnTo>
                                <a:lnTo>
                                  <a:pt x="1116" y="237"/>
                                </a:lnTo>
                                <a:lnTo>
                                  <a:pt x="1117" y="245"/>
                                </a:lnTo>
                                <a:lnTo>
                                  <a:pt x="1117" y="253"/>
                                </a:lnTo>
                                <a:lnTo>
                                  <a:pt x="1117" y="262"/>
                                </a:lnTo>
                                <a:lnTo>
                                  <a:pt x="1116" y="271"/>
                                </a:lnTo>
                                <a:lnTo>
                                  <a:pt x="1114" y="278"/>
                                </a:lnTo>
                                <a:lnTo>
                                  <a:pt x="1112" y="287"/>
                                </a:lnTo>
                                <a:lnTo>
                                  <a:pt x="1108" y="294"/>
                                </a:lnTo>
                                <a:lnTo>
                                  <a:pt x="1104" y="301"/>
                                </a:lnTo>
                                <a:lnTo>
                                  <a:pt x="1099" y="308"/>
                                </a:lnTo>
                                <a:lnTo>
                                  <a:pt x="1094" y="314"/>
                                </a:lnTo>
                                <a:lnTo>
                                  <a:pt x="1088" y="321"/>
                                </a:lnTo>
                                <a:lnTo>
                                  <a:pt x="1082" y="326"/>
                                </a:lnTo>
                                <a:lnTo>
                                  <a:pt x="1074" y="331"/>
                                </a:lnTo>
                                <a:lnTo>
                                  <a:pt x="1067" y="334"/>
                                </a:lnTo>
                                <a:lnTo>
                                  <a:pt x="1059" y="337"/>
                                </a:lnTo>
                                <a:lnTo>
                                  <a:pt x="1049" y="338"/>
                                </a:lnTo>
                                <a:lnTo>
                                  <a:pt x="1040" y="339"/>
                                </a:lnTo>
                                <a:lnTo>
                                  <a:pt x="1030" y="341"/>
                                </a:lnTo>
                                <a:lnTo>
                                  <a:pt x="1011" y="341"/>
                                </a:lnTo>
                                <a:close/>
                                <a:moveTo>
                                  <a:pt x="931" y="408"/>
                                </a:moveTo>
                                <a:lnTo>
                                  <a:pt x="1049" y="408"/>
                                </a:lnTo>
                                <a:lnTo>
                                  <a:pt x="1064" y="407"/>
                                </a:lnTo>
                                <a:lnTo>
                                  <a:pt x="1079" y="404"/>
                                </a:lnTo>
                                <a:lnTo>
                                  <a:pt x="1093" y="400"/>
                                </a:lnTo>
                                <a:lnTo>
                                  <a:pt x="1107" y="395"/>
                                </a:lnTo>
                                <a:lnTo>
                                  <a:pt x="1121" y="389"/>
                                </a:lnTo>
                                <a:lnTo>
                                  <a:pt x="1133" y="380"/>
                                </a:lnTo>
                                <a:lnTo>
                                  <a:pt x="1144" y="372"/>
                                </a:lnTo>
                                <a:lnTo>
                                  <a:pt x="1155" y="362"/>
                                </a:lnTo>
                                <a:lnTo>
                                  <a:pt x="1165" y="351"/>
                                </a:lnTo>
                                <a:lnTo>
                                  <a:pt x="1174" y="339"/>
                                </a:lnTo>
                                <a:lnTo>
                                  <a:pt x="1182" y="326"/>
                                </a:lnTo>
                                <a:lnTo>
                                  <a:pt x="1188" y="313"/>
                                </a:lnTo>
                                <a:lnTo>
                                  <a:pt x="1194" y="298"/>
                                </a:lnTo>
                                <a:lnTo>
                                  <a:pt x="1198" y="284"/>
                                </a:lnTo>
                                <a:lnTo>
                                  <a:pt x="1200" y="270"/>
                                </a:lnTo>
                                <a:lnTo>
                                  <a:pt x="1200" y="253"/>
                                </a:lnTo>
                                <a:lnTo>
                                  <a:pt x="1200" y="238"/>
                                </a:lnTo>
                                <a:lnTo>
                                  <a:pt x="1198" y="223"/>
                                </a:lnTo>
                                <a:lnTo>
                                  <a:pt x="1194" y="208"/>
                                </a:lnTo>
                                <a:lnTo>
                                  <a:pt x="1188" y="195"/>
                                </a:lnTo>
                                <a:lnTo>
                                  <a:pt x="1182" y="181"/>
                                </a:lnTo>
                                <a:lnTo>
                                  <a:pt x="1174" y="169"/>
                                </a:lnTo>
                                <a:lnTo>
                                  <a:pt x="1165" y="157"/>
                                </a:lnTo>
                                <a:lnTo>
                                  <a:pt x="1155" y="146"/>
                                </a:lnTo>
                                <a:lnTo>
                                  <a:pt x="1144" y="136"/>
                                </a:lnTo>
                                <a:lnTo>
                                  <a:pt x="1133" y="126"/>
                                </a:lnTo>
                                <a:lnTo>
                                  <a:pt x="1121" y="119"/>
                                </a:lnTo>
                                <a:lnTo>
                                  <a:pt x="1107" y="113"/>
                                </a:lnTo>
                                <a:lnTo>
                                  <a:pt x="1093" y="108"/>
                                </a:lnTo>
                                <a:lnTo>
                                  <a:pt x="1079" y="103"/>
                                </a:lnTo>
                                <a:lnTo>
                                  <a:pt x="1064" y="101"/>
                                </a:lnTo>
                                <a:lnTo>
                                  <a:pt x="1049" y="100"/>
                                </a:lnTo>
                                <a:lnTo>
                                  <a:pt x="931" y="100"/>
                                </a:lnTo>
                                <a:lnTo>
                                  <a:pt x="931" y="408"/>
                                </a:lnTo>
                                <a:close/>
                                <a:moveTo>
                                  <a:pt x="775" y="293"/>
                                </a:moveTo>
                                <a:lnTo>
                                  <a:pt x="708" y="293"/>
                                </a:lnTo>
                                <a:lnTo>
                                  <a:pt x="742" y="195"/>
                                </a:lnTo>
                                <a:lnTo>
                                  <a:pt x="775" y="293"/>
                                </a:lnTo>
                                <a:close/>
                                <a:moveTo>
                                  <a:pt x="797" y="354"/>
                                </a:moveTo>
                                <a:lnTo>
                                  <a:pt x="817" y="408"/>
                                </a:lnTo>
                                <a:lnTo>
                                  <a:pt x="901" y="408"/>
                                </a:lnTo>
                                <a:lnTo>
                                  <a:pt x="785" y="100"/>
                                </a:lnTo>
                                <a:lnTo>
                                  <a:pt x="698" y="100"/>
                                </a:lnTo>
                                <a:lnTo>
                                  <a:pt x="581" y="408"/>
                                </a:lnTo>
                                <a:lnTo>
                                  <a:pt x="665" y="408"/>
                                </a:lnTo>
                                <a:lnTo>
                                  <a:pt x="686" y="354"/>
                                </a:lnTo>
                                <a:lnTo>
                                  <a:pt x="797" y="354"/>
                                </a:lnTo>
                                <a:close/>
                                <a:moveTo>
                                  <a:pt x="347" y="37"/>
                                </a:moveTo>
                                <a:lnTo>
                                  <a:pt x="430" y="83"/>
                                </a:lnTo>
                                <a:lnTo>
                                  <a:pt x="513" y="37"/>
                                </a:lnTo>
                                <a:lnTo>
                                  <a:pt x="491" y="3"/>
                                </a:lnTo>
                                <a:lnTo>
                                  <a:pt x="430" y="34"/>
                                </a:lnTo>
                                <a:lnTo>
                                  <a:pt x="369" y="3"/>
                                </a:lnTo>
                                <a:lnTo>
                                  <a:pt x="347" y="37"/>
                                </a:lnTo>
                                <a:close/>
                                <a:moveTo>
                                  <a:pt x="407" y="238"/>
                                </a:moveTo>
                                <a:lnTo>
                                  <a:pt x="407" y="161"/>
                                </a:lnTo>
                                <a:lnTo>
                                  <a:pt x="422" y="161"/>
                                </a:lnTo>
                                <a:lnTo>
                                  <a:pt x="432" y="162"/>
                                </a:lnTo>
                                <a:lnTo>
                                  <a:pt x="442" y="164"/>
                                </a:lnTo>
                                <a:lnTo>
                                  <a:pt x="449" y="166"/>
                                </a:lnTo>
                                <a:lnTo>
                                  <a:pt x="455" y="170"/>
                                </a:lnTo>
                                <a:lnTo>
                                  <a:pt x="461" y="176"/>
                                </a:lnTo>
                                <a:lnTo>
                                  <a:pt x="466" y="182"/>
                                </a:lnTo>
                                <a:lnTo>
                                  <a:pt x="469" y="191"/>
                                </a:lnTo>
                                <a:lnTo>
                                  <a:pt x="470" y="200"/>
                                </a:lnTo>
                                <a:lnTo>
                                  <a:pt x="469" y="208"/>
                                </a:lnTo>
                                <a:lnTo>
                                  <a:pt x="466" y="216"/>
                                </a:lnTo>
                                <a:lnTo>
                                  <a:pt x="461" y="223"/>
                                </a:lnTo>
                                <a:lnTo>
                                  <a:pt x="455" y="230"/>
                                </a:lnTo>
                                <a:lnTo>
                                  <a:pt x="449" y="233"/>
                                </a:lnTo>
                                <a:lnTo>
                                  <a:pt x="442" y="236"/>
                                </a:lnTo>
                                <a:lnTo>
                                  <a:pt x="432" y="237"/>
                                </a:lnTo>
                                <a:lnTo>
                                  <a:pt x="422" y="238"/>
                                </a:lnTo>
                                <a:lnTo>
                                  <a:pt x="407" y="238"/>
                                </a:lnTo>
                                <a:close/>
                                <a:moveTo>
                                  <a:pt x="485" y="282"/>
                                </a:moveTo>
                                <a:lnTo>
                                  <a:pt x="498" y="278"/>
                                </a:lnTo>
                                <a:lnTo>
                                  <a:pt x="508" y="275"/>
                                </a:lnTo>
                                <a:lnTo>
                                  <a:pt x="516" y="270"/>
                                </a:lnTo>
                                <a:lnTo>
                                  <a:pt x="525" y="263"/>
                                </a:lnTo>
                                <a:lnTo>
                                  <a:pt x="531" y="257"/>
                                </a:lnTo>
                                <a:lnTo>
                                  <a:pt x="536" y="250"/>
                                </a:lnTo>
                                <a:lnTo>
                                  <a:pt x="541" y="242"/>
                                </a:lnTo>
                                <a:lnTo>
                                  <a:pt x="545" y="233"/>
                                </a:lnTo>
                                <a:lnTo>
                                  <a:pt x="549" y="225"/>
                                </a:lnTo>
                                <a:lnTo>
                                  <a:pt x="551" y="215"/>
                                </a:lnTo>
                                <a:lnTo>
                                  <a:pt x="552" y="205"/>
                                </a:lnTo>
                                <a:lnTo>
                                  <a:pt x="552" y="195"/>
                                </a:lnTo>
                                <a:lnTo>
                                  <a:pt x="552" y="186"/>
                                </a:lnTo>
                                <a:lnTo>
                                  <a:pt x="551" y="176"/>
                                </a:lnTo>
                                <a:lnTo>
                                  <a:pt x="549" y="167"/>
                                </a:lnTo>
                                <a:lnTo>
                                  <a:pt x="546" y="159"/>
                                </a:lnTo>
                                <a:lnTo>
                                  <a:pt x="542" y="150"/>
                                </a:lnTo>
                                <a:lnTo>
                                  <a:pt x="537" y="141"/>
                                </a:lnTo>
                                <a:lnTo>
                                  <a:pt x="532" y="134"/>
                                </a:lnTo>
                                <a:lnTo>
                                  <a:pt x="526" y="128"/>
                                </a:lnTo>
                                <a:lnTo>
                                  <a:pt x="519" y="120"/>
                                </a:lnTo>
                                <a:lnTo>
                                  <a:pt x="511" y="115"/>
                                </a:lnTo>
                                <a:lnTo>
                                  <a:pt x="504" y="110"/>
                                </a:lnTo>
                                <a:lnTo>
                                  <a:pt x="495" y="106"/>
                                </a:lnTo>
                                <a:lnTo>
                                  <a:pt x="485" y="104"/>
                                </a:lnTo>
                                <a:lnTo>
                                  <a:pt x="475" y="101"/>
                                </a:lnTo>
                                <a:lnTo>
                                  <a:pt x="463" y="100"/>
                                </a:lnTo>
                                <a:lnTo>
                                  <a:pt x="450" y="100"/>
                                </a:lnTo>
                                <a:lnTo>
                                  <a:pt x="327" y="100"/>
                                </a:lnTo>
                                <a:lnTo>
                                  <a:pt x="327" y="408"/>
                                </a:lnTo>
                                <a:lnTo>
                                  <a:pt x="407" y="408"/>
                                </a:lnTo>
                                <a:lnTo>
                                  <a:pt x="407" y="289"/>
                                </a:lnTo>
                                <a:lnTo>
                                  <a:pt x="483" y="408"/>
                                </a:lnTo>
                                <a:lnTo>
                                  <a:pt x="582" y="408"/>
                                </a:lnTo>
                                <a:lnTo>
                                  <a:pt x="485" y="282"/>
                                </a:lnTo>
                                <a:close/>
                                <a:moveTo>
                                  <a:pt x="210" y="35"/>
                                </a:moveTo>
                                <a:lnTo>
                                  <a:pt x="171" y="0"/>
                                </a:lnTo>
                                <a:lnTo>
                                  <a:pt x="105" y="56"/>
                                </a:lnTo>
                                <a:lnTo>
                                  <a:pt x="133" y="85"/>
                                </a:lnTo>
                                <a:lnTo>
                                  <a:pt x="210" y="35"/>
                                </a:lnTo>
                                <a:close/>
                                <a:moveTo>
                                  <a:pt x="80" y="100"/>
                                </a:moveTo>
                                <a:lnTo>
                                  <a:pt x="0" y="100"/>
                                </a:lnTo>
                                <a:lnTo>
                                  <a:pt x="0" y="278"/>
                                </a:lnTo>
                                <a:lnTo>
                                  <a:pt x="0" y="293"/>
                                </a:lnTo>
                                <a:lnTo>
                                  <a:pt x="2" y="308"/>
                                </a:lnTo>
                                <a:lnTo>
                                  <a:pt x="3" y="321"/>
                                </a:lnTo>
                                <a:lnTo>
                                  <a:pt x="5" y="333"/>
                                </a:lnTo>
                                <a:lnTo>
                                  <a:pt x="9" y="343"/>
                                </a:lnTo>
                                <a:lnTo>
                                  <a:pt x="13" y="353"/>
                                </a:lnTo>
                                <a:lnTo>
                                  <a:pt x="17" y="362"/>
                                </a:lnTo>
                                <a:lnTo>
                                  <a:pt x="23" y="369"/>
                                </a:lnTo>
                                <a:lnTo>
                                  <a:pt x="32" y="379"/>
                                </a:lnTo>
                                <a:lnTo>
                                  <a:pt x="43" y="389"/>
                                </a:lnTo>
                                <a:lnTo>
                                  <a:pt x="54" y="397"/>
                                </a:lnTo>
                                <a:lnTo>
                                  <a:pt x="68" y="403"/>
                                </a:lnTo>
                                <a:lnTo>
                                  <a:pt x="83" y="409"/>
                                </a:lnTo>
                                <a:lnTo>
                                  <a:pt x="99" y="413"/>
                                </a:lnTo>
                                <a:lnTo>
                                  <a:pt x="115" y="415"/>
                                </a:lnTo>
                                <a:lnTo>
                                  <a:pt x="133" y="415"/>
                                </a:lnTo>
                                <a:lnTo>
                                  <a:pt x="149" y="415"/>
                                </a:lnTo>
                                <a:lnTo>
                                  <a:pt x="165" y="413"/>
                                </a:lnTo>
                                <a:lnTo>
                                  <a:pt x="179" y="409"/>
                                </a:lnTo>
                                <a:lnTo>
                                  <a:pt x="192" y="404"/>
                                </a:lnTo>
                                <a:lnTo>
                                  <a:pt x="206" y="399"/>
                                </a:lnTo>
                                <a:lnTo>
                                  <a:pt x="217" y="392"/>
                                </a:lnTo>
                                <a:lnTo>
                                  <a:pt x="228" y="383"/>
                                </a:lnTo>
                                <a:lnTo>
                                  <a:pt x="238" y="372"/>
                                </a:lnTo>
                                <a:lnTo>
                                  <a:pt x="246" y="363"/>
                                </a:lnTo>
                                <a:lnTo>
                                  <a:pt x="253" y="353"/>
                                </a:lnTo>
                                <a:lnTo>
                                  <a:pt x="258" y="343"/>
                                </a:lnTo>
                                <a:lnTo>
                                  <a:pt x="262" y="333"/>
                                </a:lnTo>
                                <a:lnTo>
                                  <a:pt x="265" y="321"/>
                                </a:lnTo>
                                <a:lnTo>
                                  <a:pt x="267" y="308"/>
                                </a:lnTo>
                                <a:lnTo>
                                  <a:pt x="268" y="293"/>
                                </a:lnTo>
                                <a:lnTo>
                                  <a:pt x="268" y="278"/>
                                </a:lnTo>
                                <a:lnTo>
                                  <a:pt x="268" y="100"/>
                                </a:lnTo>
                                <a:lnTo>
                                  <a:pt x="189" y="100"/>
                                </a:lnTo>
                                <a:lnTo>
                                  <a:pt x="189" y="267"/>
                                </a:lnTo>
                                <a:lnTo>
                                  <a:pt x="189" y="287"/>
                                </a:lnTo>
                                <a:lnTo>
                                  <a:pt x="187" y="301"/>
                                </a:lnTo>
                                <a:lnTo>
                                  <a:pt x="185" y="311"/>
                                </a:lnTo>
                                <a:lnTo>
                                  <a:pt x="181" y="321"/>
                                </a:lnTo>
                                <a:lnTo>
                                  <a:pt x="177" y="326"/>
                                </a:lnTo>
                                <a:lnTo>
                                  <a:pt x="172" y="331"/>
                                </a:lnTo>
                                <a:lnTo>
                                  <a:pt x="167" y="334"/>
                                </a:lnTo>
                                <a:lnTo>
                                  <a:pt x="161" y="338"/>
                                </a:lnTo>
                                <a:lnTo>
                                  <a:pt x="155" y="341"/>
                                </a:lnTo>
                                <a:lnTo>
                                  <a:pt x="149" y="343"/>
                                </a:lnTo>
                                <a:lnTo>
                                  <a:pt x="141" y="344"/>
                                </a:lnTo>
                                <a:lnTo>
                                  <a:pt x="134" y="346"/>
                                </a:lnTo>
                                <a:lnTo>
                                  <a:pt x="126" y="344"/>
                                </a:lnTo>
                                <a:lnTo>
                                  <a:pt x="120" y="343"/>
                                </a:lnTo>
                                <a:lnTo>
                                  <a:pt x="114" y="342"/>
                                </a:lnTo>
                                <a:lnTo>
                                  <a:pt x="108" y="339"/>
                                </a:lnTo>
                                <a:lnTo>
                                  <a:pt x="103" y="336"/>
                                </a:lnTo>
                                <a:lnTo>
                                  <a:pt x="98" y="332"/>
                                </a:lnTo>
                                <a:lnTo>
                                  <a:pt x="93" y="327"/>
                                </a:lnTo>
                                <a:lnTo>
                                  <a:pt x="89" y="322"/>
                                </a:lnTo>
                                <a:lnTo>
                                  <a:pt x="84" y="312"/>
                                </a:lnTo>
                                <a:lnTo>
                                  <a:pt x="81" y="302"/>
                                </a:lnTo>
                                <a:lnTo>
                                  <a:pt x="80" y="288"/>
                                </a:lnTo>
                                <a:lnTo>
                                  <a:pt x="80" y="267"/>
                                </a:lnTo>
                                <a:lnTo>
                                  <a:pt x="80" y="100"/>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ChangeAspect="1" noEditPoints="1"/>
                        </wps:cNvSpPr>
                        <wps:spPr bwMode="auto">
                          <a:xfrm>
                            <a:off x="1962" y="1081"/>
                            <a:ext cx="1319" cy="208"/>
                          </a:xfrm>
                          <a:custGeom>
                            <a:avLst/>
                            <a:gdLst>
                              <a:gd name="T0" fmla="*/ 1221 w 2637"/>
                              <a:gd name="T1" fmla="*/ 204 h 416"/>
                              <a:gd name="T2" fmla="*/ 1166 w 2637"/>
                              <a:gd name="T3" fmla="*/ 50 h 416"/>
                              <a:gd name="T4" fmla="*/ 1072 w 2637"/>
                              <a:gd name="T5" fmla="*/ 137 h 416"/>
                              <a:gd name="T6" fmla="*/ 1004 w 2637"/>
                              <a:gd name="T7" fmla="*/ 54 h 416"/>
                              <a:gd name="T8" fmla="*/ 943 w 2637"/>
                              <a:gd name="T9" fmla="*/ 51 h 416"/>
                              <a:gd name="T10" fmla="*/ 900 w 2637"/>
                              <a:gd name="T11" fmla="*/ 82 h 416"/>
                              <a:gd name="T12" fmla="*/ 887 w 2637"/>
                              <a:gd name="T13" fmla="*/ 136 h 416"/>
                              <a:gd name="T14" fmla="*/ 907 w 2637"/>
                              <a:gd name="T15" fmla="*/ 181 h 416"/>
                              <a:gd name="T16" fmla="*/ 959 w 2637"/>
                              <a:gd name="T17" fmla="*/ 208 h 416"/>
                              <a:gd name="T18" fmla="*/ 1000 w 2637"/>
                              <a:gd name="T19" fmla="*/ 157 h 416"/>
                              <a:gd name="T20" fmla="*/ 969 w 2637"/>
                              <a:gd name="T21" fmla="*/ 169 h 416"/>
                              <a:gd name="T22" fmla="*/ 945 w 2637"/>
                              <a:gd name="T23" fmla="*/ 161 h 416"/>
                              <a:gd name="T24" fmla="*/ 929 w 2637"/>
                              <a:gd name="T25" fmla="*/ 137 h 416"/>
                              <a:gd name="T26" fmla="*/ 933 w 2637"/>
                              <a:gd name="T27" fmla="*/ 107 h 416"/>
                              <a:gd name="T28" fmla="*/ 953 w 2637"/>
                              <a:gd name="T29" fmla="*/ 89 h 416"/>
                              <a:gd name="T30" fmla="*/ 984 w 2637"/>
                              <a:gd name="T31" fmla="*/ 88 h 416"/>
                              <a:gd name="T32" fmla="*/ 864 w 2637"/>
                              <a:gd name="T33" fmla="*/ 50 h 416"/>
                              <a:gd name="T34" fmla="*/ 802 w 2637"/>
                              <a:gd name="T35" fmla="*/ 50 h 416"/>
                              <a:gd name="T36" fmla="*/ 680 w 2637"/>
                              <a:gd name="T37" fmla="*/ 59 h 416"/>
                              <a:gd name="T38" fmla="*/ 638 w 2637"/>
                              <a:gd name="T39" fmla="*/ 46 h 416"/>
                              <a:gd name="T40" fmla="*/ 602 w 2637"/>
                              <a:gd name="T41" fmla="*/ 54 h 416"/>
                              <a:gd name="T42" fmla="*/ 581 w 2637"/>
                              <a:gd name="T43" fmla="*/ 82 h 416"/>
                              <a:gd name="T44" fmla="*/ 583 w 2637"/>
                              <a:gd name="T45" fmla="*/ 116 h 416"/>
                              <a:gd name="T46" fmla="*/ 610 w 2637"/>
                              <a:gd name="T47" fmla="*/ 138 h 416"/>
                              <a:gd name="T48" fmla="*/ 644 w 2637"/>
                              <a:gd name="T49" fmla="*/ 153 h 416"/>
                              <a:gd name="T50" fmla="*/ 637 w 2637"/>
                              <a:gd name="T51" fmla="*/ 171 h 416"/>
                              <a:gd name="T52" fmla="*/ 608 w 2637"/>
                              <a:gd name="T53" fmla="*/ 170 h 416"/>
                              <a:gd name="T54" fmla="*/ 586 w 2637"/>
                              <a:gd name="T55" fmla="*/ 198 h 416"/>
                              <a:gd name="T56" fmla="*/ 633 w 2637"/>
                              <a:gd name="T57" fmla="*/ 208 h 416"/>
                              <a:gd name="T58" fmla="*/ 671 w 2637"/>
                              <a:gd name="T59" fmla="*/ 193 h 416"/>
                              <a:gd name="T60" fmla="*/ 687 w 2637"/>
                              <a:gd name="T61" fmla="*/ 160 h 416"/>
                              <a:gd name="T62" fmla="*/ 678 w 2637"/>
                              <a:gd name="T63" fmla="*/ 126 h 416"/>
                              <a:gd name="T64" fmla="*/ 638 w 2637"/>
                              <a:gd name="T65" fmla="*/ 107 h 416"/>
                              <a:gd name="T66" fmla="*/ 621 w 2637"/>
                              <a:gd name="T67" fmla="*/ 93 h 416"/>
                              <a:gd name="T68" fmla="*/ 635 w 2637"/>
                              <a:gd name="T69" fmla="*/ 80 h 416"/>
                              <a:gd name="T70" fmla="*/ 665 w 2637"/>
                              <a:gd name="T71" fmla="*/ 90 h 416"/>
                              <a:gd name="T72" fmla="*/ 452 w 2637"/>
                              <a:gd name="T73" fmla="*/ 84 h 416"/>
                              <a:gd name="T74" fmla="*/ 452 w 2637"/>
                              <a:gd name="T75" fmla="*/ 204 h 416"/>
                              <a:gd name="T76" fmla="*/ 343 w 2637"/>
                              <a:gd name="T77" fmla="*/ 204 h 416"/>
                              <a:gd name="T78" fmla="*/ 333 w 2637"/>
                              <a:gd name="T79" fmla="*/ 177 h 416"/>
                              <a:gd name="T80" fmla="*/ 158 w 2637"/>
                              <a:gd name="T81" fmla="*/ 204 h 416"/>
                              <a:gd name="T82" fmla="*/ 84 w 2637"/>
                              <a:gd name="T83" fmla="*/ 49 h 416"/>
                              <a:gd name="T84" fmla="*/ 42 w 2637"/>
                              <a:gd name="T85" fmla="*/ 48 h 416"/>
                              <a:gd name="T86" fmla="*/ 14 w 2637"/>
                              <a:gd name="T87" fmla="*/ 68 h 416"/>
                              <a:gd name="T88" fmla="*/ 6 w 2637"/>
                              <a:gd name="T89" fmla="*/ 103 h 416"/>
                              <a:gd name="T90" fmla="*/ 19 w 2637"/>
                              <a:gd name="T91" fmla="*/ 128 h 416"/>
                              <a:gd name="T92" fmla="*/ 64 w 2637"/>
                              <a:gd name="T93" fmla="*/ 147 h 416"/>
                              <a:gd name="T94" fmla="*/ 71 w 2637"/>
                              <a:gd name="T95" fmla="*/ 165 h 416"/>
                              <a:gd name="T96" fmla="*/ 48 w 2637"/>
                              <a:gd name="T97" fmla="*/ 174 h 416"/>
                              <a:gd name="T98" fmla="*/ 17 w 2637"/>
                              <a:gd name="T99" fmla="*/ 158 h 416"/>
                              <a:gd name="T100" fmla="*/ 40 w 2637"/>
                              <a:gd name="T101" fmla="*/ 207 h 416"/>
                              <a:gd name="T102" fmla="*/ 84 w 2637"/>
                              <a:gd name="T103" fmla="*/ 202 h 416"/>
                              <a:gd name="T104" fmla="*/ 110 w 2637"/>
                              <a:gd name="T105" fmla="*/ 176 h 416"/>
                              <a:gd name="T106" fmla="*/ 110 w 2637"/>
                              <a:gd name="T107" fmla="*/ 135 h 416"/>
                              <a:gd name="T108" fmla="*/ 93 w 2637"/>
                              <a:gd name="T109" fmla="*/ 117 h 416"/>
                              <a:gd name="T110" fmla="*/ 50 w 2637"/>
                              <a:gd name="T111" fmla="*/ 99 h 416"/>
                              <a:gd name="T112" fmla="*/ 53 w 2637"/>
                              <a:gd name="T113" fmla="*/ 84 h 416"/>
                              <a:gd name="T114" fmla="*/ 76 w 2637"/>
                              <a:gd name="T115" fmla="*/ 81 h 41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2637" h="416">
                                <a:moveTo>
                                  <a:pt x="2561" y="35"/>
                                </a:moveTo>
                                <a:lnTo>
                                  <a:pt x="2524" y="0"/>
                                </a:lnTo>
                                <a:lnTo>
                                  <a:pt x="2458" y="56"/>
                                </a:lnTo>
                                <a:lnTo>
                                  <a:pt x="2485" y="84"/>
                                </a:lnTo>
                                <a:lnTo>
                                  <a:pt x="2561" y="35"/>
                                </a:lnTo>
                                <a:close/>
                                <a:moveTo>
                                  <a:pt x="2442" y="260"/>
                                </a:moveTo>
                                <a:lnTo>
                                  <a:pt x="2442" y="407"/>
                                </a:lnTo>
                                <a:lnTo>
                                  <a:pt x="2521" y="407"/>
                                </a:lnTo>
                                <a:lnTo>
                                  <a:pt x="2521" y="260"/>
                                </a:lnTo>
                                <a:lnTo>
                                  <a:pt x="2637" y="99"/>
                                </a:lnTo>
                                <a:lnTo>
                                  <a:pt x="2540" y="99"/>
                                </a:lnTo>
                                <a:lnTo>
                                  <a:pt x="2484" y="183"/>
                                </a:lnTo>
                                <a:lnTo>
                                  <a:pt x="2427" y="99"/>
                                </a:lnTo>
                                <a:lnTo>
                                  <a:pt x="2331" y="99"/>
                                </a:lnTo>
                                <a:lnTo>
                                  <a:pt x="2442" y="260"/>
                                </a:lnTo>
                                <a:close/>
                                <a:moveTo>
                                  <a:pt x="2143" y="226"/>
                                </a:moveTo>
                                <a:lnTo>
                                  <a:pt x="2143" y="99"/>
                                </a:lnTo>
                                <a:lnTo>
                                  <a:pt x="2063" y="99"/>
                                </a:lnTo>
                                <a:lnTo>
                                  <a:pt x="2063" y="407"/>
                                </a:lnTo>
                                <a:lnTo>
                                  <a:pt x="2143" y="407"/>
                                </a:lnTo>
                                <a:lnTo>
                                  <a:pt x="2143" y="274"/>
                                </a:lnTo>
                                <a:lnTo>
                                  <a:pt x="2247" y="407"/>
                                </a:lnTo>
                                <a:lnTo>
                                  <a:pt x="2351" y="407"/>
                                </a:lnTo>
                                <a:lnTo>
                                  <a:pt x="2217" y="245"/>
                                </a:lnTo>
                                <a:lnTo>
                                  <a:pt x="2340" y="99"/>
                                </a:lnTo>
                                <a:lnTo>
                                  <a:pt x="2240" y="99"/>
                                </a:lnTo>
                                <a:lnTo>
                                  <a:pt x="2143" y="226"/>
                                </a:lnTo>
                                <a:close/>
                                <a:moveTo>
                                  <a:pt x="2008" y="108"/>
                                </a:moveTo>
                                <a:lnTo>
                                  <a:pt x="1987" y="102"/>
                                </a:lnTo>
                                <a:lnTo>
                                  <a:pt x="1969" y="97"/>
                                </a:lnTo>
                                <a:lnTo>
                                  <a:pt x="1952" y="93"/>
                                </a:lnTo>
                                <a:lnTo>
                                  <a:pt x="1936" y="93"/>
                                </a:lnTo>
                                <a:lnTo>
                                  <a:pt x="1918" y="93"/>
                                </a:lnTo>
                                <a:lnTo>
                                  <a:pt x="1902" y="96"/>
                                </a:lnTo>
                                <a:lnTo>
                                  <a:pt x="1886" y="101"/>
                                </a:lnTo>
                                <a:lnTo>
                                  <a:pt x="1871" y="106"/>
                                </a:lnTo>
                                <a:lnTo>
                                  <a:pt x="1857" y="112"/>
                                </a:lnTo>
                                <a:lnTo>
                                  <a:pt x="1844" y="121"/>
                                </a:lnTo>
                                <a:lnTo>
                                  <a:pt x="1831" y="129"/>
                                </a:lnTo>
                                <a:lnTo>
                                  <a:pt x="1820" y="140"/>
                                </a:lnTo>
                                <a:lnTo>
                                  <a:pt x="1809" y="152"/>
                                </a:lnTo>
                                <a:lnTo>
                                  <a:pt x="1800" y="164"/>
                                </a:lnTo>
                                <a:lnTo>
                                  <a:pt x="1791" y="178"/>
                                </a:lnTo>
                                <a:lnTo>
                                  <a:pt x="1785" y="192"/>
                                </a:lnTo>
                                <a:lnTo>
                                  <a:pt x="1780" y="207"/>
                                </a:lnTo>
                                <a:lnTo>
                                  <a:pt x="1775" y="223"/>
                                </a:lnTo>
                                <a:lnTo>
                                  <a:pt x="1773" y="239"/>
                                </a:lnTo>
                                <a:lnTo>
                                  <a:pt x="1773" y="256"/>
                                </a:lnTo>
                                <a:lnTo>
                                  <a:pt x="1773" y="271"/>
                                </a:lnTo>
                                <a:lnTo>
                                  <a:pt x="1775" y="286"/>
                                </a:lnTo>
                                <a:lnTo>
                                  <a:pt x="1778" y="300"/>
                                </a:lnTo>
                                <a:lnTo>
                                  <a:pt x="1783" y="314"/>
                                </a:lnTo>
                                <a:lnTo>
                                  <a:pt x="1789" y="327"/>
                                </a:lnTo>
                                <a:lnTo>
                                  <a:pt x="1795" y="340"/>
                                </a:lnTo>
                                <a:lnTo>
                                  <a:pt x="1804" y="351"/>
                                </a:lnTo>
                                <a:lnTo>
                                  <a:pt x="1813" y="362"/>
                                </a:lnTo>
                                <a:lnTo>
                                  <a:pt x="1825" y="373"/>
                                </a:lnTo>
                                <a:lnTo>
                                  <a:pt x="1839" y="385"/>
                                </a:lnTo>
                                <a:lnTo>
                                  <a:pt x="1854" y="393"/>
                                </a:lnTo>
                                <a:lnTo>
                                  <a:pt x="1869" y="401"/>
                                </a:lnTo>
                                <a:lnTo>
                                  <a:pt x="1885" y="407"/>
                                </a:lnTo>
                                <a:lnTo>
                                  <a:pt x="1902" y="412"/>
                                </a:lnTo>
                                <a:lnTo>
                                  <a:pt x="1918" y="415"/>
                                </a:lnTo>
                                <a:lnTo>
                                  <a:pt x="1936" y="416"/>
                                </a:lnTo>
                                <a:lnTo>
                                  <a:pt x="1951" y="415"/>
                                </a:lnTo>
                                <a:lnTo>
                                  <a:pt x="1966" y="413"/>
                                </a:lnTo>
                                <a:lnTo>
                                  <a:pt x="1983" y="408"/>
                                </a:lnTo>
                                <a:lnTo>
                                  <a:pt x="2008" y="401"/>
                                </a:lnTo>
                                <a:lnTo>
                                  <a:pt x="2008" y="306"/>
                                </a:lnTo>
                                <a:lnTo>
                                  <a:pt x="1999" y="314"/>
                                </a:lnTo>
                                <a:lnTo>
                                  <a:pt x="1992" y="320"/>
                                </a:lnTo>
                                <a:lnTo>
                                  <a:pt x="1983" y="326"/>
                                </a:lnTo>
                                <a:lnTo>
                                  <a:pt x="1976" y="330"/>
                                </a:lnTo>
                                <a:lnTo>
                                  <a:pt x="1967" y="334"/>
                                </a:lnTo>
                                <a:lnTo>
                                  <a:pt x="1957" y="336"/>
                                </a:lnTo>
                                <a:lnTo>
                                  <a:pt x="1948" y="337"/>
                                </a:lnTo>
                                <a:lnTo>
                                  <a:pt x="1938" y="337"/>
                                </a:lnTo>
                                <a:lnTo>
                                  <a:pt x="1931" y="337"/>
                                </a:lnTo>
                                <a:lnTo>
                                  <a:pt x="1923" y="336"/>
                                </a:lnTo>
                                <a:lnTo>
                                  <a:pt x="1916" y="335"/>
                                </a:lnTo>
                                <a:lnTo>
                                  <a:pt x="1908" y="332"/>
                                </a:lnTo>
                                <a:lnTo>
                                  <a:pt x="1902" y="330"/>
                                </a:lnTo>
                                <a:lnTo>
                                  <a:pt x="1896" y="326"/>
                                </a:lnTo>
                                <a:lnTo>
                                  <a:pt x="1889" y="322"/>
                                </a:lnTo>
                                <a:lnTo>
                                  <a:pt x="1884" y="317"/>
                                </a:lnTo>
                                <a:lnTo>
                                  <a:pt x="1876" y="311"/>
                                </a:lnTo>
                                <a:lnTo>
                                  <a:pt x="1871" y="305"/>
                                </a:lnTo>
                                <a:lnTo>
                                  <a:pt x="1866" y="299"/>
                                </a:lnTo>
                                <a:lnTo>
                                  <a:pt x="1862" y="291"/>
                                </a:lnTo>
                                <a:lnTo>
                                  <a:pt x="1860" y="283"/>
                                </a:lnTo>
                                <a:lnTo>
                                  <a:pt x="1857" y="274"/>
                                </a:lnTo>
                                <a:lnTo>
                                  <a:pt x="1856" y="265"/>
                                </a:lnTo>
                                <a:lnTo>
                                  <a:pt x="1856" y="255"/>
                                </a:lnTo>
                                <a:lnTo>
                                  <a:pt x="1856" y="246"/>
                                </a:lnTo>
                                <a:lnTo>
                                  <a:pt x="1857" y="238"/>
                                </a:lnTo>
                                <a:lnTo>
                                  <a:pt x="1860" y="229"/>
                                </a:lnTo>
                                <a:lnTo>
                                  <a:pt x="1862" y="221"/>
                                </a:lnTo>
                                <a:lnTo>
                                  <a:pt x="1865" y="214"/>
                                </a:lnTo>
                                <a:lnTo>
                                  <a:pt x="1870" y="207"/>
                                </a:lnTo>
                                <a:lnTo>
                                  <a:pt x="1874" y="200"/>
                                </a:lnTo>
                                <a:lnTo>
                                  <a:pt x="1879" y="194"/>
                                </a:lnTo>
                                <a:lnTo>
                                  <a:pt x="1885" y="189"/>
                                </a:lnTo>
                                <a:lnTo>
                                  <a:pt x="1891" y="184"/>
                                </a:lnTo>
                                <a:lnTo>
                                  <a:pt x="1898" y="180"/>
                                </a:lnTo>
                                <a:lnTo>
                                  <a:pt x="1905" y="177"/>
                                </a:lnTo>
                                <a:lnTo>
                                  <a:pt x="1913" y="174"/>
                                </a:lnTo>
                                <a:lnTo>
                                  <a:pt x="1921" y="172"/>
                                </a:lnTo>
                                <a:lnTo>
                                  <a:pt x="1930" y="170"/>
                                </a:lnTo>
                                <a:lnTo>
                                  <a:pt x="1938" y="170"/>
                                </a:lnTo>
                                <a:lnTo>
                                  <a:pt x="1948" y="170"/>
                                </a:lnTo>
                                <a:lnTo>
                                  <a:pt x="1958" y="173"/>
                                </a:lnTo>
                                <a:lnTo>
                                  <a:pt x="1967" y="175"/>
                                </a:lnTo>
                                <a:lnTo>
                                  <a:pt x="1977" y="179"/>
                                </a:lnTo>
                                <a:lnTo>
                                  <a:pt x="1984" y="184"/>
                                </a:lnTo>
                                <a:lnTo>
                                  <a:pt x="1993" y="189"/>
                                </a:lnTo>
                                <a:lnTo>
                                  <a:pt x="2001" y="197"/>
                                </a:lnTo>
                                <a:lnTo>
                                  <a:pt x="2008" y="204"/>
                                </a:lnTo>
                                <a:lnTo>
                                  <a:pt x="2008" y="108"/>
                                </a:lnTo>
                                <a:close/>
                                <a:moveTo>
                                  <a:pt x="1727" y="99"/>
                                </a:moveTo>
                                <a:lnTo>
                                  <a:pt x="1647" y="99"/>
                                </a:lnTo>
                                <a:lnTo>
                                  <a:pt x="1647" y="407"/>
                                </a:lnTo>
                                <a:lnTo>
                                  <a:pt x="1727" y="407"/>
                                </a:lnTo>
                                <a:lnTo>
                                  <a:pt x="1727" y="99"/>
                                </a:lnTo>
                                <a:close/>
                                <a:moveTo>
                                  <a:pt x="1538" y="167"/>
                                </a:moveTo>
                                <a:lnTo>
                                  <a:pt x="1604" y="167"/>
                                </a:lnTo>
                                <a:lnTo>
                                  <a:pt x="1604" y="99"/>
                                </a:lnTo>
                                <a:lnTo>
                                  <a:pt x="1394" y="99"/>
                                </a:lnTo>
                                <a:lnTo>
                                  <a:pt x="1394" y="167"/>
                                </a:lnTo>
                                <a:lnTo>
                                  <a:pt x="1459" y="167"/>
                                </a:lnTo>
                                <a:lnTo>
                                  <a:pt x="1459" y="407"/>
                                </a:lnTo>
                                <a:lnTo>
                                  <a:pt x="1538" y="407"/>
                                </a:lnTo>
                                <a:lnTo>
                                  <a:pt x="1538" y="167"/>
                                </a:lnTo>
                                <a:close/>
                                <a:moveTo>
                                  <a:pt x="1360" y="117"/>
                                </a:moveTo>
                                <a:lnTo>
                                  <a:pt x="1349" y="111"/>
                                </a:lnTo>
                                <a:lnTo>
                                  <a:pt x="1337" y="106"/>
                                </a:lnTo>
                                <a:lnTo>
                                  <a:pt x="1324" y="102"/>
                                </a:lnTo>
                                <a:lnTo>
                                  <a:pt x="1313" y="98"/>
                                </a:lnTo>
                                <a:lnTo>
                                  <a:pt x="1300" y="96"/>
                                </a:lnTo>
                                <a:lnTo>
                                  <a:pt x="1288" y="93"/>
                                </a:lnTo>
                                <a:lnTo>
                                  <a:pt x="1276" y="92"/>
                                </a:lnTo>
                                <a:lnTo>
                                  <a:pt x="1263" y="92"/>
                                </a:lnTo>
                                <a:lnTo>
                                  <a:pt x="1252" y="92"/>
                                </a:lnTo>
                                <a:lnTo>
                                  <a:pt x="1241" y="94"/>
                                </a:lnTo>
                                <a:lnTo>
                                  <a:pt x="1231" y="96"/>
                                </a:lnTo>
                                <a:lnTo>
                                  <a:pt x="1221" y="99"/>
                                </a:lnTo>
                                <a:lnTo>
                                  <a:pt x="1211" y="103"/>
                                </a:lnTo>
                                <a:lnTo>
                                  <a:pt x="1203" y="108"/>
                                </a:lnTo>
                                <a:lnTo>
                                  <a:pt x="1195" y="114"/>
                                </a:lnTo>
                                <a:lnTo>
                                  <a:pt x="1187" y="121"/>
                                </a:lnTo>
                                <a:lnTo>
                                  <a:pt x="1181" y="128"/>
                                </a:lnTo>
                                <a:lnTo>
                                  <a:pt x="1175" y="136"/>
                                </a:lnTo>
                                <a:lnTo>
                                  <a:pt x="1170" y="144"/>
                                </a:lnTo>
                                <a:lnTo>
                                  <a:pt x="1166" y="153"/>
                                </a:lnTo>
                                <a:lnTo>
                                  <a:pt x="1162" y="163"/>
                                </a:lnTo>
                                <a:lnTo>
                                  <a:pt x="1161" y="174"/>
                                </a:lnTo>
                                <a:lnTo>
                                  <a:pt x="1158" y="184"/>
                                </a:lnTo>
                                <a:lnTo>
                                  <a:pt x="1158" y="195"/>
                                </a:lnTo>
                                <a:lnTo>
                                  <a:pt x="1158" y="205"/>
                                </a:lnTo>
                                <a:lnTo>
                                  <a:pt x="1160" y="215"/>
                                </a:lnTo>
                                <a:lnTo>
                                  <a:pt x="1162" y="224"/>
                                </a:lnTo>
                                <a:lnTo>
                                  <a:pt x="1165" y="231"/>
                                </a:lnTo>
                                <a:lnTo>
                                  <a:pt x="1168" y="239"/>
                                </a:lnTo>
                                <a:lnTo>
                                  <a:pt x="1172" y="245"/>
                                </a:lnTo>
                                <a:lnTo>
                                  <a:pt x="1177" y="251"/>
                                </a:lnTo>
                                <a:lnTo>
                                  <a:pt x="1183" y="256"/>
                                </a:lnTo>
                                <a:lnTo>
                                  <a:pt x="1192" y="263"/>
                                </a:lnTo>
                                <a:lnTo>
                                  <a:pt x="1203" y="269"/>
                                </a:lnTo>
                                <a:lnTo>
                                  <a:pt x="1219" y="275"/>
                                </a:lnTo>
                                <a:lnTo>
                                  <a:pt x="1242" y="281"/>
                                </a:lnTo>
                                <a:lnTo>
                                  <a:pt x="1254" y="286"/>
                                </a:lnTo>
                                <a:lnTo>
                                  <a:pt x="1264" y="290"/>
                                </a:lnTo>
                                <a:lnTo>
                                  <a:pt x="1273" y="294"/>
                                </a:lnTo>
                                <a:lnTo>
                                  <a:pt x="1279" y="297"/>
                                </a:lnTo>
                                <a:lnTo>
                                  <a:pt x="1284" y="301"/>
                                </a:lnTo>
                                <a:lnTo>
                                  <a:pt x="1287" y="306"/>
                                </a:lnTo>
                                <a:lnTo>
                                  <a:pt x="1289" y="311"/>
                                </a:lnTo>
                                <a:lnTo>
                                  <a:pt x="1289" y="317"/>
                                </a:lnTo>
                                <a:lnTo>
                                  <a:pt x="1289" y="324"/>
                                </a:lnTo>
                                <a:lnTo>
                                  <a:pt x="1287" y="330"/>
                                </a:lnTo>
                                <a:lnTo>
                                  <a:pt x="1283" y="335"/>
                                </a:lnTo>
                                <a:lnTo>
                                  <a:pt x="1279" y="339"/>
                                </a:lnTo>
                                <a:lnTo>
                                  <a:pt x="1273" y="342"/>
                                </a:lnTo>
                                <a:lnTo>
                                  <a:pt x="1267" y="345"/>
                                </a:lnTo>
                                <a:lnTo>
                                  <a:pt x="1259" y="346"/>
                                </a:lnTo>
                                <a:lnTo>
                                  <a:pt x="1251" y="347"/>
                                </a:lnTo>
                                <a:lnTo>
                                  <a:pt x="1242" y="347"/>
                                </a:lnTo>
                                <a:lnTo>
                                  <a:pt x="1233" y="345"/>
                                </a:lnTo>
                                <a:lnTo>
                                  <a:pt x="1224" y="344"/>
                                </a:lnTo>
                                <a:lnTo>
                                  <a:pt x="1216" y="340"/>
                                </a:lnTo>
                                <a:lnTo>
                                  <a:pt x="1207" y="335"/>
                                </a:lnTo>
                                <a:lnTo>
                                  <a:pt x="1198" y="330"/>
                                </a:lnTo>
                                <a:lnTo>
                                  <a:pt x="1190" y="324"/>
                                </a:lnTo>
                                <a:lnTo>
                                  <a:pt x="1180" y="316"/>
                                </a:lnTo>
                                <a:lnTo>
                                  <a:pt x="1146" y="381"/>
                                </a:lnTo>
                                <a:lnTo>
                                  <a:pt x="1158" y="388"/>
                                </a:lnTo>
                                <a:lnTo>
                                  <a:pt x="1171" y="396"/>
                                </a:lnTo>
                                <a:lnTo>
                                  <a:pt x="1185" y="401"/>
                                </a:lnTo>
                                <a:lnTo>
                                  <a:pt x="1198" y="406"/>
                                </a:lnTo>
                                <a:lnTo>
                                  <a:pt x="1212" y="410"/>
                                </a:lnTo>
                                <a:lnTo>
                                  <a:pt x="1226" y="413"/>
                                </a:lnTo>
                                <a:lnTo>
                                  <a:pt x="1239" y="415"/>
                                </a:lnTo>
                                <a:lnTo>
                                  <a:pt x="1253" y="415"/>
                                </a:lnTo>
                                <a:lnTo>
                                  <a:pt x="1266" y="415"/>
                                </a:lnTo>
                                <a:lnTo>
                                  <a:pt x="1278" y="413"/>
                                </a:lnTo>
                                <a:lnTo>
                                  <a:pt x="1290" y="411"/>
                                </a:lnTo>
                                <a:lnTo>
                                  <a:pt x="1302" y="407"/>
                                </a:lnTo>
                                <a:lnTo>
                                  <a:pt x="1313" y="403"/>
                                </a:lnTo>
                                <a:lnTo>
                                  <a:pt x="1323" y="398"/>
                                </a:lnTo>
                                <a:lnTo>
                                  <a:pt x="1333" y="392"/>
                                </a:lnTo>
                                <a:lnTo>
                                  <a:pt x="1342" y="386"/>
                                </a:lnTo>
                                <a:lnTo>
                                  <a:pt x="1349" y="378"/>
                                </a:lnTo>
                                <a:lnTo>
                                  <a:pt x="1355" y="371"/>
                                </a:lnTo>
                                <a:lnTo>
                                  <a:pt x="1360" y="362"/>
                                </a:lnTo>
                                <a:lnTo>
                                  <a:pt x="1365" y="352"/>
                                </a:lnTo>
                                <a:lnTo>
                                  <a:pt x="1369" y="342"/>
                                </a:lnTo>
                                <a:lnTo>
                                  <a:pt x="1371" y="331"/>
                                </a:lnTo>
                                <a:lnTo>
                                  <a:pt x="1373" y="319"/>
                                </a:lnTo>
                                <a:lnTo>
                                  <a:pt x="1373" y="306"/>
                                </a:lnTo>
                                <a:lnTo>
                                  <a:pt x="1371" y="290"/>
                                </a:lnTo>
                                <a:lnTo>
                                  <a:pt x="1369" y="275"/>
                                </a:lnTo>
                                <a:lnTo>
                                  <a:pt x="1366" y="269"/>
                                </a:lnTo>
                                <a:lnTo>
                                  <a:pt x="1363" y="263"/>
                                </a:lnTo>
                                <a:lnTo>
                                  <a:pt x="1359" y="258"/>
                                </a:lnTo>
                                <a:lnTo>
                                  <a:pt x="1355" y="251"/>
                                </a:lnTo>
                                <a:lnTo>
                                  <a:pt x="1350" y="246"/>
                                </a:lnTo>
                                <a:lnTo>
                                  <a:pt x="1345" y="241"/>
                                </a:lnTo>
                                <a:lnTo>
                                  <a:pt x="1339" y="238"/>
                                </a:lnTo>
                                <a:lnTo>
                                  <a:pt x="1332" y="234"/>
                                </a:lnTo>
                                <a:lnTo>
                                  <a:pt x="1315" y="226"/>
                                </a:lnTo>
                                <a:lnTo>
                                  <a:pt x="1298" y="220"/>
                                </a:lnTo>
                                <a:lnTo>
                                  <a:pt x="1276" y="213"/>
                                </a:lnTo>
                                <a:lnTo>
                                  <a:pt x="1263" y="209"/>
                                </a:lnTo>
                                <a:lnTo>
                                  <a:pt x="1256" y="205"/>
                                </a:lnTo>
                                <a:lnTo>
                                  <a:pt x="1249" y="200"/>
                                </a:lnTo>
                                <a:lnTo>
                                  <a:pt x="1247" y="198"/>
                                </a:lnTo>
                                <a:lnTo>
                                  <a:pt x="1244" y="194"/>
                                </a:lnTo>
                                <a:lnTo>
                                  <a:pt x="1242" y="189"/>
                                </a:lnTo>
                                <a:lnTo>
                                  <a:pt x="1242" y="185"/>
                                </a:lnTo>
                                <a:lnTo>
                                  <a:pt x="1243" y="179"/>
                                </a:lnTo>
                                <a:lnTo>
                                  <a:pt x="1244" y="174"/>
                                </a:lnTo>
                                <a:lnTo>
                                  <a:pt x="1248" y="170"/>
                                </a:lnTo>
                                <a:lnTo>
                                  <a:pt x="1252" y="167"/>
                                </a:lnTo>
                                <a:lnTo>
                                  <a:pt x="1257" y="163"/>
                                </a:lnTo>
                                <a:lnTo>
                                  <a:pt x="1263" y="160"/>
                                </a:lnTo>
                                <a:lnTo>
                                  <a:pt x="1269" y="159"/>
                                </a:lnTo>
                                <a:lnTo>
                                  <a:pt x="1277" y="158"/>
                                </a:lnTo>
                                <a:lnTo>
                                  <a:pt x="1283" y="159"/>
                                </a:lnTo>
                                <a:lnTo>
                                  <a:pt x="1289" y="159"/>
                                </a:lnTo>
                                <a:lnTo>
                                  <a:pt x="1297" y="162"/>
                                </a:lnTo>
                                <a:lnTo>
                                  <a:pt x="1303" y="163"/>
                                </a:lnTo>
                                <a:lnTo>
                                  <a:pt x="1315" y="170"/>
                                </a:lnTo>
                                <a:lnTo>
                                  <a:pt x="1329" y="179"/>
                                </a:lnTo>
                                <a:lnTo>
                                  <a:pt x="1360" y="117"/>
                                </a:lnTo>
                                <a:close/>
                                <a:moveTo>
                                  <a:pt x="1091" y="99"/>
                                </a:moveTo>
                                <a:lnTo>
                                  <a:pt x="1011" y="99"/>
                                </a:lnTo>
                                <a:lnTo>
                                  <a:pt x="1011" y="407"/>
                                </a:lnTo>
                                <a:lnTo>
                                  <a:pt x="1091" y="407"/>
                                </a:lnTo>
                                <a:lnTo>
                                  <a:pt x="1091" y="99"/>
                                </a:lnTo>
                                <a:close/>
                                <a:moveTo>
                                  <a:pt x="904" y="167"/>
                                </a:moveTo>
                                <a:lnTo>
                                  <a:pt x="970" y="167"/>
                                </a:lnTo>
                                <a:lnTo>
                                  <a:pt x="970" y="99"/>
                                </a:lnTo>
                                <a:lnTo>
                                  <a:pt x="758" y="99"/>
                                </a:lnTo>
                                <a:lnTo>
                                  <a:pt x="758" y="167"/>
                                </a:lnTo>
                                <a:lnTo>
                                  <a:pt x="825" y="167"/>
                                </a:lnTo>
                                <a:lnTo>
                                  <a:pt x="825" y="407"/>
                                </a:lnTo>
                                <a:lnTo>
                                  <a:pt x="904" y="407"/>
                                </a:lnTo>
                                <a:lnTo>
                                  <a:pt x="904" y="167"/>
                                </a:lnTo>
                                <a:close/>
                                <a:moveTo>
                                  <a:pt x="644" y="292"/>
                                </a:moveTo>
                                <a:lnTo>
                                  <a:pt x="578" y="292"/>
                                </a:lnTo>
                                <a:lnTo>
                                  <a:pt x="611" y="194"/>
                                </a:lnTo>
                                <a:lnTo>
                                  <a:pt x="644" y="292"/>
                                </a:lnTo>
                                <a:close/>
                                <a:moveTo>
                                  <a:pt x="666" y="354"/>
                                </a:moveTo>
                                <a:lnTo>
                                  <a:pt x="686" y="407"/>
                                </a:lnTo>
                                <a:lnTo>
                                  <a:pt x="771" y="407"/>
                                </a:lnTo>
                                <a:lnTo>
                                  <a:pt x="655" y="99"/>
                                </a:lnTo>
                                <a:lnTo>
                                  <a:pt x="568" y="99"/>
                                </a:lnTo>
                                <a:lnTo>
                                  <a:pt x="450" y="407"/>
                                </a:lnTo>
                                <a:lnTo>
                                  <a:pt x="534" y="407"/>
                                </a:lnTo>
                                <a:lnTo>
                                  <a:pt x="555" y="354"/>
                                </a:lnTo>
                                <a:lnTo>
                                  <a:pt x="666" y="354"/>
                                </a:lnTo>
                                <a:close/>
                                <a:moveTo>
                                  <a:pt x="395" y="167"/>
                                </a:moveTo>
                                <a:lnTo>
                                  <a:pt x="461" y="167"/>
                                </a:lnTo>
                                <a:lnTo>
                                  <a:pt x="461" y="99"/>
                                </a:lnTo>
                                <a:lnTo>
                                  <a:pt x="249" y="99"/>
                                </a:lnTo>
                                <a:lnTo>
                                  <a:pt x="249" y="167"/>
                                </a:lnTo>
                                <a:lnTo>
                                  <a:pt x="315" y="167"/>
                                </a:lnTo>
                                <a:lnTo>
                                  <a:pt x="315" y="407"/>
                                </a:lnTo>
                                <a:lnTo>
                                  <a:pt x="395" y="407"/>
                                </a:lnTo>
                                <a:lnTo>
                                  <a:pt x="395" y="167"/>
                                </a:lnTo>
                                <a:close/>
                                <a:moveTo>
                                  <a:pt x="214" y="117"/>
                                </a:moveTo>
                                <a:lnTo>
                                  <a:pt x="203" y="111"/>
                                </a:lnTo>
                                <a:lnTo>
                                  <a:pt x="190" y="106"/>
                                </a:lnTo>
                                <a:lnTo>
                                  <a:pt x="178" y="102"/>
                                </a:lnTo>
                                <a:lnTo>
                                  <a:pt x="167" y="98"/>
                                </a:lnTo>
                                <a:lnTo>
                                  <a:pt x="154" y="96"/>
                                </a:lnTo>
                                <a:lnTo>
                                  <a:pt x="142" y="93"/>
                                </a:lnTo>
                                <a:lnTo>
                                  <a:pt x="129" y="92"/>
                                </a:lnTo>
                                <a:lnTo>
                                  <a:pt x="117" y="92"/>
                                </a:lnTo>
                                <a:lnTo>
                                  <a:pt x="106" y="92"/>
                                </a:lnTo>
                                <a:lnTo>
                                  <a:pt x="94" y="94"/>
                                </a:lnTo>
                                <a:lnTo>
                                  <a:pt x="84" y="96"/>
                                </a:lnTo>
                                <a:lnTo>
                                  <a:pt x="75" y="99"/>
                                </a:lnTo>
                                <a:lnTo>
                                  <a:pt x="65" y="103"/>
                                </a:lnTo>
                                <a:lnTo>
                                  <a:pt x="56" y="108"/>
                                </a:lnTo>
                                <a:lnTo>
                                  <a:pt x="48" y="114"/>
                                </a:lnTo>
                                <a:lnTo>
                                  <a:pt x="41" y="121"/>
                                </a:lnTo>
                                <a:lnTo>
                                  <a:pt x="35" y="128"/>
                                </a:lnTo>
                                <a:lnTo>
                                  <a:pt x="28" y="136"/>
                                </a:lnTo>
                                <a:lnTo>
                                  <a:pt x="23" y="144"/>
                                </a:lnTo>
                                <a:lnTo>
                                  <a:pt x="20" y="153"/>
                                </a:lnTo>
                                <a:lnTo>
                                  <a:pt x="16" y="163"/>
                                </a:lnTo>
                                <a:lnTo>
                                  <a:pt x="15" y="174"/>
                                </a:lnTo>
                                <a:lnTo>
                                  <a:pt x="12" y="184"/>
                                </a:lnTo>
                                <a:lnTo>
                                  <a:pt x="12" y="195"/>
                                </a:lnTo>
                                <a:lnTo>
                                  <a:pt x="12" y="205"/>
                                </a:lnTo>
                                <a:lnTo>
                                  <a:pt x="13" y="215"/>
                                </a:lnTo>
                                <a:lnTo>
                                  <a:pt x="16" y="224"/>
                                </a:lnTo>
                                <a:lnTo>
                                  <a:pt x="18" y="231"/>
                                </a:lnTo>
                                <a:lnTo>
                                  <a:pt x="22" y="239"/>
                                </a:lnTo>
                                <a:lnTo>
                                  <a:pt x="26" y="245"/>
                                </a:lnTo>
                                <a:lnTo>
                                  <a:pt x="31" y="251"/>
                                </a:lnTo>
                                <a:lnTo>
                                  <a:pt x="37" y="256"/>
                                </a:lnTo>
                                <a:lnTo>
                                  <a:pt x="46" y="263"/>
                                </a:lnTo>
                                <a:lnTo>
                                  <a:pt x="57" y="269"/>
                                </a:lnTo>
                                <a:lnTo>
                                  <a:pt x="73" y="275"/>
                                </a:lnTo>
                                <a:lnTo>
                                  <a:pt x="96" y="281"/>
                                </a:lnTo>
                                <a:lnTo>
                                  <a:pt x="108" y="286"/>
                                </a:lnTo>
                                <a:lnTo>
                                  <a:pt x="118" y="290"/>
                                </a:lnTo>
                                <a:lnTo>
                                  <a:pt x="127" y="294"/>
                                </a:lnTo>
                                <a:lnTo>
                                  <a:pt x="133" y="297"/>
                                </a:lnTo>
                                <a:lnTo>
                                  <a:pt x="138" y="301"/>
                                </a:lnTo>
                                <a:lnTo>
                                  <a:pt x="141" y="306"/>
                                </a:lnTo>
                                <a:lnTo>
                                  <a:pt x="143" y="311"/>
                                </a:lnTo>
                                <a:lnTo>
                                  <a:pt x="143" y="317"/>
                                </a:lnTo>
                                <a:lnTo>
                                  <a:pt x="143" y="324"/>
                                </a:lnTo>
                                <a:lnTo>
                                  <a:pt x="141" y="330"/>
                                </a:lnTo>
                                <a:lnTo>
                                  <a:pt x="137" y="335"/>
                                </a:lnTo>
                                <a:lnTo>
                                  <a:pt x="133" y="339"/>
                                </a:lnTo>
                                <a:lnTo>
                                  <a:pt x="127" y="342"/>
                                </a:lnTo>
                                <a:lnTo>
                                  <a:pt x="121" y="345"/>
                                </a:lnTo>
                                <a:lnTo>
                                  <a:pt x="113" y="346"/>
                                </a:lnTo>
                                <a:lnTo>
                                  <a:pt x="104" y="347"/>
                                </a:lnTo>
                                <a:lnTo>
                                  <a:pt x="96" y="347"/>
                                </a:lnTo>
                                <a:lnTo>
                                  <a:pt x="87" y="345"/>
                                </a:lnTo>
                                <a:lnTo>
                                  <a:pt x="78" y="344"/>
                                </a:lnTo>
                                <a:lnTo>
                                  <a:pt x="70" y="340"/>
                                </a:lnTo>
                                <a:lnTo>
                                  <a:pt x="61" y="335"/>
                                </a:lnTo>
                                <a:lnTo>
                                  <a:pt x="52" y="330"/>
                                </a:lnTo>
                                <a:lnTo>
                                  <a:pt x="43" y="324"/>
                                </a:lnTo>
                                <a:lnTo>
                                  <a:pt x="33" y="316"/>
                                </a:lnTo>
                                <a:lnTo>
                                  <a:pt x="0" y="381"/>
                                </a:lnTo>
                                <a:lnTo>
                                  <a:pt x="12" y="388"/>
                                </a:lnTo>
                                <a:lnTo>
                                  <a:pt x="25" y="396"/>
                                </a:lnTo>
                                <a:lnTo>
                                  <a:pt x="38" y="401"/>
                                </a:lnTo>
                                <a:lnTo>
                                  <a:pt x="52" y="406"/>
                                </a:lnTo>
                                <a:lnTo>
                                  <a:pt x="66" y="410"/>
                                </a:lnTo>
                                <a:lnTo>
                                  <a:pt x="79" y="413"/>
                                </a:lnTo>
                                <a:lnTo>
                                  <a:pt x="93" y="415"/>
                                </a:lnTo>
                                <a:lnTo>
                                  <a:pt x="107" y="415"/>
                                </a:lnTo>
                                <a:lnTo>
                                  <a:pt x="119" y="415"/>
                                </a:lnTo>
                                <a:lnTo>
                                  <a:pt x="132" y="413"/>
                                </a:lnTo>
                                <a:lnTo>
                                  <a:pt x="144" y="411"/>
                                </a:lnTo>
                                <a:lnTo>
                                  <a:pt x="155" y="407"/>
                                </a:lnTo>
                                <a:lnTo>
                                  <a:pt x="167" y="403"/>
                                </a:lnTo>
                                <a:lnTo>
                                  <a:pt x="177" y="398"/>
                                </a:lnTo>
                                <a:lnTo>
                                  <a:pt x="187" y="392"/>
                                </a:lnTo>
                                <a:lnTo>
                                  <a:pt x="195" y="386"/>
                                </a:lnTo>
                                <a:lnTo>
                                  <a:pt x="203" y="378"/>
                                </a:lnTo>
                                <a:lnTo>
                                  <a:pt x="209" y="371"/>
                                </a:lnTo>
                                <a:lnTo>
                                  <a:pt x="214" y="362"/>
                                </a:lnTo>
                                <a:lnTo>
                                  <a:pt x="219" y="352"/>
                                </a:lnTo>
                                <a:lnTo>
                                  <a:pt x="223" y="342"/>
                                </a:lnTo>
                                <a:lnTo>
                                  <a:pt x="225" y="331"/>
                                </a:lnTo>
                                <a:lnTo>
                                  <a:pt x="227" y="319"/>
                                </a:lnTo>
                                <a:lnTo>
                                  <a:pt x="227" y="306"/>
                                </a:lnTo>
                                <a:lnTo>
                                  <a:pt x="225" y="290"/>
                                </a:lnTo>
                                <a:lnTo>
                                  <a:pt x="223" y="275"/>
                                </a:lnTo>
                                <a:lnTo>
                                  <a:pt x="220" y="269"/>
                                </a:lnTo>
                                <a:lnTo>
                                  <a:pt x="217" y="263"/>
                                </a:lnTo>
                                <a:lnTo>
                                  <a:pt x="213" y="258"/>
                                </a:lnTo>
                                <a:lnTo>
                                  <a:pt x="209" y="251"/>
                                </a:lnTo>
                                <a:lnTo>
                                  <a:pt x="204" y="246"/>
                                </a:lnTo>
                                <a:lnTo>
                                  <a:pt x="199" y="241"/>
                                </a:lnTo>
                                <a:lnTo>
                                  <a:pt x="193" y="238"/>
                                </a:lnTo>
                                <a:lnTo>
                                  <a:pt x="185" y="234"/>
                                </a:lnTo>
                                <a:lnTo>
                                  <a:pt x="169" y="226"/>
                                </a:lnTo>
                                <a:lnTo>
                                  <a:pt x="151" y="220"/>
                                </a:lnTo>
                                <a:lnTo>
                                  <a:pt x="129" y="213"/>
                                </a:lnTo>
                                <a:lnTo>
                                  <a:pt x="117" y="209"/>
                                </a:lnTo>
                                <a:lnTo>
                                  <a:pt x="109" y="205"/>
                                </a:lnTo>
                                <a:lnTo>
                                  <a:pt x="103" y="200"/>
                                </a:lnTo>
                                <a:lnTo>
                                  <a:pt x="99" y="198"/>
                                </a:lnTo>
                                <a:lnTo>
                                  <a:pt x="98" y="194"/>
                                </a:lnTo>
                                <a:lnTo>
                                  <a:pt x="96" y="189"/>
                                </a:lnTo>
                                <a:lnTo>
                                  <a:pt x="96" y="185"/>
                                </a:lnTo>
                                <a:lnTo>
                                  <a:pt x="97" y="179"/>
                                </a:lnTo>
                                <a:lnTo>
                                  <a:pt x="98" y="174"/>
                                </a:lnTo>
                                <a:lnTo>
                                  <a:pt x="102" y="170"/>
                                </a:lnTo>
                                <a:lnTo>
                                  <a:pt x="106" y="167"/>
                                </a:lnTo>
                                <a:lnTo>
                                  <a:pt x="111" y="163"/>
                                </a:lnTo>
                                <a:lnTo>
                                  <a:pt x="117" y="160"/>
                                </a:lnTo>
                                <a:lnTo>
                                  <a:pt x="123" y="159"/>
                                </a:lnTo>
                                <a:lnTo>
                                  <a:pt x="129" y="158"/>
                                </a:lnTo>
                                <a:lnTo>
                                  <a:pt x="137" y="159"/>
                                </a:lnTo>
                                <a:lnTo>
                                  <a:pt x="143" y="159"/>
                                </a:lnTo>
                                <a:lnTo>
                                  <a:pt x="151" y="162"/>
                                </a:lnTo>
                                <a:lnTo>
                                  <a:pt x="157" y="163"/>
                                </a:lnTo>
                                <a:lnTo>
                                  <a:pt x="169" y="170"/>
                                </a:lnTo>
                                <a:lnTo>
                                  <a:pt x="183" y="179"/>
                                </a:lnTo>
                                <a:lnTo>
                                  <a:pt x="214" y="117"/>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ChangeAspect="1" noEditPoints="1"/>
                        </wps:cNvSpPr>
                        <wps:spPr bwMode="auto">
                          <a:xfrm>
                            <a:off x="1962" y="851"/>
                            <a:ext cx="679" cy="208"/>
                          </a:xfrm>
                          <a:custGeom>
                            <a:avLst/>
                            <a:gdLst>
                              <a:gd name="T0" fmla="*/ 641 w 1358"/>
                              <a:gd name="T1" fmla="*/ 18 h 416"/>
                              <a:gd name="T2" fmla="*/ 679 w 1358"/>
                              <a:gd name="T3" fmla="*/ 50 h 416"/>
                              <a:gd name="T4" fmla="*/ 581 w 1358"/>
                              <a:gd name="T5" fmla="*/ 130 h 416"/>
                              <a:gd name="T6" fmla="*/ 432 w 1358"/>
                              <a:gd name="T7" fmla="*/ 204 h 416"/>
                              <a:gd name="T8" fmla="*/ 530 w 1358"/>
                              <a:gd name="T9" fmla="*/ 50 h 416"/>
                              <a:gd name="T10" fmla="*/ 349 w 1358"/>
                              <a:gd name="T11" fmla="*/ 54 h 416"/>
                              <a:gd name="T12" fmla="*/ 318 w 1358"/>
                              <a:gd name="T13" fmla="*/ 46 h 416"/>
                              <a:gd name="T14" fmla="*/ 290 w 1358"/>
                              <a:gd name="T15" fmla="*/ 50 h 416"/>
                              <a:gd name="T16" fmla="*/ 271 w 1358"/>
                              <a:gd name="T17" fmla="*/ 64 h 416"/>
                              <a:gd name="T18" fmla="*/ 261 w 1358"/>
                              <a:gd name="T19" fmla="*/ 87 h 416"/>
                              <a:gd name="T20" fmla="*/ 261 w 1358"/>
                              <a:gd name="T21" fmla="*/ 112 h 416"/>
                              <a:gd name="T22" fmla="*/ 272 w 1358"/>
                              <a:gd name="T23" fmla="*/ 129 h 416"/>
                              <a:gd name="T24" fmla="*/ 307 w 1358"/>
                              <a:gd name="T25" fmla="*/ 144 h 416"/>
                              <a:gd name="T26" fmla="*/ 324 w 1358"/>
                              <a:gd name="T27" fmla="*/ 153 h 416"/>
                              <a:gd name="T28" fmla="*/ 322 w 1358"/>
                              <a:gd name="T29" fmla="*/ 168 h 416"/>
                              <a:gd name="T30" fmla="*/ 306 w 1358"/>
                              <a:gd name="T31" fmla="*/ 174 h 416"/>
                              <a:gd name="T32" fmla="*/ 284 w 1358"/>
                              <a:gd name="T33" fmla="*/ 168 h 416"/>
                              <a:gd name="T34" fmla="*/ 260 w 1358"/>
                              <a:gd name="T35" fmla="*/ 195 h 416"/>
                              <a:gd name="T36" fmla="*/ 293 w 1358"/>
                              <a:gd name="T37" fmla="*/ 207 h 416"/>
                              <a:gd name="T38" fmla="*/ 326 w 1358"/>
                              <a:gd name="T39" fmla="*/ 206 h 416"/>
                              <a:gd name="T40" fmla="*/ 351 w 1358"/>
                              <a:gd name="T41" fmla="*/ 193 h 416"/>
                              <a:gd name="T42" fmla="*/ 365 w 1358"/>
                              <a:gd name="T43" fmla="*/ 172 h 416"/>
                              <a:gd name="T44" fmla="*/ 365 w 1358"/>
                              <a:gd name="T45" fmla="*/ 138 h 416"/>
                              <a:gd name="T46" fmla="*/ 356 w 1358"/>
                              <a:gd name="T47" fmla="*/ 124 h 416"/>
                              <a:gd name="T48" fmla="*/ 329 w 1358"/>
                              <a:gd name="T49" fmla="*/ 111 h 416"/>
                              <a:gd name="T50" fmla="*/ 304 w 1358"/>
                              <a:gd name="T51" fmla="*/ 99 h 416"/>
                              <a:gd name="T52" fmla="*/ 303 w 1358"/>
                              <a:gd name="T53" fmla="*/ 87 h 416"/>
                              <a:gd name="T54" fmla="*/ 315 w 1358"/>
                              <a:gd name="T55" fmla="*/ 80 h 416"/>
                              <a:gd name="T56" fmla="*/ 332 w 1358"/>
                              <a:gd name="T57" fmla="*/ 82 h 416"/>
                              <a:gd name="T58" fmla="*/ 232 w 1358"/>
                              <a:gd name="T59" fmla="*/ 50 h 416"/>
                              <a:gd name="T60" fmla="*/ 185 w 1358"/>
                              <a:gd name="T61" fmla="*/ 170 h 416"/>
                              <a:gd name="T62" fmla="*/ 185 w 1358"/>
                              <a:gd name="T63" fmla="*/ 84 h 416"/>
                              <a:gd name="T64" fmla="*/ 105 w 1358"/>
                              <a:gd name="T65" fmla="*/ 1 h 416"/>
                              <a:gd name="T66" fmla="*/ 108 w 1358"/>
                              <a:gd name="T67" fmla="*/ 51 h 416"/>
                              <a:gd name="T68" fmla="*/ 65 w 1358"/>
                              <a:gd name="T69" fmla="*/ 48 h 416"/>
                              <a:gd name="T70" fmla="*/ 29 w 1358"/>
                              <a:gd name="T71" fmla="*/ 65 h 416"/>
                              <a:gd name="T72" fmla="*/ 6 w 1358"/>
                              <a:gd name="T73" fmla="*/ 96 h 416"/>
                              <a:gd name="T74" fmla="*/ 0 w 1358"/>
                              <a:gd name="T75" fmla="*/ 136 h 416"/>
                              <a:gd name="T76" fmla="*/ 11 w 1358"/>
                              <a:gd name="T77" fmla="*/ 170 h 416"/>
                              <a:gd name="T78" fmla="*/ 41 w 1358"/>
                              <a:gd name="T79" fmla="*/ 197 h 416"/>
                              <a:gd name="T80" fmla="*/ 82 w 1358"/>
                              <a:gd name="T81" fmla="*/ 208 h 416"/>
                              <a:gd name="T82" fmla="*/ 118 w 1358"/>
                              <a:gd name="T83" fmla="*/ 153 h 416"/>
                              <a:gd name="T84" fmla="*/ 97 w 1358"/>
                              <a:gd name="T85" fmla="*/ 167 h 416"/>
                              <a:gd name="T86" fmla="*/ 76 w 1358"/>
                              <a:gd name="T87" fmla="*/ 168 h 416"/>
                              <a:gd name="T88" fmla="*/ 59 w 1358"/>
                              <a:gd name="T89" fmla="*/ 162 h 416"/>
                              <a:gd name="T90" fmla="*/ 45 w 1358"/>
                              <a:gd name="T91" fmla="*/ 146 h 416"/>
                              <a:gd name="T92" fmla="*/ 42 w 1358"/>
                              <a:gd name="T93" fmla="*/ 124 h 416"/>
                              <a:gd name="T94" fmla="*/ 49 w 1358"/>
                              <a:gd name="T95" fmla="*/ 104 h 416"/>
                              <a:gd name="T96" fmla="*/ 63 w 1358"/>
                              <a:gd name="T97" fmla="*/ 91 h 416"/>
                              <a:gd name="T98" fmla="*/ 83 w 1358"/>
                              <a:gd name="T99" fmla="*/ 86 h 416"/>
                              <a:gd name="T100" fmla="*/ 107 w 1358"/>
                              <a:gd name="T101" fmla="*/ 92 h 41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358" h="416">
                                <a:moveTo>
                                  <a:pt x="1282" y="36"/>
                                </a:moveTo>
                                <a:lnTo>
                                  <a:pt x="1243" y="0"/>
                                </a:lnTo>
                                <a:lnTo>
                                  <a:pt x="1178" y="56"/>
                                </a:lnTo>
                                <a:lnTo>
                                  <a:pt x="1205" y="85"/>
                                </a:lnTo>
                                <a:lnTo>
                                  <a:pt x="1282" y="36"/>
                                </a:lnTo>
                                <a:close/>
                                <a:moveTo>
                                  <a:pt x="1162" y="260"/>
                                </a:moveTo>
                                <a:lnTo>
                                  <a:pt x="1162" y="407"/>
                                </a:lnTo>
                                <a:lnTo>
                                  <a:pt x="1242" y="407"/>
                                </a:lnTo>
                                <a:lnTo>
                                  <a:pt x="1242" y="260"/>
                                </a:lnTo>
                                <a:lnTo>
                                  <a:pt x="1358" y="100"/>
                                </a:lnTo>
                                <a:lnTo>
                                  <a:pt x="1261" y="100"/>
                                </a:lnTo>
                                <a:lnTo>
                                  <a:pt x="1205" y="183"/>
                                </a:lnTo>
                                <a:lnTo>
                                  <a:pt x="1146" y="100"/>
                                </a:lnTo>
                                <a:lnTo>
                                  <a:pt x="1051" y="100"/>
                                </a:lnTo>
                                <a:lnTo>
                                  <a:pt x="1162" y="260"/>
                                </a:lnTo>
                                <a:close/>
                                <a:moveTo>
                                  <a:pt x="863" y="227"/>
                                </a:moveTo>
                                <a:lnTo>
                                  <a:pt x="863" y="100"/>
                                </a:lnTo>
                                <a:lnTo>
                                  <a:pt x="783" y="100"/>
                                </a:lnTo>
                                <a:lnTo>
                                  <a:pt x="783" y="407"/>
                                </a:lnTo>
                                <a:lnTo>
                                  <a:pt x="863" y="407"/>
                                </a:lnTo>
                                <a:lnTo>
                                  <a:pt x="863" y="274"/>
                                </a:lnTo>
                                <a:lnTo>
                                  <a:pt x="967" y="407"/>
                                </a:lnTo>
                                <a:lnTo>
                                  <a:pt x="1071" y="407"/>
                                </a:lnTo>
                                <a:lnTo>
                                  <a:pt x="938" y="245"/>
                                </a:lnTo>
                                <a:lnTo>
                                  <a:pt x="1059" y="100"/>
                                </a:lnTo>
                                <a:lnTo>
                                  <a:pt x="960" y="100"/>
                                </a:lnTo>
                                <a:lnTo>
                                  <a:pt x="863" y="227"/>
                                </a:lnTo>
                                <a:close/>
                                <a:moveTo>
                                  <a:pt x="721" y="117"/>
                                </a:moveTo>
                                <a:lnTo>
                                  <a:pt x="709" y="112"/>
                                </a:lnTo>
                                <a:lnTo>
                                  <a:pt x="697" y="107"/>
                                </a:lnTo>
                                <a:lnTo>
                                  <a:pt x="685" y="102"/>
                                </a:lnTo>
                                <a:lnTo>
                                  <a:pt x="673" y="98"/>
                                </a:lnTo>
                                <a:lnTo>
                                  <a:pt x="660" y="96"/>
                                </a:lnTo>
                                <a:lnTo>
                                  <a:pt x="648" y="93"/>
                                </a:lnTo>
                                <a:lnTo>
                                  <a:pt x="635" y="92"/>
                                </a:lnTo>
                                <a:lnTo>
                                  <a:pt x="624" y="92"/>
                                </a:lnTo>
                                <a:lnTo>
                                  <a:pt x="611" y="92"/>
                                </a:lnTo>
                                <a:lnTo>
                                  <a:pt x="602" y="95"/>
                                </a:lnTo>
                                <a:lnTo>
                                  <a:pt x="590" y="97"/>
                                </a:lnTo>
                                <a:lnTo>
                                  <a:pt x="580" y="100"/>
                                </a:lnTo>
                                <a:lnTo>
                                  <a:pt x="572" y="103"/>
                                </a:lnTo>
                                <a:lnTo>
                                  <a:pt x="563" y="108"/>
                                </a:lnTo>
                                <a:lnTo>
                                  <a:pt x="555" y="115"/>
                                </a:lnTo>
                                <a:lnTo>
                                  <a:pt x="548" y="121"/>
                                </a:lnTo>
                                <a:lnTo>
                                  <a:pt x="542" y="128"/>
                                </a:lnTo>
                                <a:lnTo>
                                  <a:pt x="535" y="136"/>
                                </a:lnTo>
                                <a:lnTo>
                                  <a:pt x="531" y="145"/>
                                </a:lnTo>
                                <a:lnTo>
                                  <a:pt x="527" y="153"/>
                                </a:lnTo>
                                <a:lnTo>
                                  <a:pt x="523" y="163"/>
                                </a:lnTo>
                                <a:lnTo>
                                  <a:pt x="521" y="174"/>
                                </a:lnTo>
                                <a:lnTo>
                                  <a:pt x="519" y="184"/>
                                </a:lnTo>
                                <a:lnTo>
                                  <a:pt x="519" y="196"/>
                                </a:lnTo>
                                <a:lnTo>
                                  <a:pt x="519" y="206"/>
                                </a:lnTo>
                                <a:lnTo>
                                  <a:pt x="521" y="216"/>
                                </a:lnTo>
                                <a:lnTo>
                                  <a:pt x="522" y="224"/>
                                </a:lnTo>
                                <a:lnTo>
                                  <a:pt x="524" y="232"/>
                                </a:lnTo>
                                <a:lnTo>
                                  <a:pt x="528" y="239"/>
                                </a:lnTo>
                                <a:lnTo>
                                  <a:pt x="533" y="245"/>
                                </a:lnTo>
                                <a:lnTo>
                                  <a:pt x="538" y="252"/>
                                </a:lnTo>
                                <a:lnTo>
                                  <a:pt x="543" y="257"/>
                                </a:lnTo>
                                <a:lnTo>
                                  <a:pt x="552" y="263"/>
                                </a:lnTo>
                                <a:lnTo>
                                  <a:pt x="564" y="269"/>
                                </a:lnTo>
                                <a:lnTo>
                                  <a:pt x="580" y="275"/>
                                </a:lnTo>
                                <a:lnTo>
                                  <a:pt x="602" y="282"/>
                                </a:lnTo>
                                <a:lnTo>
                                  <a:pt x="614" y="287"/>
                                </a:lnTo>
                                <a:lnTo>
                                  <a:pt x="625" y="290"/>
                                </a:lnTo>
                                <a:lnTo>
                                  <a:pt x="634" y="294"/>
                                </a:lnTo>
                                <a:lnTo>
                                  <a:pt x="640" y="298"/>
                                </a:lnTo>
                                <a:lnTo>
                                  <a:pt x="644" y="301"/>
                                </a:lnTo>
                                <a:lnTo>
                                  <a:pt x="648" y="306"/>
                                </a:lnTo>
                                <a:lnTo>
                                  <a:pt x="649" y="311"/>
                                </a:lnTo>
                                <a:lnTo>
                                  <a:pt x="650" y="318"/>
                                </a:lnTo>
                                <a:lnTo>
                                  <a:pt x="649" y="324"/>
                                </a:lnTo>
                                <a:lnTo>
                                  <a:pt x="648" y="330"/>
                                </a:lnTo>
                                <a:lnTo>
                                  <a:pt x="644" y="335"/>
                                </a:lnTo>
                                <a:lnTo>
                                  <a:pt x="639" y="339"/>
                                </a:lnTo>
                                <a:lnTo>
                                  <a:pt x="634" y="343"/>
                                </a:lnTo>
                                <a:lnTo>
                                  <a:pt x="626" y="345"/>
                                </a:lnTo>
                                <a:lnTo>
                                  <a:pt x="619" y="348"/>
                                </a:lnTo>
                                <a:lnTo>
                                  <a:pt x="611" y="348"/>
                                </a:lnTo>
                                <a:lnTo>
                                  <a:pt x="603" y="348"/>
                                </a:lnTo>
                                <a:lnTo>
                                  <a:pt x="594" y="345"/>
                                </a:lnTo>
                                <a:lnTo>
                                  <a:pt x="585" y="344"/>
                                </a:lnTo>
                                <a:lnTo>
                                  <a:pt x="577" y="340"/>
                                </a:lnTo>
                                <a:lnTo>
                                  <a:pt x="568" y="335"/>
                                </a:lnTo>
                                <a:lnTo>
                                  <a:pt x="559" y="330"/>
                                </a:lnTo>
                                <a:lnTo>
                                  <a:pt x="549" y="324"/>
                                </a:lnTo>
                                <a:lnTo>
                                  <a:pt x="540" y="316"/>
                                </a:lnTo>
                                <a:lnTo>
                                  <a:pt x="507" y="381"/>
                                </a:lnTo>
                                <a:lnTo>
                                  <a:pt x="519" y="389"/>
                                </a:lnTo>
                                <a:lnTo>
                                  <a:pt x="532" y="396"/>
                                </a:lnTo>
                                <a:lnTo>
                                  <a:pt x="544" y="401"/>
                                </a:lnTo>
                                <a:lnTo>
                                  <a:pt x="558" y="406"/>
                                </a:lnTo>
                                <a:lnTo>
                                  <a:pt x="572" y="410"/>
                                </a:lnTo>
                                <a:lnTo>
                                  <a:pt x="585" y="414"/>
                                </a:lnTo>
                                <a:lnTo>
                                  <a:pt x="599" y="415"/>
                                </a:lnTo>
                                <a:lnTo>
                                  <a:pt x="613" y="415"/>
                                </a:lnTo>
                                <a:lnTo>
                                  <a:pt x="626" y="415"/>
                                </a:lnTo>
                                <a:lnTo>
                                  <a:pt x="639" y="414"/>
                                </a:lnTo>
                                <a:lnTo>
                                  <a:pt x="651" y="411"/>
                                </a:lnTo>
                                <a:lnTo>
                                  <a:pt x="663" y="407"/>
                                </a:lnTo>
                                <a:lnTo>
                                  <a:pt x="674" y="404"/>
                                </a:lnTo>
                                <a:lnTo>
                                  <a:pt x="684" y="399"/>
                                </a:lnTo>
                                <a:lnTo>
                                  <a:pt x="694" y="392"/>
                                </a:lnTo>
                                <a:lnTo>
                                  <a:pt x="702" y="386"/>
                                </a:lnTo>
                                <a:lnTo>
                                  <a:pt x="709" y="379"/>
                                </a:lnTo>
                                <a:lnTo>
                                  <a:pt x="716" y="371"/>
                                </a:lnTo>
                                <a:lnTo>
                                  <a:pt x="721" y="363"/>
                                </a:lnTo>
                                <a:lnTo>
                                  <a:pt x="725" y="353"/>
                                </a:lnTo>
                                <a:lnTo>
                                  <a:pt x="729" y="343"/>
                                </a:lnTo>
                                <a:lnTo>
                                  <a:pt x="731" y="331"/>
                                </a:lnTo>
                                <a:lnTo>
                                  <a:pt x="732" y="319"/>
                                </a:lnTo>
                                <a:lnTo>
                                  <a:pt x="734" y="306"/>
                                </a:lnTo>
                                <a:lnTo>
                                  <a:pt x="732" y="290"/>
                                </a:lnTo>
                                <a:lnTo>
                                  <a:pt x="729" y="275"/>
                                </a:lnTo>
                                <a:lnTo>
                                  <a:pt x="726" y="269"/>
                                </a:lnTo>
                                <a:lnTo>
                                  <a:pt x="724" y="263"/>
                                </a:lnTo>
                                <a:lnTo>
                                  <a:pt x="720" y="258"/>
                                </a:lnTo>
                                <a:lnTo>
                                  <a:pt x="716" y="252"/>
                                </a:lnTo>
                                <a:lnTo>
                                  <a:pt x="711" y="247"/>
                                </a:lnTo>
                                <a:lnTo>
                                  <a:pt x="705" y="243"/>
                                </a:lnTo>
                                <a:lnTo>
                                  <a:pt x="699" y="238"/>
                                </a:lnTo>
                                <a:lnTo>
                                  <a:pt x="692" y="234"/>
                                </a:lnTo>
                                <a:lnTo>
                                  <a:pt x="676" y="227"/>
                                </a:lnTo>
                                <a:lnTo>
                                  <a:pt x="658" y="221"/>
                                </a:lnTo>
                                <a:lnTo>
                                  <a:pt x="636" y="214"/>
                                </a:lnTo>
                                <a:lnTo>
                                  <a:pt x="624" y="209"/>
                                </a:lnTo>
                                <a:lnTo>
                                  <a:pt x="615" y="206"/>
                                </a:lnTo>
                                <a:lnTo>
                                  <a:pt x="610" y="201"/>
                                </a:lnTo>
                                <a:lnTo>
                                  <a:pt x="607" y="198"/>
                                </a:lnTo>
                                <a:lnTo>
                                  <a:pt x="604" y="194"/>
                                </a:lnTo>
                                <a:lnTo>
                                  <a:pt x="603" y="189"/>
                                </a:lnTo>
                                <a:lnTo>
                                  <a:pt x="603" y="186"/>
                                </a:lnTo>
                                <a:lnTo>
                                  <a:pt x="603" y="181"/>
                                </a:lnTo>
                                <a:lnTo>
                                  <a:pt x="605" y="174"/>
                                </a:lnTo>
                                <a:lnTo>
                                  <a:pt x="608" y="171"/>
                                </a:lnTo>
                                <a:lnTo>
                                  <a:pt x="611" y="167"/>
                                </a:lnTo>
                                <a:lnTo>
                                  <a:pt x="618" y="163"/>
                                </a:lnTo>
                                <a:lnTo>
                                  <a:pt x="623" y="161"/>
                                </a:lnTo>
                                <a:lnTo>
                                  <a:pt x="629" y="159"/>
                                </a:lnTo>
                                <a:lnTo>
                                  <a:pt x="636" y="158"/>
                                </a:lnTo>
                                <a:lnTo>
                                  <a:pt x="643" y="159"/>
                                </a:lnTo>
                                <a:lnTo>
                                  <a:pt x="650" y="159"/>
                                </a:lnTo>
                                <a:lnTo>
                                  <a:pt x="656" y="162"/>
                                </a:lnTo>
                                <a:lnTo>
                                  <a:pt x="663" y="163"/>
                                </a:lnTo>
                                <a:lnTo>
                                  <a:pt x="676" y="171"/>
                                </a:lnTo>
                                <a:lnTo>
                                  <a:pt x="689" y="179"/>
                                </a:lnTo>
                                <a:lnTo>
                                  <a:pt x="721" y="117"/>
                                </a:lnTo>
                                <a:close/>
                                <a:moveTo>
                                  <a:pt x="463" y="167"/>
                                </a:moveTo>
                                <a:lnTo>
                                  <a:pt x="463" y="100"/>
                                </a:lnTo>
                                <a:lnTo>
                                  <a:pt x="289" y="100"/>
                                </a:lnTo>
                                <a:lnTo>
                                  <a:pt x="289" y="407"/>
                                </a:lnTo>
                                <a:lnTo>
                                  <a:pt x="463" y="407"/>
                                </a:lnTo>
                                <a:lnTo>
                                  <a:pt x="463" y="340"/>
                                </a:lnTo>
                                <a:lnTo>
                                  <a:pt x="369" y="340"/>
                                </a:lnTo>
                                <a:lnTo>
                                  <a:pt x="369" y="287"/>
                                </a:lnTo>
                                <a:lnTo>
                                  <a:pt x="458" y="287"/>
                                </a:lnTo>
                                <a:lnTo>
                                  <a:pt x="458" y="219"/>
                                </a:lnTo>
                                <a:lnTo>
                                  <a:pt x="369" y="219"/>
                                </a:lnTo>
                                <a:lnTo>
                                  <a:pt x="369" y="167"/>
                                </a:lnTo>
                                <a:lnTo>
                                  <a:pt x="463" y="167"/>
                                </a:lnTo>
                                <a:close/>
                                <a:moveTo>
                                  <a:pt x="66" y="36"/>
                                </a:moveTo>
                                <a:lnTo>
                                  <a:pt x="148" y="82"/>
                                </a:lnTo>
                                <a:lnTo>
                                  <a:pt x="231" y="36"/>
                                </a:lnTo>
                                <a:lnTo>
                                  <a:pt x="210" y="2"/>
                                </a:lnTo>
                                <a:lnTo>
                                  <a:pt x="148" y="34"/>
                                </a:lnTo>
                                <a:lnTo>
                                  <a:pt x="87" y="2"/>
                                </a:lnTo>
                                <a:lnTo>
                                  <a:pt x="66" y="36"/>
                                </a:lnTo>
                                <a:close/>
                                <a:moveTo>
                                  <a:pt x="235" y="108"/>
                                </a:moveTo>
                                <a:lnTo>
                                  <a:pt x="215" y="102"/>
                                </a:lnTo>
                                <a:lnTo>
                                  <a:pt x="197" y="97"/>
                                </a:lnTo>
                                <a:lnTo>
                                  <a:pt x="180" y="95"/>
                                </a:lnTo>
                                <a:lnTo>
                                  <a:pt x="163" y="93"/>
                                </a:lnTo>
                                <a:lnTo>
                                  <a:pt x="146" y="95"/>
                                </a:lnTo>
                                <a:lnTo>
                                  <a:pt x="129" y="96"/>
                                </a:lnTo>
                                <a:lnTo>
                                  <a:pt x="114" y="101"/>
                                </a:lnTo>
                                <a:lnTo>
                                  <a:pt x="99" y="106"/>
                                </a:lnTo>
                                <a:lnTo>
                                  <a:pt x="84" y="112"/>
                                </a:lnTo>
                                <a:lnTo>
                                  <a:pt x="71" y="121"/>
                                </a:lnTo>
                                <a:lnTo>
                                  <a:pt x="58" y="130"/>
                                </a:lnTo>
                                <a:lnTo>
                                  <a:pt x="47" y="141"/>
                                </a:lnTo>
                                <a:lnTo>
                                  <a:pt x="37" y="152"/>
                                </a:lnTo>
                                <a:lnTo>
                                  <a:pt x="27" y="164"/>
                                </a:lnTo>
                                <a:lnTo>
                                  <a:pt x="20" y="178"/>
                                </a:lnTo>
                                <a:lnTo>
                                  <a:pt x="12" y="192"/>
                                </a:lnTo>
                                <a:lnTo>
                                  <a:pt x="7" y="207"/>
                                </a:lnTo>
                                <a:lnTo>
                                  <a:pt x="3" y="223"/>
                                </a:lnTo>
                                <a:lnTo>
                                  <a:pt x="1" y="239"/>
                                </a:lnTo>
                                <a:lnTo>
                                  <a:pt x="0" y="257"/>
                                </a:lnTo>
                                <a:lnTo>
                                  <a:pt x="0" y="272"/>
                                </a:lnTo>
                                <a:lnTo>
                                  <a:pt x="2" y="287"/>
                                </a:lnTo>
                                <a:lnTo>
                                  <a:pt x="6" y="300"/>
                                </a:lnTo>
                                <a:lnTo>
                                  <a:pt x="10" y="314"/>
                                </a:lnTo>
                                <a:lnTo>
                                  <a:pt x="16" y="328"/>
                                </a:lnTo>
                                <a:lnTo>
                                  <a:pt x="22" y="340"/>
                                </a:lnTo>
                                <a:lnTo>
                                  <a:pt x="31" y="351"/>
                                </a:lnTo>
                                <a:lnTo>
                                  <a:pt x="41" y="363"/>
                                </a:lnTo>
                                <a:lnTo>
                                  <a:pt x="53" y="374"/>
                                </a:lnTo>
                                <a:lnTo>
                                  <a:pt x="66" y="385"/>
                                </a:lnTo>
                                <a:lnTo>
                                  <a:pt x="81" y="394"/>
                                </a:lnTo>
                                <a:lnTo>
                                  <a:pt x="97" y="401"/>
                                </a:lnTo>
                                <a:lnTo>
                                  <a:pt x="113" y="407"/>
                                </a:lnTo>
                                <a:lnTo>
                                  <a:pt x="129" y="412"/>
                                </a:lnTo>
                                <a:lnTo>
                                  <a:pt x="147" y="415"/>
                                </a:lnTo>
                                <a:lnTo>
                                  <a:pt x="163" y="416"/>
                                </a:lnTo>
                                <a:lnTo>
                                  <a:pt x="179" y="415"/>
                                </a:lnTo>
                                <a:lnTo>
                                  <a:pt x="193" y="414"/>
                                </a:lnTo>
                                <a:lnTo>
                                  <a:pt x="212" y="409"/>
                                </a:lnTo>
                                <a:lnTo>
                                  <a:pt x="235" y="401"/>
                                </a:lnTo>
                                <a:lnTo>
                                  <a:pt x="235" y="306"/>
                                </a:lnTo>
                                <a:lnTo>
                                  <a:pt x="228" y="314"/>
                                </a:lnTo>
                                <a:lnTo>
                                  <a:pt x="219" y="320"/>
                                </a:lnTo>
                                <a:lnTo>
                                  <a:pt x="212" y="326"/>
                                </a:lnTo>
                                <a:lnTo>
                                  <a:pt x="203" y="330"/>
                                </a:lnTo>
                                <a:lnTo>
                                  <a:pt x="194" y="334"/>
                                </a:lnTo>
                                <a:lnTo>
                                  <a:pt x="185" y="336"/>
                                </a:lnTo>
                                <a:lnTo>
                                  <a:pt x="175" y="338"/>
                                </a:lnTo>
                                <a:lnTo>
                                  <a:pt x="165" y="339"/>
                                </a:lnTo>
                                <a:lnTo>
                                  <a:pt x="158" y="338"/>
                                </a:lnTo>
                                <a:lnTo>
                                  <a:pt x="151" y="336"/>
                                </a:lnTo>
                                <a:lnTo>
                                  <a:pt x="143" y="335"/>
                                </a:lnTo>
                                <a:lnTo>
                                  <a:pt x="137" y="333"/>
                                </a:lnTo>
                                <a:lnTo>
                                  <a:pt x="129" y="330"/>
                                </a:lnTo>
                                <a:lnTo>
                                  <a:pt x="123" y="326"/>
                                </a:lnTo>
                                <a:lnTo>
                                  <a:pt x="117" y="323"/>
                                </a:lnTo>
                                <a:lnTo>
                                  <a:pt x="111" y="318"/>
                                </a:lnTo>
                                <a:lnTo>
                                  <a:pt x="104" y="311"/>
                                </a:lnTo>
                                <a:lnTo>
                                  <a:pt x="98" y="305"/>
                                </a:lnTo>
                                <a:lnTo>
                                  <a:pt x="93" y="299"/>
                                </a:lnTo>
                                <a:lnTo>
                                  <a:pt x="89" y="292"/>
                                </a:lnTo>
                                <a:lnTo>
                                  <a:pt x="87" y="283"/>
                                </a:lnTo>
                                <a:lnTo>
                                  <a:pt x="84" y="274"/>
                                </a:lnTo>
                                <a:lnTo>
                                  <a:pt x="83" y="265"/>
                                </a:lnTo>
                                <a:lnTo>
                                  <a:pt x="83" y="255"/>
                                </a:lnTo>
                                <a:lnTo>
                                  <a:pt x="83" y="247"/>
                                </a:lnTo>
                                <a:lnTo>
                                  <a:pt x="84" y="238"/>
                                </a:lnTo>
                                <a:lnTo>
                                  <a:pt x="87" y="229"/>
                                </a:lnTo>
                                <a:lnTo>
                                  <a:pt x="89" y="222"/>
                                </a:lnTo>
                                <a:lnTo>
                                  <a:pt x="93" y="214"/>
                                </a:lnTo>
                                <a:lnTo>
                                  <a:pt x="97" y="207"/>
                                </a:lnTo>
                                <a:lnTo>
                                  <a:pt x="102" y="201"/>
                                </a:lnTo>
                                <a:lnTo>
                                  <a:pt x="107" y="194"/>
                                </a:lnTo>
                                <a:lnTo>
                                  <a:pt x="112" y="189"/>
                                </a:lnTo>
                                <a:lnTo>
                                  <a:pt x="118" y="184"/>
                                </a:lnTo>
                                <a:lnTo>
                                  <a:pt x="126" y="181"/>
                                </a:lnTo>
                                <a:lnTo>
                                  <a:pt x="133" y="177"/>
                                </a:lnTo>
                                <a:lnTo>
                                  <a:pt x="141" y="174"/>
                                </a:lnTo>
                                <a:lnTo>
                                  <a:pt x="148" y="172"/>
                                </a:lnTo>
                                <a:lnTo>
                                  <a:pt x="157" y="171"/>
                                </a:lnTo>
                                <a:lnTo>
                                  <a:pt x="165" y="171"/>
                                </a:lnTo>
                                <a:lnTo>
                                  <a:pt x="175" y="171"/>
                                </a:lnTo>
                                <a:lnTo>
                                  <a:pt x="185" y="173"/>
                                </a:lnTo>
                                <a:lnTo>
                                  <a:pt x="195" y="176"/>
                                </a:lnTo>
                                <a:lnTo>
                                  <a:pt x="204" y="179"/>
                                </a:lnTo>
                                <a:lnTo>
                                  <a:pt x="213" y="184"/>
                                </a:lnTo>
                                <a:lnTo>
                                  <a:pt x="220" y="189"/>
                                </a:lnTo>
                                <a:lnTo>
                                  <a:pt x="228" y="197"/>
                                </a:lnTo>
                                <a:lnTo>
                                  <a:pt x="235" y="204"/>
                                </a:lnTo>
                                <a:lnTo>
                                  <a:pt x="235" y="108"/>
                                </a:lnTo>
                                <a:close/>
                              </a:path>
                            </a:pathLst>
                          </a:custGeom>
                          <a:solidFill>
                            <a:srgbClr val="BD1B2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1729C0" id="Group 24" o:spid="_x0000_s1026" style="position:absolute;margin-left:45pt;margin-top:36.75pt;width:177.15pt;height:43.65pt;z-index:251659264;mso-position-horizontal-relative:page;mso-position-vertical-relative:page" coordorigin="567,851" coordsize="2714,6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lialsiwAAL8KAQAOAAAAZHJzL2Uyb0RvYy54bWzsXW1vJDlu/h4g/8HwxwDZ6arqqu4e3Ozh&#13;&#10;XnKHAJfkkHN+gNfjGRvxuB3bu7OXX5+HEsmSXEU9dS/IJcDuh62ZaYqSSIqiSIr62c9//PJw8cPt&#13;&#10;88v9+fHDZffN7vLi9vHm/PH+8fOHy/+4+s0/Hi8vXl6vHz9eP5wfbz9c/vH25fLn3/793/3s69P7&#13;&#10;2/58d374ePt8ASSPL++/Pn24vHt9fXr/7t3Lzd3tl+uXb85Pt4/48dP5+cv1K/76/Pndx+frr8D+&#13;&#10;5eFdv9tN776enz8+PZ9vbl9e8K+/zj9efpvwf/p0e/P6b58+vdy+Xjx8uMTYXtP/n9P/v5P/v/v2&#13;&#10;Z9fvPz9fP93d3+gwrv+MUXy5vn9Ep47q19ev1xffP98vUH25v3k+v5w/vX5zc/7y7vzp0/3NbZoD&#13;&#10;ZtPt3szmt8/n75/SXD6///r5yckE0r6h05+N9uZff/j988X9xw+X4+XF4/UXsCj1etHvhTZfnz6/&#13;&#10;B8hvn5/+8PT75zxB/PF355v/fLl4PP/q7vrx8+0vXp5AZ3BfWrx720T+/jm3v/ju67+cP6KL6+9f&#13;&#10;z4lcP356/iJYQYiLHxNX/uhcuf3x9eIG/9j3+9Nxh+Hd4Ldx3A/jmNl2cwfeSrNxOlxe4MfjmIZw&#13;&#10;/f7m7p+s8aHb55YTgGR81+9zp2mgOjCZKOTvZSbxy19G4j/cXT/dJs69CP2UxJOR+N9BL1Du4fbi&#13;&#10;lKmcoIzELyF9Z5I/P5+/3t1ef8Q4jewFDpnNCxhGCd71HQgL0p12Sjqj+nTAaIXi3Zgkwel2/f7p&#13;&#10;+eX1t7fnLxfyhw+Xz5hMYub1D797ec0kNhDh7cv54f7jb+4fHtJfnj9/96uH54sfrmVB7g7dL3+l&#13;&#10;XKnAHh4F+PEszTJG+RewLM8r8+u788c/Yo7P57yqoYXwh7vz839fXnzFiv5w+fJf318/315ePPzz&#13;&#10;I+h06vZ7UQHpL/vx0OMvz+Uv35W/XD/eANWHy9fLi/zHX71mtfH90/P957sk7nmMv4Awf7pPE5fx&#13;&#10;5VHpYCFS/0uyhRWQl+8sW11SbzImiODfQLhsWXbd8Ea4ugHq5Sfp+v8jXdjFF9KVePq3k66uP2JU&#13;&#10;oqCG6Y14TbvBpGuodP5Puuv/pO46mXT95vn2Vmy9i67/U/fFf/p4//r78/3j61+6I54mDCeJVbcQ&#13;&#10;K+wYsiX2u9qUgMHxfd4SZUewbRDG4EdsiPJPnz/q8rkChk9fHmBi/sO7i7HfXXzFVHdmhjpUV0Ad&#13;&#10;9xd3F3ts09gHS0x9ATMOhwATFoL3dzyuY4IqdphxjMYEO8Ghut1uHRVsBgcax2hQ2KscquuC+WFx&#13;&#10;O9A4noL5gVcOhW1mfVTYCGcoWJABLvB7Buv2hwBZRfh9iKykfDcF9BLj1Mc/DhHtxUhzsG4K+NhV&#13;&#10;1N9N0TQr8h+ikVX034cjKxnQ7/p1momp5eOHWRCMrK8YcApG1lcMOIbIagacgpFVDDhFYtZXDNhH&#13;&#10;06wYECOrGNAFQttXDIinWTIg0hXDNvrDTJvZNA3rFBsq8oeCMZTkH4M5DiX191MksUNJ/X4XKIyh&#13;&#10;pP4AZbeuW4eK+vspmGVJ/eE0RMhK6kN1rmpqOXW49A/7CNe+pH53CNTPviR/H6rYfUn+LlAY+5L8&#13;&#10;3SFSZfuS/CGukvp9F7FyX1L/GIjFviR+D62+zsl9SfxocxtL4vfDGOCC52DmUReJ2FgRvw+RVcQH&#13;&#10;LVbFAufquUuR6vVZwtsxg3VdoMfGivxjJPxjSf4O1FgfWUX/Q0T/saQ/PAnryKaKAYdIMGDDF9OM&#13;&#10;NpKpYsAhYsBUMuAYKLKpon+ofKaS/ti6Vik21eTvA16Kn8o1wRhQf6qoP4S4SupHqudQET+UsUNJ&#13;&#10;/FDBHirih3rsUBK/2wdicSipH1oEh5L40bYrniqnamSoHErSd0OwjA4l7SNFfSgp30FwVkXiWJK+&#13;&#10;i7h4LCnfRfv3saT8EGmKY0l4uJODcW0i/LEkPM47Aa6S8qdoaR9L0oc2opzmnYui59bV4bEi/jEg&#13;&#10;/qkifriDnCrqR5w8ldTvQvKfSvKHEnYqyX+KFNipJH+HpbYqYqeS/MeIYqeS/F1k1p1K8h+i/eNU&#13;&#10;UT88O+BEO/MSPa6zsoPPeQbrDoFV3e1K+o/RSurE6TMLUHhI2pUMgEqJxlZxYAzkrNuVLAiN4Q4O&#13;&#10;g3lskbLudiUPdhfTDv9dTOMIy/bN4b/blYxog1anXwJaMoSAlkwhoCVjCGjJHAJaMoiAlkwioCWj&#13;&#10;COh2bnXbuVUdldsDqI7LBHQ7t/rt3BInvq84MoDt3Oq3c6vfzq3qOE3Gup1b1cG6jbU6XBPQ7dyq&#13;&#10;jtkE63ZuVQdugnU7t6qTN8G6fW0N27lVHcTbA6gO4wR0O7eqUznBup1b1fmcYN3OreqkTrBu51Z1&#13;&#10;Zm9jrU7uBHT7vlUd4QnW7ZqwOssTrNs1YXWoJ1i3a8JxO7eqE357ANUxn4A2uYVEA4+bXN/ljAIE&#13;&#10;WH581FgK/oSIPFJgrsRekpjI0/lFskAktoLgzFWK2gALAOXXEv5UwWPdCryFCJfwsJxK/FiRAp8i&#13;&#10;Mav4EUAo4bHWBN5iRSv4+woefBH4lBKyjn+o4MWwkwY5TrXeYl+30Cl3jTmPdQuddI4/rfcx1S10&#13;&#10;2l1j3oe6hU4cVlLO9VihVM1pMZJk5rCAwhZveK0zh3UTtQDSknti3KQ+Yn6j+6qFzhxWSdhHzXEx&#13;&#10;SlIf8cwx4LIPMTikRc6oWOUHBl61MDFvzLzmuXjlUx+Nmdc8F9d7atGYec3zQWeO3TukVc1z2byl&#13;&#10;D+zMYYua5+IqTy3imYOcJa3EIZ5axDMH4asWOnPsltGoEDCpWujMsROGLWqey0Yoo8rZbas8B8vK&#13;&#10;PmSTSy0aM695LhtYatGYec1z2ZxSi8bMa57LxpNaNGZe81w2FWmREzzWZ17zXBzEqUU8cwhSSStx&#13;&#10;A6cW8cwhclULnbknFC71FUSvaqEzR2pBxHOYhmULcdzKqOCZDVvUPBfvbGrRmHnNc3HBphaNmdc8&#13;&#10;F09rahHzHAuhmofOHD7TcB41z8VvKn3AMxq2qHku3tHUIp45llA5qqPOHF7OqA8stqqFzhy+zLBF&#13;&#10;zXPNTrqCwzJsUfNcnJYyD3glwxY1z8UzmVo0Zl7zXNyPqUVj5jXPxcmYWjRmXvNcXImpRWPmNc+R&#13;&#10;T5KbiEswnHvN9eQWlG7E8Re1gQIpuYjAnvUTzx/Kpm6jBBAnXtFP1kZqlEoO7NsU8+fLC6SYfydt&#13;&#10;YKNev4ota3+8+Iq8NUn8ubj7cCnJPfLDl/MPt1fnBPIqBi2IAUsZUxx8z5tBHh5XQTtXSgZg3yfF&#13;&#10;qRYEB9QNt3OlZZjsaxjlTIdRdtBZmT4GYF8DlONEAjQmG4B9DVDiZAnQUo8NwL4GqCoM0XLSteqI&#13;&#10;Dt/2GC2p0Be6dWlf61pXUodvG6P4zDEZTfOC2Bgm+ypGE84ePuUmxuQnFoxuxhsm+xpGpNGlrt1O&#13;&#10;NgD7OmBeFz0M0nbXkmMkXcOXQwAzC3s4J7YBjraKbWz29TEqRmzxBKOO0fdOw2Rfx6izRtSPYFQ6&#13;&#10;MqFwzjChMF4Pru9sbPbVMe5UegacdZtj3Kk8DkgpawOqhA9MKHa6ZgY4ZNsYdRUOfiixSdjXJqPr&#13;&#10;eoC52saommJgYrZT3TPgPNHGqNps8AOHjc2+NkbVj7PONQD7GuBCORvAzcP55RajWWr0kziBsXz2&#13;&#10;zs1YoevMZlBDb18bhxqwe9+eDMC+Bihx69Q5o75EMhMgUegprAXAAeHKJvWRHJIwDm4M2djsq2Ps&#13;&#10;xJ8tGGEFtjHqUW2A2dsGlPwZwUjVhiR6CKAfs2xs9rUxuribfWMA9jXArQuosyVJFbou8h4mVnvW&#13;&#10;aoP1sHSbgMkGwax7tnk7INPTDsiWZGdjdJ+M0c++Rkebta8aA7CvAdrmTeXRzQFiiSApLgkFNYI6&#13;&#10;lZ4OGVZNgncqj92eaFXcVspd5+hvw27QNdMxPW2rEMkVZIwSroZQ4OJOG3CnmkL2veasd6p7Zlvd&#13;&#10;WGdfZeFOtdl8EDAA+xqgWZ05ez4kj6lcOWK0hmhwS30bq/ODpCfJ4gEZMu5InR9AoBrSpmPfPK2D&#13;&#10;+qw6IsHLng1PY7SSCJIUnOmEaLRH+G4FckkL6yWPVi4NboE7SDaRyBPhwaQagcGNkjW1YXyTLko2&#13;&#10;j+mYLcbBrzraPO2r3FlQ0H6PqT5IHE2obnohIvpeDQ9kcbXkdMSarPDZEOybh7qX1CbptonM+iT2&#13;&#10;2KBXYtrIFjO1EcXEEZtFRtn7XhFSx1SSuwINu3113nI7ABg7Bidp7AmubT/sbUFCL7XYsjd1hEzQ&#13;&#10;Jpypf7Lf7jH+ND643Jr4JPNU5kEOtnu71eTOJaObfZV+6nhkp1XD1xPNj6T+ND5khJN55Pn2xBjY&#13;&#10;K/16rJYmXZQfPTbHNpwe7cguu1d5YQffvcrfLNFGX/sqnReSb783Vouq0d55Ha4WM63IyXa0bQkb&#13;&#10;WYtKox37idSOck9G1jMSsJv49ByE+wsETqUH/tsmPjjIUr9YrW04HR+RitGkB/Np4pNrAzJfD48a&#13;&#10;F+2buT1qQKZHGYM2PtVKZPs3fB02rja+bVrE5sucgiOM1qRtcD5v9mtak/FNUoJEe7mD0+hmX6Wf&#13;&#10;aWuyUY2SOyb4iB9rlIS8BEfkSs/4HeOv+pU7hORbdNmDr6lf4uLbu8FEdh01QJm1vJcLETJfYoDt&#13;&#10;NdTI4AZJvNuAz+CYAWZ2wFa4nvgR9pIKj/ExfKOeAxmc8WPWvCafsbbuNT0DuXRZJCJl3cntCwy2&#13;&#10;LTqdVEABFMKuLQkzB4pHtmyg9s0LajE4+zmej8blZtGI5pNDOTOcobZvHkGG6skGpVB+vjIc9tXZ&#13;&#10;JMowF6nazcTtmak8kA0iqw/c5SPMyANjLhM9IRAPFSwjEQAxxlsSoKpy8Iir0cq+mWaSiijYyErS&#13;&#10;vIABJ59Wp3JnCdj2HoqzzuybO/Vl2Z6C+rz3zP0ArZx6JdrZ1oReog9dBZ3u+hTOjpVsfO5wbU+3&#13;&#10;0zDuHrtIi8gSGEo8A32acHp8H4C3CafpRwM5cootm/olvtZerYOBWH891kPCR9ZFrwkjbJn1mvTB&#13;&#10;Fm1vHl6iAnoLU5CzTa9SP7t/TNrtq+rJ4IiyM3xMdXZYs0K/rXAyn5YcGL6ehbfwe+IbC1qp9TJ4&#13;&#10;YqLRw76ZLp26cWgkSu7uia5iDk5NgaFxKOMvsSbFh5D6de+Ejd++Og8LMRAr1vQLk2exhlO/8AA3&#13;&#10;+YbxZzhiE6hVPDB8mlZJxydVK4Qf5LRl0dANMTelc3seeqgdsMO1yKI+abE9W2C6iAYc2JtgOtdc&#13;&#10;kSbcO0yUcVetiU0NGgQqtoCRhbswyUwuzYrDcCXxJFW98wwU/GNZrqaqu/ZSlmf75a+7X7qqrMB+&#13;&#10;Ks8WF21cL/0nmRi5gtZc4ygZj39KAa2/Yo0j9TPscpbd9Xsr+4caOthccpEjk1Er0lhKzeYiR12P&#13;&#10;wgBfL+ARSsuxrGAELee3x+zSedIAJRAG6kCdXLZexwWLwsH0fuUCFVaywyB0LVc/14YFo3IGQ2El&#13;&#10;uXq7wAVLbAbapYv1a7iwcTkY6g6tooJx5TCndKt+DRO44lBaTmUxKDlxOtAJd0fXJyhODQc75lu3&#13;&#10;S1wl4Y+p/MzasCQa4bhQiW19ilWZoxNukwcDq0iv1UGWIytpf0qVoVZHVtIebupgZCX1YVCFNCvp&#13;&#10;jyDvOjbZQJ0aKCQWzFOyIRwMoeUAWcmB016uiq/NU46FBbJ8639BtOqq5qkPR1ZxIBJ+sSe8y9Mg&#13;&#10;97tXR1ZyAAsumGbJgdMYIisZgLvuq0tJQmjzwFBNYX1g4n12MC0cs6CYnKNnoCnEVZI/0jxiqM24&#13;&#10;UNwkGFdJ/RBXSfzpGAmseFa9SyySdXqVtJ8GufW/xsjqiqVWTFrQSxKsvMMpnKPYtg4WqURxH89A&#13;&#10;UATr4xIfhoNFikzSKBxoRDGYAFdJe2w06wSTE64jm7qI+BLzdbAOdF2lflXmaEqV5NaoL16JGRkW&#13;&#10;yCoy8dw6FDbbYJoSsHAweB4DZCX9J+jOdZrJOb5AlstfLQSjuhs5omJHgKxiwCmgWXUlcgpVT1Xn&#13;&#10;KFT+1U3IKdU5WmNAdQuyQy2wVQZUFyCncMOUM+VMM60LuKCZeDQcakrlONZGVtU5Qv5PMLJyBcSr&#13;&#10;XLwj3meorqtKR1No28kR25GFJKvVT7TDSejacUHhrZJf4tYOhMSPQMqqSkdaYXBBffEjOK59qjiy&#13;&#10;Rv2q0JGW7lniKonfwFUSPzSGq0pHOKZHkyyJHyMrqQ/fWYSspL6VpVtMU46iTrIu1R9bI5kckx0s&#13;&#10;HJlEZRwq3MXFmexQ+2CHk5s+M1C08YrDaoYKVI8kCTkQqpauqzHxkTmUFqFZUqskfaQQxUHhmJA4&#13;&#10;ty73daWjyK6rCx31wQyrQkehxSP+lXlcWiZ1MUXJ2XSoULVKPNShkEMZzLGk/D7ajeo6R6hmuKon&#13;&#10;xIk09xhtkxKBmKEgzqu4xAE7g6XqP2tCL9HZGcyKaS0oVtc5CsW+rnNk5bRWsJUMQGA6kNcUV5yn&#13;&#10;ivp8wVRLHrTQlfJvFQZXRleyIZXXXKdcxYcuOEJI2H0mMAzn9aXZVQdflGddn6m4apwg4XlEcmNn&#13;&#10;sEj7o7pxAZWKH67OUyJZ3md48JUsHIdq11iQENBW0JIVBGvJjjZodRQmoOXyIKAlbwhoyR8CWjKJ&#13;&#10;gJaMIqDbufVTHSPJYd8or9Vhus2Cn+oYVcftNrGqQzcB3c6t6vhNsG5fW9U5nGDdrgmrAznBul0T&#13;&#10;VifzNtbqdE5At2vC6phOsG7XhBL03Lhiq0M7GcB2blWnd4J1O7eqY3wba3WUJ6DbuVWd6QnW7dyq&#13;&#10;DvcE6/Z9qzrlE6zbrYzqvN/GWp36Ceh2K6M6/xOsTU2IUOvWWlaw7dLN/621rGDglfCQL0Tkrywf&#13;&#10;bVmRpKsrLkByBN5yE1fg62oLkAmBt5D6Eh72XjkecFvgLVFpBf5tlYXcwFNGVlrU9TX0bvuVJ2Gt&#13;&#10;tKjra2jawpWni620qOtraNr7FYidw/UrLer6GiBzmrhfsVtpUXNaky5ataxgHpa01SsGV35VYqWP&#13;&#10;mttbalnV/NaUkStPolj2gWBLNSqdeR/zHHGXsoVeeGrVskIQpmphYh7LOQzJqoUKumfhrsyj5vmG&#13;&#10;WlZAVvWhM/er5St91DzXy+itWlaI35R9iHEmC8ozTlf6qHkuhldqEa9xDLjqQxc5oheRtGPgVQud&#13;&#10;OUIUYYua55pg3qplhamWfWyoZQWiVC1MucUzB3GqFjpzv46ypC7qWFQtdOZ+EWKlRc3zDbWsQPiy&#13;&#10;D01rvPJ0ypU+ap5vqWVV81yvZ115ptGyD7CsGpXO3NOQV1rUPNcrZa1aVmBy2Ycm8l3Bwx7JFYza&#13;&#10;qoXy3C8yrYyq5vmGWlYwcas+dOaeWb3SR81zTdBq1bKCyJV96IWEK0/JXemj5vmWWlY1z/W265Wn&#13;&#10;ey77eFM3Se/Vt2pZwRgu57GhlhXEu2qhGs5z/VdGVfNcywJc+WWplRY1zzfUsoKhXI1Kee4p1yt9&#13;&#10;1DxPTmFRvPOlnJU2Nde31bKq+W4lZNBPrOewSMvZpHL1eWyxjsdyrdsoCaTmfLQaEVar2ujdF5Qm&#13;&#10;tQILSxpgkddtVADmqgMrbWoJSO7VNJ/appMURy8Y++fU5kpO2lybK3N3vuyiOd2jJQcb8WcIy8I0&#13;&#10;SLW+2vd7UCgp05lc8OntLhKp7NEvBmjDsuTQZXma3m4791j/mdXhrAyUlZ3pR8l2Ao82A86d24jt&#13;&#10;qwSVVELB6GvSfrevEV7NLAa3VxXaudI1RPZVhHvx027oWBLQt8AZDZczbvAIr4Ek5L1nw4c8MlBG&#13;&#10;gJ34HDbMy+AoK63jzYA96qxkgTOS21dJ30tKzRYpkvI9mwB7vSXDKpT1w0Yx6jfCGXFmBtpcG1zf&#13;&#10;6U3tudJKxHWU1cmkkk2lRdPOXjold7tQiyRrZt+Zbbz2zTxCZkw2oymcHpIpnDz8ImKZwofQ6daf&#13;&#10;fbXfoxo084ZrAPY1QL1pKdtgkzJHyR9Czx3J+seDTdnulNI6bYyqEjo/HtvY7GtjVH9AB2lqY5Qn&#13;&#10;YGSM4A4BRHRUAEkJi+6gNUM6ck8Jv8P3KxjJBTMA5q7nB3NttvbVWXs9G/dpGIB9HVC1nx+2DcC+&#13;&#10;bwHJfoqMFsUI4WjS0cdILt0DY97JB3LbGuTJXdOafQe/rGJmm83WvjZrvWAuOqs5maPeWKfVzo4S&#13;&#10;5wavaf20o9Z+GPzQZmOzr47xKOmkgpHcUe6OfvnUjoGGyb6GUTzGwLinF9NUcNm+1J1U9eyZAjip&#13;&#10;LqN3Rk056l2CWJudbANzk9Zma1+d9UnP7vSa7EnFjN1yR82XLLiMjg44MEV6gumReA3fa1MeT3oH&#13;&#10;doD6awPamnHzx8hiXyOPHvAHUikG22BW9rQq5Ul3hYHUikFJWFUA+c5Lg9d2s5YDZquGFsQ82S1x&#13;&#10;Okb1bQ/uGTX62dfoqELBrt35mqEEP+oxnN7nPLraY1ucWvCDO+ptEvY1TWFC4edSA7CvAyrB/XBt&#13;&#10;APY1QCtwRIxslGrJ1kxPKjABUDdNchyBfsyCy4xnAGbDTC5ANxeXA8LztQ0QgXgCqGNkd2h91tRA&#13;&#10;MjpSk0tintgVeqZ7juqgpFbKUatBsuJY3dHKHcJF1SaPWVKQ9Dag2Wbk2I+73Fn3dDC9mhhPWlCE&#13;&#10;1s4+qQUgtTDbGPWkj5ccCaBGfmjF8JPqRw6oGpcDqpelY1aK7Qqde5Rt4dvX9KPeTof5TGbtbgZG&#13;&#10;RxyMRHDlXn6L4BDDrKQ6coLz/RoZ1wyjSs+i9EF8NgW78xp3DRgeTSc9xTuk0dK+SlODo3aadb0Z&#13;&#10;cNFzY16jSZ8HR+KJWQEoB7UZ2ddmpoCLcbyBG9S5vRWOVe7q9lpSezMgJamRZzPgsusG8QfdBTvf&#13;&#10;0kPiD1q3ZXY2GzHtq8QX6yktLGa2DuqypS6UQXUjlG5rpXZyFJSemSuj10gLc430asewAzj82Llf&#13;&#10;opHhpd0Gp6Up2L7WmweUmAe4HJ77bWs6uFdU05ECQ3hTQ3XnQoG9kQWpsJtkgVkH2MwzILM3rJwJ&#13;&#10;Kz4HidaumY0uu1kaI7xMTfHCvfgMSCrq4F5j5jOegWYYleBs08ddn9w1M0wc0MN1xhH76io1QFYs&#13;&#10;EZNRQ5mdlG3WPZY1oaOajBBfAphn3TM3lNhCwkLmZYZQqKGM43+7az0AI8BDAPVILTqgidHWTO8h&#13;&#10;feOIfZUzvZZN7JlN1Gu6Sp/LS8QH4F5dPD3zqfWa2tAjsNyejLnzqIpSG70nxhOWc/bx0rc6pH6S&#13;&#10;8Jp6RaR8YQJkp9AZkPj9HJBJuI+ReUV687Mw/0CvdKRVfnrlDC0b5PW32Nsxvdo0AzuF9upTkxLV&#13;&#10;belRweWAcmFBeE3HqKYEL75kDhnmupVjauqaccYeWKAOGbhuMkYmPXKozILLdI8k6At5mAIwZT+Q&#13;&#10;ikjQj3lDGpgJBW9H6po5MfEKQtbhe2YN9ppqukdWQ1t6NGuSemRl2xDyUK+xlcrjgO4MJp4bqbiZ&#13;&#10;u2a7ggrFnimpwXzlkMsmecxYZlUiu8GcmNSstlXI7GDROVkeieDaWWJgMbDBir6xsJEdZGgAZVB/&#13;&#10;1cACel6OH5NqE9zWDDNnJGaTyONpy7bz29dOUAbI1sygXdP92iZDbYrBHK3MSpHykzIZavcMun1I&#13;&#10;nck2HZXXso0QQLVI2YYk20YaI85TbYyqKaQGJwFUQ5MVNRxgLaeuWQBFHhnKgEzt6WGUvkdnp9He&#13;&#10;M8lMvOxrhqY5rJn3vdejP/XIWv6IKP0mHZEDlWZN3/UzG5d56boZkKlmzeyhnkQfIzucIVksTwYH&#13;&#10;yfas9fy/dNEsOKOnYXqo0FUoh7R21xq87TyV2rq0rwmFOVrZcjXTlWNUO5wDSm0BqBQ5SDYnM5j7&#13;&#10;gZHHViF1WA+Ih6SumXvZ9pnZYWb0a3jZdhpWcDdj6GSzt0gd0rDbV7lkcNQraF1vBlz0HM/rtHDH&#13;&#10;RvM6mYuFOG4NbjGIevoH9YZsBGPLzXIqtsIxWhpdtsIt+41pjgJWSVB7t8Uimo9qgs6QRkT7Zlma&#13;&#10;zOlHjvLLng1PY7RqTcxPPkWjtcehGM0OavEwuEmNCSIioxaNJmD2YgPrddRawRTOzFo4ZlqablrQ&#13;&#10;j9NcnonMWtQOChHN/fUjsioNjhDJrISNYEupt7lluXTdTUZncIzmRpetcMvxxXIuwe9EcxpGMS8g&#13;&#10;jaLouZAmUeoqpzEUUFFGyAwz9RSy478e9GgAJe+qrquMw/bV3UxzhBkYTkNpCm3rwEJ67ZWl3kYy&#13;&#10;Tw0hEInWEyV7dVGt7Tm32Khg30wNMyZJxERDRCwlFt6rJJjkqR59owClZZv6SD0G8mhmS21Zci2L&#13;&#10;k2g4hVlxOgVqhueZsgiJhmZYfETPeexopIdgFhvJM6WRET0KEkeCP37WDuepm4zFRDSGyE7dGtRl&#13;&#10;8RD1SDKvgOVUES+DRRlIJASrWIScxkE0x46GQTTblHpVNCOjJ5aTvYxCYyCaCUFDILr2aQRET7r0&#13;&#10;hQiHM4vBNJJ9VU8bHHNg2/hY9ENliiZHmv+RhQGVHzz0oU5uFlWwpGzmZ9JzEAtnqJgyMItvkdHp&#13;&#10;xs8iHnryYqnqds+ORDvUgcFiHRsFxfiKmExrO9FoCAtymO+57Xqy/Hmy8+tSZOENpQcLbnjYoO2l&#13;&#10;0RgfC2xo4hqNVmgEi8JpvJnC6ZtXbHj2pDYNaeghiBnkYoiLeqcBDXvAhtm4tsCYvakHqYFEzc2k&#13;&#10;Z8EM8cfKPMRp3xJ3O0ywUIblCbBIhjz2mvolgYzelgY1PzI/5A2L5jxMHZMohvXLtlubB4th9Gp+&#13;&#10;skQLv5pI7E9xuCfzgnhEjb/MkpL00ISPbSs4dmS4trzgRmCGY8ELDdniqmWTb3gqIeNjoQsN9wu9&#13;&#10;W3Igl/HSPEDHJpweA2ncQtcRzVxSLzGLWiiZWcxC4zQsYqGbPItXOFg7WmEeceKWtrGxI5LGkKk7&#13;&#10;XE/aSxfIG4PQXIdkBYmzXCSARymyJG+IFGR8ZEV2lonKgh5qr9B+VeJpgMIutjK6WFCGBY40S4iF&#13;&#10;rGzniIMTyBH76amq71/Pn+5fRRXJs1DfnT/+8ffP+pevL0/f/kz+FX+4+PHLwyP+9PTy4fLu9fXp&#13;&#10;/bt3Lzd3t1+uX775cn/zfH45f3r95ub85d3506f7mz/5qSqI+tunqpJe/ps+VXXMsff5papJbNK/&#13;&#10;4kNV016eGUHF6mSll09Q4UzmhS67oBQ4THyHwcgCTKCsQ0Xvu2ALnmHS0ydrY4LnyaGQXb5eyhrO&#13;&#10;BwfCA/bBoKABHSouyV8AjehvnVLgiKOK5lfV6ka6TYBKFPiMKyjmLolZDjSAN+vDEjPJwaL3a8RR&#13;&#10;7kCw+CJcJeXDOZaU71P1+zUmyubjXaLe/no9crjeHKifQiEtaY/XR1Zxif25AZck5TsYaiAEyEri&#13;&#10;9+k5tbVJio0/I8PLU+sjK6k/pBfCVpGV1MdxLkBWkh93OQJWyilgHln0sI44oB0Kr0VGyEr6d9HD&#13;&#10;D3LxbUa2k6cf1qYpnk8Hw7279WlWL1QhSzlCVjEgHFnJABSkiZBVDDgFDzbAWT+PH8/jRshKBoTv&#13;&#10;IojDw4mBO8MRspIBeCp5nWZSo2VGhof01hkgfkIHC5/8kViTQyF9L0JWMQALZXUFSPh8C7KKAeHT&#13;&#10;UiUDhjGimVzH8z6RqBSMrGZApLElFWtG1kVPS1UMSA8nrq0AsWcdWfRUg/i4HAipNwH9q/rXkWqU&#13;&#10;8OKMq4t4KZ4hB4veIpJ4mgPh3nw0rpL60fNlklDiuPoYV0n8aFuS+zKOC3nSwbiqutY4ka1Lhdwk&#13;&#10;2oKsFP7omQy53DHj2oUDK4kfyJc4NAtUkUkgnjsHi97TlBQMBwqXtxyVHAqv06yubnF2O1B6fnFN&#13;&#10;6iWFxKGi13DkRtEMFPBQ4lMOdAqUIQ7lM1Ck8SXS7JjCFz4lBXSGitSq+EFnqEiyJH7gUKFVLua/&#13;&#10;Q+EG9Drd5cKCQ2GNrav7N89SBTysnqXqQmtTjsTeZReZFRLmdyiMPhhYRfwpmmRJ/PTIzJpwiXPZ&#13;&#10;ewwtFLmA6lDpcdVVXBXxp2BLk0wRx5UeMF3DJSmIDtVF5jlc4jPUPmKkOBxnXNGGJokYDhWeQMTJ&#13;&#10;7lCotrkuYOIuc6gp2oLEW+ZQp0B1ia/MgdJDlavkKkmP1xRX1U39MpU85rcuX/XTVKeAj6k8qY+s&#13;&#10;XRBfXJtbQUs2EKwlLwhoyRACWnKFgJa8IaAlg9qg1VmYgJarhICWS4WAbudWdT4mWLdzSy69bRSX&#13;&#10;6rRMBrCdWxJi3DiA6vTcHkB1giag27lVHaUJ1u1rS4JrWymwnVvV4ZqMdTu3JGCzcazVUbs9gOq4&#13;&#10;TUC3c0tyCLaOdTu3JG1uK9bt3JJwxFas27kld5c2Yq3O5W0WVGdzArqdWxJo2TrW7dySa15bsW7n&#13;&#10;VnVsJxTYzq3q/N7G+rd40goBoq1v6SCYWFYWhxWKEN+VxaqXVcVhs5TwEBqBt5jwCnxdVR7iIPAW&#13;&#10;L12Br2vKg9ECbyltK/B1RXmwUOAtp2EF/m01+dzAL+6utHhTS16n7HHwlRZvKsnrpD29dNkCxk1J&#13;&#10;Vb3e3npLBwOuWujEPZtjpY+a05pf0XpLB1Ms+9jwlg4Mn6qFzhzbZs4ZWBlVzW9Nd229pQPiVH3o&#13;&#10;zL0W3kofNc9lt0tCG0s5ckfLPjRn6grbVDiPmud6heTKM/GWowIDqj5U1LG9RH3AUqpa6Mw9oXKl&#13;&#10;j5rnsnPIzLEthH3UPNcrAq23dJBHWo5KrzZdeeLjyqhqnmu28ZUXnFhpUfNcs+uvoIbDedQ83/CW&#13;&#10;DoIX5Tw0KfDK099XRlXzXG9dXMHvGY0Kolf1oTxHpkHYoua5uDiFg54LsRzVm3egtPDPFTyVYR81&#13;&#10;z7XuUestHYh3OY8Nb+lgIVQtdOZ+LWhlHjXP9Y7XlSebr7Soea5Js623dBAvKUelBYhab+lgsVUt&#13;&#10;VMN5bvtyVFh0VQvb0mKeY3lWLZTnnj600ke9zrX0SOstHdhwZR8b3tLBwq5a6MyRjxbJFVRA1UJn&#13;&#10;Duda2KLm+Ya3dKA0yj70wtWVF45doVXNc3GWJZMh1u1QM1UfOnO/fLLs4807UJonduXlk1Za1DzX&#13;&#10;XLArv7S00qLmefSWDmxBtP3dy6tM4c953yU51lrvu6DqU6ah3zuK7ioibIajA6hNcg2lqr6AsbJd&#13;&#10;kjwocC6DltlmX73ysBig/R5fBvTyb/ODI+GsrGYazYG28gabAefObcT21ZlJCo5QQLifF5UB2NdI&#13;&#10;oHcDOKDVuoVvvokR7udtXe8s4Y6N0ei4nHXMpyOy84QAPZwoebgRmwySUcBeGtgKx5hp/W6FYyWq&#13;&#10;rdouwwdPNvygIA0DtMrB7I4ZHs+Ck2KDsJ3U5mAUNMrMvDOhjfl9EHehjAEuzja/D/boB3mXYLL0&#13;&#10;XFKTadLMa3ZJd9L7blDhrfUzKZGwNzTB1NYll3Qn8XWBLOQ2xKQV1hiYpgQzMM1E9o3Q2GffrHtG&#13;&#10;3ZR997Of7atgarUwqRnVSuM3dbNmYFd1R73B0vn53MZlXx2f3emFBLY4NuqZidU2HZVl7LruqHc7&#13;&#10;UZa43a/e1EAYlcApXUhesz1GxmqZj3rzCA/8tPs1OCLxhg95SW18qgl6cvFstJu25MLjqGsDiSOk&#13;&#10;37zlsnqmo16MY2rVakNLXeG2XOlO56dFk0/7qpzqyZXe3rUyoX6iMjz2rdclu7EzqTYQY6s1j0mi&#13;&#10;Y1BVUl6zCac3mdiNokl9LewC76TeD6nV1exXPRjsAu+k+oBd4J3EWYz5sgu8k/ookJtLxqf4iDz7&#13;&#10;+OB02DRf91UZ/+2b5WCSEIXMw/1N9rt9DS7zd4Ct3+xXfX2sLOikemMAvZv4dNOicHqjiMGNWoOC&#13;&#10;jW9Uu4Dd4R3tZiPksDUPq2bDLlSPao2xa7yjyR+Rl1HXx8D0qdVUJVd5TY8P5GmGUb2rrFrpqOuS&#13;&#10;3ubVIxG7zmt2BCtVavzdQ281+aZX0NgN3ElS7LGOKJyuDwqn65KNb9JjGLvRO+mJih0bJkmJk3ng&#13;&#10;JmSLLpNWaRncl2H6wr6qN2y9EavzoPsMu9Fr9v/gfjPrz76534NGW9iNXjt5SM3M1nwPdgOX2GEH&#13;&#10;vVHJ9ORB7T95KbXZr60jjwHZPO2r89X9ku1bB8XH9l+bB7MPDirP7EbvwewwSucczWAlSY2/zL46&#13;&#10;6P4h5S+bdFYHifiyWnCT6gNWjnSCvMs6Yjd6Jysd6p4O46t9dR2p/pP3Iprjk5sH0i/Ra3ZmZDd6&#13;&#10;JyuWSuz2STK5pF/yAuGk+wy70jtZAUNSwGXSfZ9d6p3h2uePGY7Q2Rxq5F7vpIVtpHp3k28qp+xe&#13;&#10;76QFcNj7FZPVg/IIkcmTfVWuVF+x+7WTypWUK2/OQ33BFJ/axRxO/ZGk8Kjtb5Quut4oP6wyKttn&#13;&#10;Fp4ro2/s7drrXjzzOvJuOiRxstrrB8zLYnDMCrB+t8KxEjZW43orHDtF2lPxm+HI7mnjk7odLek2&#13;&#10;uJlzxm375lVl9FvCxVJh9SRNP0Uy0ekJlRzI7QEiD9/YCO2bR9qb3m7O2/qEkdEij1ZvIZ6CvKAX&#13;&#10;44op05tPzZ80imjT627FvLnyXpzsVsR5aa89EFeo6JyErW06WGiFYVONTBxqnTpc2Jvfaq+wYpVq&#13;&#10;zrP3vjX4wEobWvyKOClgkwndOs9cMdm0b5ZRLxXRFizzlMID1hJSTZGSaGQLTJ+8YC985xmwhzPV&#13;&#10;x4c9udlltqCIJ8bs47Y9q1Dwqrd6VBuV+ezSuOhj3rlL+pS3Ln9W9VKDz8StYqeoXBshfGYJAiaC&#13;&#10;xg55ck9SwJhNp1MgAWq5UyXYiAWrqog5QDpzMJCAlpX0oQ936+JjjghTbvTZbrmOhulSfF4ijSxT&#13;&#10;e3OGPJVgmwOjn8GxA3Kv9VaZHHuJL+iT5hLTebC3nr1UGdGZUuQoiRXZi+0VIPpWtxbSHViJKnuc&#13;&#10;hagnf8+I4VPHFR2fHiiY49QKCg2ezmmbiH3zZmLrgzlYOz1AMb5ZASV5sqclB1JVOvGNBAJwz07h&#13;&#10;2gdGzSUacA5tdWsFyIibTk87rCC9GXgki0SNCZbzoKWT2KPcBuYZmMZQ+2bGGhhx9NjYiHjaTD0B&#13;&#10;2Tqzr3aalV6PaOQWLhCnjG4FzJpItxGhapmvBbkiSZRYXTQx+kQ0mQ8FN34Vrq26O/UJynugLapY&#13;&#10;8V36ALdu3yxmbacU+vy21QAjPpnOqoczOFWhzKdgKpk/vZ3TPjr4Klr0s2qFvPZYtmtYLN+qMzI5&#13;&#10;sC2Svrqt5zb66PbifGeLzM6EP9VGezz/gtVGQ8m0z++/fkaVNLkp9Hz9dHd/8+vr1+vy76mW2vvb&#13;&#10;/nx3fvh4+/zt/wAAAP//AwBQSwMEFAAGAAgAAAAhAEdmP+bmAAAADgEAAA8AAABkcnMvZG93bnJl&#13;&#10;di54bWxMj81uwjAQhO+V+g7WVuqt2GkCpSEOQvTnhCoVkFBvJl6SiNiOYpOEt+9yai8rrWZ2dr5s&#13;&#10;OZqG9dj52lkJ0UQAQ1s4XdtSwn738TQH5oOyWjXOooQreljm93eZSrUb7Df221AyCrE+VRKqENqU&#13;&#10;c19UaJSfuBYtaSfXGRVo7UquOzVQuGn4sxAzblRt6UOlWlxXWJy3FyPhc1DDKo7e+835tL7+7KZf&#13;&#10;h02EUj4+jG8LGqsFsIBj+LuAGwP1h5yKHd3Fas8aCa+CeIKEl3gKjPQkSWJgRzLOxBx4nvH/GPkv&#13;&#10;AAAA//8DAFBLAQItABQABgAIAAAAIQC2gziS/gAAAOEBAAATAAAAAAAAAAAAAAAAAAAAAABbQ29u&#13;&#10;dGVudF9UeXBlc10ueG1sUEsBAi0AFAAGAAgAAAAhADj9If/WAAAAlAEAAAsAAAAAAAAAAAAAAAAA&#13;&#10;LwEAAF9yZWxzLy5yZWxzUEsBAi0AFAAGAAgAAAAhADyWJqWyLAAAvwoBAA4AAAAAAAAAAAAAAAAA&#13;&#10;LgIAAGRycy9lMm9Eb2MueG1sUEsBAi0AFAAGAAgAAAAhAEdmP+bmAAAADgEAAA8AAAAAAAAAAAAA&#13;&#10;AAAADC8AAGRycy9kb3ducmV2LnhtbFBLBQYAAAAABAAEAPMAAAAfMAAAAAA=&#13;&#10;">
                <o:lock v:ext="edit" aspectratio="t"/>
                <v:rect id="Rectangle 9" o:spid="_x0000_s1027" style="position:absolute;left:1215;top:901;width:676;height: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0CwxgAAAN8AAAAPAAAAZHJzL2Rvd25yZXYueG1sRI9Ba8JA&#13;&#10;FITvBf/D8gRvzaYerERXkQahUHtoFHJ9zb4mi9m3Ibsx8d+7hUIvA8Mw3zDb/WRbcaPeG8cKXpIU&#13;&#10;BHHltOFaweV8fF6D8AFZY+uYFNzJw343e9pipt3IX3QrQi0ihH2GCpoQukxKXzVk0SeuI47Zj+st&#13;&#10;hmj7Wuoexwi3rVym6UpaNBwXGuzoraHqWgxWgZGn0RafZe7SoTub8vV77cOHUov5lG+iHDYgAk3h&#13;&#10;v/GHeNcKVvD7J34BuXsAAAD//wMAUEsBAi0AFAAGAAgAAAAhANvh9svuAAAAhQEAABMAAAAAAAAA&#13;&#10;AAAAAAAAAAAAAFtDb250ZW50X1R5cGVzXS54bWxQSwECLQAUAAYACAAAACEAWvQsW78AAAAVAQAA&#13;&#10;CwAAAAAAAAAAAAAAAAAfAQAAX3JlbHMvLnJlbHNQSwECLQAUAAYACAAAACEAdRNAsMYAAADfAAAA&#13;&#10;DwAAAAAAAAAAAAAAAAAHAgAAZHJzL2Rvd25yZXYueG1sUEsFBgAAAAADAAMAtwAAAPoCAAAAAA==&#13;&#10;" fillcolor="#0071bc" stroked="f">
                  <o:lock v:ext="edit" aspectratio="t"/>
                </v:rect>
                <v:rect id="Rectangle 10" o:spid="_x0000_s1028" style="position:absolute;left:567;top:1131;width:1324;height:1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UrxgAAAN8AAAAPAAAAZHJzL2Rvd25yZXYueG1sRI9Ba8JA&#13;&#10;FITvBf/D8gRvzaYeVKKrSINQqD00Crm+Zl+TxezbkN2Y+O+7hUIvA8Mw3zC7w2RbcafeG8cKXpIU&#13;&#10;BHHltOFawfVyet6A8AFZY+uYFDzIw2E/e9phpt3In3QvQi0ihH2GCpoQukxKXzVk0SeuI47Zt+st&#13;&#10;hmj7Wuoexwi3rVym6UpaNBwXGuzotaHqVgxWgZHn0RYfZe7SobuYcv218eFdqcV8yrdRjlsQgabw&#13;&#10;3/hDvGkFa/j9E7+A3P8AAAD//wMAUEsBAi0AFAAGAAgAAAAhANvh9svuAAAAhQEAABMAAAAAAAAA&#13;&#10;AAAAAAAAAAAAAFtDb250ZW50X1R5cGVzXS54bWxQSwECLQAUAAYACAAAACEAWvQsW78AAAAVAQAA&#13;&#10;CwAAAAAAAAAAAAAAAAAfAQAAX3JlbHMvLnJlbHNQSwECLQAUAAYACAAAACEAGl/lK8YAAADfAAAA&#13;&#10;DwAAAAAAAAAAAAAAAAAHAgAAZHJzL2Rvd25yZXYueG1sUEsFBgAAAAADAAMAtwAAAPoCAAAAAA==&#13;&#10;" fillcolor="#0071bc" stroked="f">
                  <o:lock v:ext="edit" aspectratio="t"/>
                </v:rect>
                <v:rect id="Rectangle 11" o:spid="_x0000_s1029" style="position:absolute;left:1288;top:1361;width:603;height: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HFZxgAAAN8AAAAPAAAAZHJzL2Rvd25yZXYueG1sRI/BasJA&#13;&#10;EIbvBd9hGcFb3dSDlegqpSII2kOj4HXMjsnS7GzIria+fedQ6GXgZ/i/mW+1GXyjHtRFF9jA2zQD&#13;&#10;RVwG67gycD7tXhegYkK22AQmA0+KsFmPXlaY29DzNz2KVCmBcMzRQJ1Sm2sdy5o8xmloiWV3C53H&#13;&#10;JLGrtO2wF7hv9CzL5tqjY7lQY0ufNZU/xd0bcPrY++Lrsg3ZvT25y/t1EdPBmMl42C5lfCxBJRrS&#13;&#10;f+MPsbcG5GHxERfQ618AAAD//wMAUEsBAi0AFAAGAAgAAAAhANvh9svuAAAAhQEAABMAAAAAAAAA&#13;&#10;AAAAAAAAAAAAAFtDb250ZW50X1R5cGVzXS54bWxQSwECLQAUAAYACAAAACEAWvQsW78AAAAVAQAA&#13;&#10;CwAAAAAAAAAAAAAAAAAfAQAAX3JlbHMvLnJlbHNQSwECLQAUAAYACAAAACEAa8BxWcYAAADfAAAA&#13;&#10;DwAAAAAAAAAAAAAAAAAHAgAAZHJzL2Rvd25yZXYueG1sUEsFBgAAAAADAAMAtwAAAPoCAAAAAA==&#13;&#10;" fillcolor="#0071bc" stroked="f">
                  <o:lock v:ext="edit" aspectratio="t"/>
                </v:rect>
                <v:shape id="Freeform 12" o:spid="_x0000_s1030" style="position:absolute;left:1969;top:1311;width:600;height:207;visibility:visible;mso-wrap-style:square;v-text-anchor:top" coordsize="1200,4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AkxAAAAN8AAAAPAAAAZHJzL2Rvd25yZXYueG1sRI9Bi8Iw&#13;&#10;FITvwv6H8Ba82VQPsluNUtwVFU9b9f5onk2xeSlN1PrvzYLgZWAY5htmvuxtI27U+dqxgnGSgiAu&#13;&#10;na65UnA8rEdfIHxA1tg4JgUP8rBcfAzmmGl35z+6FaESEcI+QwUmhDaT0peGLPrEtcQxO7vOYoi2&#13;&#10;q6Tu8B7htpGTNJ1KizXHBYMtrQyVl+JqFfzmZCg/tquCd81pc7rsJ/Vur9Tws/+ZRclnIAL14d14&#13;&#10;IbZawTf8/4lfQC6eAAAA//8DAFBLAQItABQABgAIAAAAIQDb4fbL7gAAAIUBAAATAAAAAAAAAAAA&#13;&#10;AAAAAAAAAABbQ29udGVudF9UeXBlc10ueG1sUEsBAi0AFAAGAAgAAAAhAFr0LFu/AAAAFQEAAAsA&#13;&#10;AAAAAAAAAAAAAAAAHwEAAF9yZWxzLy5yZWxzUEsBAi0AFAAGAAgAAAAhANKz8CTEAAAA3wAAAA8A&#13;&#10;AAAAAAAAAAAAAAAABwIAAGRycy9kb3ducmV2LnhtbFBLBQYAAAAAAwADALcAAAD4AgAAAAA=&#13;&#10;"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connecttype="custom" o:connectlocs="260,42;269,44;275,50;279,57;280,65;277,73;272,80;265,84;253,85;270,101;284,95;294,84;300,71;300,55;294,42;284,31;270,25;233,102;194,73;197,25;172,88;129,9;87,9;108,40;116,44;118,52;113,58;102,59;129,67;136,60;138,51;138,41;133,33;126,27;116,25;102,102;122,70;34,21;0,69;2,83;6,92;17,100;34,103;48,101;60,93;66,83;67,69;48,71;45,81;39,85;32,86;26,84;21,78;20,25" o:connectangles="0,0,0,0,0,0,0,0,0,0,0,0,0,0,0,0,0,0,0,0,0,0,0,0,0,0,0,0,0,0,0,0,0,0,0,0,0,0,0,0,0,0,0,0,0,0,0,0,0,0,0,0,0,0"/>
                  <o:lock v:ext="edit" aspectratio="t" verticies="t"/>
                </v:shape>
                <v:shape id="Freeform 13" o:spid="_x0000_s1031" style="position:absolute;left:1962;top:1081;width:1319;height:208;visibility:visible;mso-wrap-style:square;v-text-anchor:top" coordsize="2637,4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wwGyAAAAOAAAAAPAAAAZHJzL2Rvd25yZXYueG1sRI/BasJA&#13;&#10;EIbvgu+wjNCL6KYKItFVilKQtoKa9uBtyI5JaHY27G5NfPuuIHgZZvj5v+FbrjtTiys5X1lW8DpO&#13;&#10;QBDnVldcKPjO3kdzED4ga6wtk4IbeViv+r0lptq2fKTrKRQiQtinqKAMoUml9HlJBv3YNsQxu1hn&#13;&#10;MMTTFVI7bCPc1HKSJDNpsOL4ocSGNiXlv6c/o2CT1T9u+tV+Ht1wu/s47wuZ7Q9KvQy67SKOtwWI&#13;&#10;QF14Nh6InY4OE7gLxQXk6h8AAP//AwBQSwECLQAUAAYACAAAACEA2+H2y+4AAACFAQAAEwAAAAAA&#13;&#10;AAAAAAAAAAAAAAAAW0NvbnRlbnRfVHlwZXNdLnhtbFBLAQItABQABgAIAAAAIQBa9CxbvwAAABUB&#13;&#10;AAALAAAAAAAAAAAAAAAAAB8BAABfcmVscy8ucmVsc1BLAQItABQABgAIAAAAIQB3CwwGyAAAAOAA&#13;&#10;AAAPAAAAAAAAAAAAAAAAAAcCAABkcnMvZG93bnJldi54bWxQSwUGAAAAAAMAAwC3AAAA/AIAAAAA&#13;&#10;"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connecttype="custom" o:connectlocs="611,102;583,25;536,69;502,27;472,26;450,41;444,68;454,91;480,104;500,79;485,85;473,81;465,69;467,54;477,45;492,44;432,25;401,25;340,30;319,23;301,27;291,41;292,58;305,69;322,77;319,86;304,85;293,99;317,104;336,97;344,80;339,63;319,54;311,47;318,40;333,45;226,42;226,102;172,102;167,89;79,102;42,25;21,24;7,34;3,52;10,64;32,74;36,83;24,87;9,79;20,104;42,101;55,88;55,68;47,59;25,50;27,42;38,41" o:connectangles="0,0,0,0,0,0,0,0,0,0,0,0,0,0,0,0,0,0,0,0,0,0,0,0,0,0,0,0,0,0,0,0,0,0,0,0,0,0,0,0,0,0,0,0,0,0,0,0,0,0,0,0,0,0,0,0,0,0"/>
                  <o:lock v:ext="edit" aspectratio="t" verticies="t"/>
                </v:shape>
                <v:shape id="Freeform 14" o:spid="_x0000_s1032" style="position:absolute;left:1962;top:851;width:679;height:208;visibility:visible;mso-wrap-style:square;v-text-anchor:top" coordsize="1358,4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GvdtyAAAAOAAAAAPAAAAZHJzL2Rvd25yZXYueG1sRI9Na8JA&#13;&#10;EIbvhf6HZQq9iG6qIBJdpRrSehM/8DxmxyQ0O5vubk38992C0Msww8v7DM9i1ZtG3Mj52rKCt1EC&#13;&#10;griwuuZSwemYD2cgfEDW2FgmBXfysFo+Py0w1bbjPd0OoRQRwj5FBVUIbSqlLyoy6Ee2JY7Z1TqD&#13;&#10;IZ6ulNphF+GmkeMkmUqDNccPFba0qaj4OvwYBePp+fKZb8v1rvn4Hjh9zfJBlyn1+tJn8zje5yAC&#13;&#10;9eG/8UBsdXSYwJ9QXEAufwEAAP//AwBQSwECLQAUAAYACAAAACEA2+H2y+4AAACFAQAAEwAAAAAA&#13;&#10;AAAAAAAAAAAAAAAAW0NvbnRlbnRfVHlwZXNdLnhtbFBLAQItABQABgAIAAAAIQBa9CxbvwAAABUB&#13;&#10;AAALAAAAAAAAAAAAAAAAAB8BAABfcmVscy8ucmVsc1BLAQItABQABgAIAAAAIQBxGvdtyAAAAOAA&#13;&#10;AAAPAAAAAAAAAAAAAAAAAAcCAABkcnMvZG93bnJldi54bWxQSwUGAAAAAAMAAwC3AAAA/AIAAAAA&#13;&#10;"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connecttype="custom" o:connectlocs="321,9;340,25;291,65;216,102;265,25;175,27;159,23;145,25;136,32;131,44;131,56;136,65;154,72;162,77;161,84;153,87;142,84;130,98;147,104;163,103;176,97;183,86;183,69;178,62;165,56;152,50;152,44;158,40;166,41;116,25;93,85;93,42;53,1;54,26;33,24;15,33;3,48;0,68;6,85;21,99;41,104;59,77;49,84;38,84;30,81;23,73;21,62;25,52;32,46;42,43;54,46" o:connectangles="0,0,0,0,0,0,0,0,0,0,0,0,0,0,0,0,0,0,0,0,0,0,0,0,0,0,0,0,0,0,0,0,0,0,0,0,0,0,0,0,0,0,0,0,0,0,0,0,0,0,0"/>
                  <o:lock v:ext="edit" aspectratio="t" verticies="t"/>
                </v:shape>
                <w10:wrap type="square" anchorx="page" anchory="page"/>
                <w10:anchorlock/>
              </v:group>
            </w:pict>
          </mc:Fallback>
        </mc:AlternateContent>
      </w:r>
      <w:r>
        <w:rPr>
          <w:noProof/>
        </w:rPr>
        <mc:AlternateContent>
          <mc:Choice Requires="wps">
            <w:drawing>
              <wp:anchor distT="0" distB="0" distL="114300" distR="114300" simplePos="0" relativeHeight="251656192" behindDoc="0" locked="1" layoutInCell="1" allowOverlap="1" wp14:anchorId="61CDB54F" wp14:editId="1F749FC7">
                <wp:simplePos x="0" y="0"/>
                <wp:positionH relativeFrom="page">
                  <wp:posOffset>1705610</wp:posOffset>
                </wp:positionH>
                <wp:positionV relativeFrom="page">
                  <wp:posOffset>8173085</wp:posOffset>
                </wp:positionV>
                <wp:extent cx="5130165" cy="925195"/>
                <wp:effectExtent l="381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9251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A62DBAA" w14:textId="341B719A" w:rsidR="00AC42B6" w:rsidRPr="006C5577" w:rsidRDefault="00AC42B6" w:rsidP="004924DC">
                            <w:r w:rsidRPr="008C3596">
                              <w:t>Zpracoval: Ing. Jakub Hrkal</w:t>
                            </w:r>
                          </w:p>
                          <w:p w14:paraId="0D91C574" w14:textId="77777777" w:rsidR="00AC42B6" w:rsidRPr="006C5577" w:rsidRDefault="00AC42B6" w:rsidP="004924DC">
                            <w:r w:rsidRPr="006C5577">
                              <w:t xml:space="preserve">Ředitel odboru: </w:t>
                            </w:r>
                            <w:r>
                              <w:t>Ing. Martin Mana</w:t>
                            </w:r>
                          </w:p>
                          <w:p w14:paraId="2C50AB90" w14:textId="77777777" w:rsidR="00AC42B6" w:rsidRPr="006C5577" w:rsidRDefault="00AC42B6" w:rsidP="004924DC">
                            <w:r w:rsidRPr="006C5577">
                              <w:t xml:space="preserve">Kontaktní osoba: </w:t>
                            </w:r>
                            <w:r>
                              <w:t xml:space="preserve">Mgr. Helena </w:t>
                            </w:r>
                            <w:proofErr w:type="spellStart"/>
                            <w:r>
                              <w:t>Chodounská</w:t>
                            </w:r>
                            <w:proofErr w:type="spellEnd"/>
                            <w:r w:rsidRPr="006C5577">
                              <w:t>,</w:t>
                            </w:r>
                            <w:r>
                              <w:t xml:space="preserve"> e-mail: helena.chodounska@czso.cz</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CDB54F" id="_x0000_t202" coordsize="21600,21600" o:spt="202" path="m,l,21600r21600,l21600,xe">
                <v:stroke joinstyle="miter"/>
                <v:path gradientshapeok="t" o:connecttype="rect"/>
              </v:shapetype>
              <v:shape id="Textové pole 2" o:spid="_x0000_s1026" type="#_x0000_t202" style="position:absolute;left:0;text-align:left;margin-left:134.3pt;margin-top:643.55pt;width:403.95pt;height:7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QtL8wEAALsDAAAOAAAAZHJzL2Uyb0RvYy54bWysU11u2zAMfh+wOwh6XxxnS7EacYquRYcB&#13;&#10;3Q/Q7gC0LNvCbFGjlNjZjXaOXWyUnGTd9jbsRaAo8uPHj9Tmahp6sdfkDdpS5oulFNoqrI1tS/n5&#13;&#10;8e7Fayl8AFtDj1aX8qC9vNo+f7YZXaFX2GFfaxIMYn0xulJ2Ibgiy7zq9AB+gU5bfmyQBgh8pTar&#13;&#10;CUZGH/pstVxeZCNS7QiV9p69t/Oj3Cb8ptEqfGwar4PoS8ncQjopnVU8s+0GipbAdUYdacA/sBjA&#13;&#10;WC56hrqFAGJH5i+owShCj01YKBwybBqjdOqBu8mXf3Tz0IHTqRcWx7uzTP7/waoP+08kTF3KV1JY&#13;&#10;GHhEj3oKuP/xXTjstVhFiUbnC458cBwbpjc48ahTu97do/rihcWbDmyrr4lw7DTUTDGPmdmT1BnH&#13;&#10;R5BqfI8114JdwAQ0NTRE/VgRweg8qsN5PMxHKHau85fL/GItheK3y9U6v1ynElCcsh358FbjIKJR&#13;&#10;SuLxJ3TY3/sQ2UBxConFLN6Zvk8r0NvfHBwYPYl9JDxTD1M1HdWosD5wH4TzRvEPYKND+ibFyNtU&#13;&#10;Sv91B6Sl6N9Z1iKu3smgk1GdDLCKU0sZpJjNmzCv6M6RaTtGntW2eM16NSa1EoWdWRx58oakDo/b&#13;&#10;HFfw6T1F/fpz258AAAD//wMAUEsDBBQABgAIAAAAIQAAS8Cp5gAAABMBAAAPAAAAZHJzL2Rvd25y&#13;&#10;ZXYueG1sTE/LTsMwELwj8Q/WInGjTgO4aRqnqnickCrScOjRSdzEarwOsduGv2d7gstqVzM7j2w9&#13;&#10;2Z6d9eiNQwnzWQRMY+0ag62Er/L9IQHmg8JG9Q61hB/tYZ3f3mQqbdwFC33ehZaRCPpUSehCGFLO&#13;&#10;fd1pq/zMDRoJO7jRqkDn2PJmVBcStz2Po0hwqwySQ6cG/dLp+rg7WQmbPRZv5ntbfRaHwpTlMsIP&#13;&#10;cZTy/m56XdHYrIAFPYW/D7h2oPyQU7DKnbDxrJcQi0QQlYA4WcyBXSnRQjwDq2h7eowT4HnG/3fJ&#13;&#10;fwEAAP//AwBQSwECLQAUAAYACAAAACEAtoM4kv4AAADhAQAAEwAAAAAAAAAAAAAAAAAAAAAAW0Nv&#13;&#10;bnRlbnRfVHlwZXNdLnhtbFBLAQItABQABgAIAAAAIQA4/SH/1gAAAJQBAAALAAAAAAAAAAAAAAAA&#13;&#10;AC8BAABfcmVscy8ucmVsc1BLAQItABQABgAIAAAAIQBLTQtL8wEAALsDAAAOAAAAAAAAAAAAAAAA&#13;&#10;AC4CAABkcnMvZTJvRG9jLnhtbFBLAQItABQABgAIAAAAIQAAS8Cp5gAAABMBAAAPAAAAAAAAAAAA&#13;&#10;AAAAAE0EAABkcnMvZG93bnJldi54bWxQSwUGAAAAAAQABADzAAAAYAUAAAAA&#13;&#10;" filled="f" stroked="f">
                <v:textbox inset="0,0,0,0">
                  <w:txbxContent>
                    <w:p w14:paraId="0A62DBAA" w14:textId="341B719A" w:rsidR="00AC42B6" w:rsidRPr="006C5577" w:rsidRDefault="00AC42B6" w:rsidP="004924DC">
                      <w:r w:rsidRPr="008C3596">
                        <w:t>Zpracoval: Ing. Jakub Hrkal</w:t>
                      </w:r>
                    </w:p>
                    <w:p w14:paraId="0D91C574" w14:textId="77777777" w:rsidR="00AC42B6" w:rsidRPr="006C5577" w:rsidRDefault="00AC42B6" w:rsidP="004924DC">
                      <w:r w:rsidRPr="006C5577">
                        <w:t xml:space="preserve">Ředitel odboru: </w:t>
                      </w:r>
                      <w:r>
                        <w:t>Ing. Martin Mana</w:t>
                      </w:r>
                    </w:p>
                    <w:p w14:paraId="2C50AB90" w14:textId="77777777" w:rsidR="00AC42B6" w:rsidRPr="006C5577" w:rsidRDefault="00AC42B6" w:rsidP="004924DC">
                      <w:r w:rsidRPr="006C5577">
                        <w:t xml:space="preserve">Kontaktní osoba: </w:t>
                      </w:r>
                      <w:r>
                        <w:t>Mgr. Helena Chodounská</w:t>
                      </w:r>
                      <w:r w:rsidRPr="006C5577">
                        <w:t>,</w:t>
                      </w:r>
                      <w:r>
                        <w:t xml:space="preserve"> e-mail: helena.chodounska@czso.cz</w:t>
                      </w:r>
                    </w:p>
                  </w:txbxContent>
                </v:textbox>
                <w10:wrap anchorx="page" anchory="page"/>
                <w10:anchorlock/>
              </v:shape>
            </w:pict>
          </mc:Fallback>
        </mc:AlternateContent>
      </w:r>
      <w:r>
        <w:rPr>
          <w:noProof/>
        </w:rPr>
        <mc:AlternateContent>
          <mc:Choice Requires="wps">
            <w:drawing>
              <wp:anchor distT="0" distB="0" distL="114300" distR="114300" simplePos="0" relativeHeight="251655168" behindDoc="0" locked="1" layoutInCell="1" allowOverlap="1" wp14:anchorId="5406CE27" wp14:editId="582252CF">
                <wp:simplePos x="0" y="0"/>
                <wp:positionH relativeFrom="page">
                  <wp:posOffset>1710055</wp:posOffset>
                </wp:positionH>
                <wp:positionV relativeFrom="page">
                  <wp:posOffset>4680585</wp:posOffset>
                </wp:positionV>
                <wp:extent cx="5129530" cy="1686560"/>
                <wp:effectExtent l="0" t="0" r="1270" b="15240"/>
                <wp:wrapNone/>
                <wp:docPr id="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16865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3351B7" w14:textId="77777777" w:rsidR="00AC42B6" w:rsidRPr="004924DC" w:rsidRDefault="00AC42B6" w:rsidP="004924DC">
                            <w:pPr>
                              <w:pStyle w:val="TLIdentifikace-sted"/>
                            </w:pPr>
                            <w:r>
                              <w:t>Zdravotnictví, pracovní neschopnost</w:t>
                            </w:r>
                          </w:p>
                          <w:p w14:paraId="4BD29A11" w14:textId="77777777" w:rsidR="00AC42B6" w:rsidRPr="004924DC" w:rsidRDefault="00AC42B6" w:rsidP="004924DC">
                            <w:pPr>
                              <w:pStyle w:val="TLIdentifikace-sted"/>
                            </w:pPr>
                            <w:r>
                              <w:t>Praha</w:t>
                            </w:r>
                            <w:r w:rsidRPr="004924DC">
                              <w:t xml:space="preserve">, </w:t>
                            </w:r>
                            <w:r w:rsidRPr="00076243">
                              <w:t>16. 12. 2019</w:t>
                            </w:r>
                          </w:p>
                          <w:p w14:paraId="696D6E0B" w14:textId="7FC607AE" w:rsidR="00AC42B6" w:rsidRPr="004924DC" w:rsidRDefault="00AC42B6" w:rsidP="004924DC">
                            <w:pPr>
                              <w:pStyle w:val="TLIdentifikace-sted"/>
                            </w:pPr>
                            <w:r w:rsidRPr="00D55D73">
                              <w:t xml:space="preserve">Kód publikace: </w:t>
                            </w:r>
                            <w:r w:rsidR="00D55D73" w:rsidRPr="00D55D73">
                              <w:t>260023-19</w:t>
                            </w:r>
                          </w:p>
                          <w:p w14:paraId="26238B7E" w14:textId="649B39B8" w:rsidR="00AC42B6" w:rsidRPr="004924DC" w:rsidRDefault="00AC42B6" w:rsidP="004924DC">
                            <w:pPr>
                              <w:pStyle w:val="TLIdentifikace-sted"/>
                            </w:pPr>
                            <w:r w:rsidRPr="00942999">
                              <w:t xml:space="preserve">Č. j.: </w:t>
                            </w:r>
                            <w:r w:rsidR="00942999" w:rsidRPr="00942999">
                              <w:t>CSU</w:t>
                            </w:r>
                            <w:r w:rsidR="00942999">
                              <w:t>-</w:t>
                            </w:r>
                            <w:r w:rsidR="00942999" w:rsidRPr="00942999">
                              <w:t>04453/2019</w:t>
                            </w:r>
                            <w:r w:rsidR="00942999">
                              <w:t>-</w:t>
                            </w:r>
                            <w:r w:rsidR="00942999" w:rsidRPr="00942999">
                              <w:t>63</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406CE27" id="_x0000_s1027" type="#_x0000_t202" style="position:absolute;left:0;text-align:left;margin-left:134.65pt;margin-top:368.55pt;width:403.9pt;height:13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lLp8wEAAMQDAAAOAAAAZHJzL2Uyb0RvYy54bWysU9uO0zAQfUfiHyy/0zRFrZao6WrZVRHS&#13;&#10;cpF2+YCp4zQWiceM3Sblj/gOfoyx03QXeEO8WGN7fHzO8fH6euhacdTkDdpS5rO5FNoqrIzdl/LL&#13;&#10;4/bVlRQ+gK2gRatLedJeXm9evlj3rtALbLCtNAkGsb7oXSmbEFyRZV41ugM/Q6ctb9ZIHQSe0j6r&#13;&#10;CHpG79psMZ+vsh6pcoRKe8+rd+Om3CT8utYqfKprr4NoS8ncQhopjbs4Zps1FHsC1xh1pgH/wKID&#13;&#10;Y/nSC9QdBBAHMn9BdUYReqzDTGGXYV0bpZMGVpPP/1Dz0IDTSQub493FJv//YNXH42cSpirla7bH&#13;&#10;Qsdv9KiHgMefP4TDVotF9Kh3vuDWB8fNYXiLA7910uvdPaqvXli8bcDu9Q0R9o2Gijnm8WT27OiI&#13;&#10;4yPIrv+AFd8Fh4AJaKipiwayJYLRmczp8j7MRyheXOaLN8vIU/FevrpaLVfpBTMopuOOfHinsROx&#13;&#10;KCVxABI8HO99iHSgmFribRa3pm1TCFr72wI3xpVEPzIeuYdhNyS3krYobYfVifUQjtHir8BFg/Rd&#13;&#10;ip5jVUr/7QCkpWjfW/YkZnAqaCp2UwFW8dFSBinG8jaMWT04MvuGkSfXb9i3rUmKnlic6XJUktBz&#13;&#10;rGMWn89T19Pn2/wCAAD//wMAUEsDBBQABgAIAAAAIQByafDL4gAAABIBAAAPAAAAZHJzL2Rvd25y&#13;&#10;ZXYueG1sTE89b4MwEN0r9T9YV6lLldgmEjQEE1X9WLo17dLNwRdAxWeEHaD59TVTs5ze6d69j2I/&#13;&#10;246NOPjWkQK5FsCQKmdaqhV8fb6tHoH5oMnozhEq+EUP+/L2ptC5cRN94HgINYsi5HOtoAmhzzn3&#13;&#10;VYNW+7XrkeLt5AarQ1yHmptBT1HcdjwRIuVWtxQdGt3jc4PVz+FsFaTza//wvsVkulTdSN8XKQNK&#13;&#10;pe7v5pddHE87YAHn8P8BS4eYH8oY7OjOZDzrFCTpdhOpCrJNJoEtDJEt6LggkWTAy4JfVyn/AAAA&#13;&#10;//8DAFBLAQItABQABgAIAAAAIQC2gziS/gAAAOEBAAATAAAAAAAAAAAAAAAAAAAAAABbQ29udGVu&#13;&#10;dF9UeXBlc10ueG1sUEsBAi0AFAAGAAgAAAAhADj9If/WAAAAlAEAAAsAAAAAAAAAAAAAAAAALwEA&#13;&#10;AF9yZWxzLy5yZWxzUEsBAi0AFAAGAAgAAAAhAKuyUunzAQAAxAMAAA4AAAAAAAAAAAAAAAAALgIA&#13;&#10;AGRycy9lMm9Eb2MueG1sUEsBAi0AFAAGAAgAAAAhAHJp8MviAAAAEgEAAA8AAAAAAAAAAAAAAAAA&#13;&#10;TQQAAGRycy9kb3ducmV2LnhtbFBLBQYAAAAABAAEAPMAAABcBQAAAAA=&#13;&#10;" filled="f" stroked="f">
                <v:textbox style="mso-fit-shape-to-text:t" inset="0,0,0,0">
                  <w:txbxContent>
                    <w:p w14:paraId="003351B7" w14:textId="77777777" w:rsidR="00AC42B6" w:rsidRPr="004924DC" w:rsidRDefault="00AC42B6" w:rsidP="004924DC">
                      <w:pPr>
                        <w:pStyle w:val="TLIdentifikace-sted"/>
                      </w:pPr>
                      <w:r>
                        <w:t>Zdravotnictví, pracovní neschopnost</w:t>
                      </w:r>
                    </w:p>
                    <w:p w14:paraId="4BD29A11" w14:textId="77777777" w:rsidR="00AC42B6" w:rsidRPr="004924DC" w:rsidRDefault="00AC42B6" w:rsidP="004924DC">
                      <w:pPr>
                        <w:pStyle w:val="TLIdentifikace-sted"/>
                      </w:pPr>
                      <w:r>
                        <w:t>Praha</w:t>
                      </w:r>
                      <w:r w:rsidRPr="004924DC">
                        <w:t xml:space="preserve">, </w:t>
                      </w:r>
                      <w:r w:rsidRPr="00076243">
                        <w:t>16. 12. 2019</w:t>
                      </w:r>
                    </w:p>
                    <w:p w14:paraId="696D6E0B" w14:textId="7FC607AE" w:rsidR="00AC42B6" w:rsidRPr="004924DC" w:rsidRDefault="00AC42B6" w:rsidP="004924DC">
                      <w:pPr>
                        <w:pStyle w:val="TLIdentifikace-sted"/>
                      </w:pPr>
                      <w:r w:rsidRPr="00D55D73">
                        <w:t xml:space="preserve">Kód publikace: </w:t>
                      </w:r>
                      <w:r w:rsidR="00D55D73" w:rsidRPr="00D55D73">
                        <w:t>260023-19</w:t>
                      </w:r>
                    </w:p>
                    <w:p w14:paraId="26238B7E" w14:textId="649B39B8" w:rsidR="00AC42B6" w:rsidRPr="004924DC" w:rsidRDefault="00AC42B6" w:rsidP="004924DC">
                      <w:pPr>
                        <w:pStyle w:val="TLIdentifikace-sted"/>
                      </w:pPr>
                      <w:r w:rsidRPr="00942999">
                        <w:t xml:space="preserve">Č. j.: </w:t>
                      </w:r>
                      <w:r w:rsidR="00942999" w:rsidRPr="00942999">
                        <w:t>CSU</w:t>
                      </w:r>
                      <w:r w:rsidR="00942999">
                        <w:t>-</w:t>
                      </w:r>
                      <w:r w:rsidR="00942999" w:rsidRPr="00942999">
                        <w:t>04453/2019</w:t>
                      </w:r>
                      <w:r w:rsidR="00942999">
                        <w:t>-</w:t>
                      </w:r>
                      <w:r w:rsidR="00942999" w:rsidRPr="00942999">
                        <w:t>63</w:t>
                      </w:r>
                    </w:p>
                  </w:txbxContent>
                </v:textbox>
                <w10:wrap anchorx="page" anchory="page"/>
                <w10:anchorlock/>
              </v:shape>
            </w:pict>
          </mc:Fallback>
        </mc:AlternateContent>
      </w:r>
      <w:r>
        <w:rPr>
          <w:noProof/>
        </w:rPr>
        <mc:AlternateContent>
          <mc:Choice Requires="wps">
            <w:drawing>
              <wp:anchor distT="0" distB="0" distL="114300" distR="114300" simplePos="0" relativeHeight="251654144" behindDoc="0" locked="1" layoutInCell="1" allowOverlap="1" wp14:anchorId="6BBC8359" wp14:editId="37CFADE9">
                <wp:simplePos x="0" y="0"/>
                <wp:positionH relativeFrom="page">
                  <wp:posOffset>1710055</wp:posOffset>
                </wp:positionH>
                <wp:positionV relativeFrom="page">
                  <wp:posOffset>1476375</wp:posOffset>
                </wp:positionV>
                <wp:extent cx="5129530" cy="2207895"/>
                <wp:effectExtent l="0" t="0" r="1270" b="1905"/>
                <wp:wrapNone/>
                <wp:docPr id="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9530" cy="22078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D29A4D" w14:textId="7E85E56A" w:rsidR="00AC42B6" w:rsidRPr="00D85514" w:rsidRDefault="00AC42B6" w:rsidP="00D85514">
                            <w:pPr>
                              <w:pStyle w:val="Podnadpis"/>
                              <w:rPr>
                                <w:bCs/>
                                <w:caps/>
                                <w:kern w:val="28"/>
                                <w:sz w:val="44"/>
                                <w:szCs w:val="36"/>
                              </w:rPr>
                            </w:pPr>
                            <w:bookmarkStart w:id="0" w:name="_Hlk6900968"/>
                            <w:r>
                              <w:rPr>
                                <w:bCs/>
                                <w:caps/>
                                <w:kern w:val="28"/>
                                <w:sz w:val="44"/>
                                <w:szCs w:val="36"/>
                              </w:rPr>
                              <w:t>dětI se zdravotním postižením a </w:t>
                            </w:r>
                            <w:r w:rsidRPr="00D85514">
                              <w:rPr>
                                <w:bCs/>
                                <w:caps/>
                                <w:kern w:val="28"/>
                                <w:sz w:val="44"/>
                                <w:szCs w:val="36"/>
                              </w:rPr>
                              <w:t>osob</w:t>
                            </w:r>
                            <w:r>
                              <w:rPr>
                                <w:bCs/>
                                <w:caps/>
                                <w:kern w:val="28"/>
                                <w:sz w:val="44"/>
                                <w:szCs w:val="36"/>
                              </w:rPr>
                              <w:t>y se zdravotním postižením</w:t>
                            </w:r>
                            <w:r w:rsidRPr="00D85514">
                              <w:rPr>
                                <w:bCs/>
                                <w:caps/>
                                <w:kern w:val="28"/>
                                <w:sz w:val="44"/>
                                <w:szCs w:val="36"/>
                              </w:rPr>
                              <w:t xml:space="preserve"> žijí</w:t>
                            </w:r>
                            <w:r>
                              <w:rPr>
                                <w:bCs/>
                                <w:caps/>
                                <w:kern w:val="28"/>
                                <w:sz w:val="44"/>
                                <w:szCs w:val="36"/>
                              </w:rPr>
                              <w:t>cí</w:t>
                            </w:r>
                            <w:r w:rsidRPr="00D85514">
                              <w:rPr>
                                <w:bCs/>
                                <w:caps/>
                                <w:kern w:val="28"/>
                                <w:sz w:val="44"/>
                                <w:szCs w:val="36"/>
                              </w:rPr>
                              <w:t xml:space="preserve"> mimo soukromé domácnosti</w:t>
                            </w:r>
                          </w:p>
                          <w:bookmarkEnd w:id="0"/>
                          <w:p w14:paraId="29764362" w14:textId="77777777" w:rsidR="00AC42B6" w:rsidRPr="0012192F" w:rsidRDefault="00AC42B6" w:rsidP="0012192F">
                            <w:pPr>
                              <w:pStyle w:val="Podnadpis"/>
                            </w:pPr>
                          </w:p>
                          <w:p w14:paraId="3903BE0D" w14:textId="77777777" w:rsidR="00AC42B6" w:rsidRPr="0012192F" w:rsidRDefault="00AC42B6" w:rsidP="0012192F">
                            <w:pPr>
                              <w:pStyle w:val="Podnadpis"/>
                            </w:pPr>
                            <w:r>
                              <w:t>2018</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BC8359" id="_x0000_s1028" type="#_x0000_t202" style="position:absolute;left:0;text-align:left;margin-left:134.65pt;margin-top:116.25pt;width:403.9pt;height:173.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81z9QEAAMQDAAAOAAAAZHJzL2Uyb0RvYy54bWysU9uO0zAQfUfiHyy/07RBhW3UdLXsqghp&#13;&#10;uUi7fMDUcRqLxGPGbpPyR3wHP8bYacoCb4gXa+wZH585c7y+HrpWHDV5g7aUi9lcCm0VVsbuS/n5&#13;&#10;cfviSgofwFbQotWlPGkvrzfPn617V+gcG2wrTYJBrC96V8omBFdkmVeN7sDP0GnLyRqpg8Bb2mcV&#13;&#10;Qc/oXZvl8/mrrEeqHKHS3vPp3ZiUm4Rf11qFj3XtdRBtKZlbSCuldRfXbLOGYk/gGqPONOAfWHRg&#13;&#10;LD96gbqDAOJA5i+ozihCj3WYKewyrGujdOqBu1nM/+jmoQGnUy8sjncXmfz/g1Ufjp9ImKqU+UoK&#13;&#10;Cx3P6FEPAY8/vguHrRZ51Kh3vuDSB8fFYXiDA8869evdPaovXli8bcDu9Q0R9o2Gijku4s3sydUR&#13;&#10;x0eQXf8eK34LDgET0FBTFwVkSQSj86xOl/kwH6H4cLnIV8uXnFKcy/P566vVMr0BxXTdkQ9vNXYi&#13;&#10;BqUkNkCCh+O9D5EOFFNJfM3i1rRtMkFrfzvgwniS6EfGI/cw7IZRrUmVHVYn7odwtBZ/BQ4apG9S&#13;&#10;9GyrUvqvByAtRfvOsibRg1NAU7CbArCKr5YySDGGt2H06sGR2TeMPKl+w7ptTeooCjyyONNlq6RG&#13;&#10;z7aOXny6T1W/Pt/mJwAAAP//AwBQSwMEFAAGAAgAAAAhANWb1evjAAAAEQEAAA8AAABkcnMvZG93&#13;&#10;bnJldi54bWxMTz1PwzAQ3ZH4D9YhsSBqO1XTNo1TIT4WNgoLmxsfSYR9jmI3Cf31uBMspzu9d++j&#13;&#10;3M/OshGH0HlSIBcCGFLtTUeNgo/3l/sNsBA1GW09oYIfDLCvrq9KXRg/0RuOh9iwJEKh0AraGPuC&#13;&#10;81C36HRY+B4pYV9+cDqmc2i4GfSUxJ3lmRA5d7qj5NDqHh9brL8PJ6cgn5/7u9ctZtO5tiN9nqWM&#13;&#10;KJW6vZmfdmk87IBFnOPfB1w6pPxQpWBHfyITmFWQ5dtloqZlma2AXRhivZbAjgpWG5EBr0r+v0n1&#13;&#10;CwAA//8DAFBLAQItABQABgAIAAAAIQC2gziS/gAAAOEBAAATAAAAAAAAAAAAAAAAAAAAAABbQ29u&#13;&#10;dGVudF9UeXBlc10ueG1sUEsBAi0AFAAGAAgAAAAhADj9If/WAAAAlAEAAAsAAAAAAAAAAAAAAAAA&#13;&#10;LwEAAF9yZWxzLy5yZWxzUEsBAi0AFAAGAAgAAAAhAJIDzXP1AQAAxAMAAA4AAAAAAAAAAAAAAAAA&#13;&#10;LgIAAGRycy9lMm9Eb2MueG1sUEsBAi0AFAAGAAgAAAAhANWb1evjAAAAEQEAAA8AAAAAAAAAAAAA&#13;&#10;AAAATwQAAGRycy9kb3ducmV2LnhtbFBLBQYAAAAABAAEAPMAAABfBQAAAAA=&#13;&#10;" filled="f" stroked="f">
                <v:textbox style="mso-fit-shape-to-text:t" inset="0,0,0,0">
                  <w:txbxContent>
                    <w:p w14:paraId="0BD29A4D" w14:textId="7E85E56A" w:rsidR="00AC42B6" w:rsidRPr="00D85514" w:rsidRDefault="00AC42B6" w:rsidP="00D85514">
                      <w:pPr>
                        <w:pStyle w:val="Podnadpis"/>
                        <w:rPr>
                          <w:bCs/>
                          <w:caps/>
                          <w:kern w:val="28"/>
                          <w:sz w:val="44"/>
                          <w:szCs w:val="36"/>
                        </w:rPr>
                      </w:pPr>
                      <w:bookmarkStart w:id="2" w:name="_Hlk6900968"/>
                      <w:r>
                        <w:rPr>
                          <w:bCs/>
                          <w:caps/>
                          <w:kern w:val="28"/>
                          <w:sz w:val="44"/>
                          <w:szCs w:val="36"/>
                        </w:rPr>
                        <w:t>dětI se zdravotním postižením a </w:t>
                      </w:r>
                      <w:r w:rsidRPr="00D85514">
                        <w:rPr>
                          <w:bCs/>
                          <w:caps/>
                          <w:kern w:val="28"/>
                          <w:sz w:val="44"/>
                          <w:szCs w:val="36"/>
                        </w:rPr>
                        <w:t>osob</w:t>
                      </w:r>
                      <w:r>
                        <w:rPr>
                          <w:bCs/>
                          <w:caps/>
                          <w:kern w:val="28"/>
                          <w:sz w:val="44"/>
                          <w:szCs w:val="36"/>
                        </w:rPr>
                        <w:t>y se zdravotním postižením</w:t>
                      </w:r>
                      <w:r w:rsidRPr="00D85514">
                        <w:rPr>
                          <w:bCs/>
                          <w:caps/>
                          <w:kern w:val="28"/>
                          <w:sz w:val="44"/>
                          <w:szCs w:val="36"/>
                        </w:rPr>
                        <w:t xml:space="preserve"> žijí</w:t>
                      </w:r>
                      <w:r>
                        <w:rPr>
                          <w:bCs/>
                          <w:caps/>
                          <w:kern w:val="28"/>
                          <w:sz w:val="44"/>
                          <w:szCs w:val="36"/>
                        </w:rPr>
                        <w:t>cí</w:t>
                      </w:r>
                      <w:r w:rsidRPr="00D85514">
                        <w:rPr>
                          <w:bCs/>
                          <w:caps/>
                          <w:kern w:val="28"/>
                          <w:sz w:val="44"/>
                          <w:szCs w:val="36"/>
                        </w:rPr>
                        <w:t xml:space="preserve"> mimo soukromé domácnosti</w:t>
                      </w:r>
                    </w:p>
                    <w:bookmarkEnd w:id="2"/>
                    <w:p w14:paraId="29764362" w14:textId="77777777" w:rsidR="00AC42B6" w:rsidRPr="0012192F" w:rsidRDefault="00AC42B6" w:rsidP="0012192F">
                      <w:pPr>
                        <w:pStyle w:val="Podnadpis"/>
                      </w:pPr>
                    </w:p>
                    <w:p w14:paraId="3903BE0D" w14:textId="77777777" w:rsidR="00AC42B6" w:rsidRPr="0012192F" w:rsidRDefault="00AC42B6" w:rsidP="0012192F">
                      <w:pPr>
                        <w:pStyle w:val="Podnadpis"/>
                      </w:pPr>
                      <w:r>
                        <w:t>2018</w:t>
                      </w:r>
                    </w:p>
                  </w:txbxContent>
                </v:textbox>
                <w10:wrap anchorx="page" anchory="page"/>
                <w10:anchorlock/>
              </v:shape>
            </w:pict>
          </mc:Fallback>
        </mc:AlternateContent>
      </w:r>
      <w:r>
        <w:rPr>
          <w:noProof/>
        </w:rPr>
        <mc:AlternateContent>
          <mc:Choice Requires="wps">
            <w:drawing>
              <wp:anchor distT="0" distB="0" distL="114300" distR="114300" simplePos="0" relativeHeight="251661312" behindDoc="0" locked="1" layoutInCell="1" allowOverlap="1" wp14:anchorId="5C7B5A96" wp14:editId="354F8DE6">
                <wp:simplePos x="0" y="0"/>
                <wp:positionH relativeFrom="page">
                  <wp:posOffset>1710055</wp:posOffset>
                </wp:positionH>
                <wp:positionV relativeFrom="page">
                  <wp:posOffset>9649460</wp:posOffset>
                </wp:positionV>
                <wp:extent cx="5130165" cy="179705"/>
                <wp:effectExtent l="0" t="0" r="5080" b="63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1797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7A256C8" w14:textId="77777777" w:rsidR="00AC42B6" w:rsidRPr="004924DC" w:rsidRDefault="00AC42B6" w:rsidP="004924DC">
                            <w:r w:rsidRPr="004924DC">
                              <w:t xml:space="preserve">© Český statistický úřad, </w:t>
                            </w:r>
                            <w:r>
                              <w:t>Praha</w:t>
                            </w:r>
                            <w:r w:rsidRPr="004924DC">
                              <w:t xml:space="preserve">, </w:t>
                            </w:r>
                            <w:r>
                              <w:t>2019</w:t>
                            </w:r>
                          </w:p>
                          <w:p w14:paraId="59E818BC" w14:textId="77777777" w:rsidR="00AC42B6" w:rsidRPr="005251DD" w:rsidRDefault="00AC42B6" w:rsidP="00665BA4"/>
                          <w:p w14:paraId="3809DB95" w14:textId="77777777" w:rsidR="00AC42B6" w:rsidRPr="005251DD" w:rsidRDefault="00AC42B6" w:rsidP="00FC684B"/>
                          <w:p w14:paraId="6D39C38F" w14:textId="77777777" w:rsidR="00AC42B6" w:rsidRDefault="00AC42B6"/>
                          <w:p w14:paraId="5C103C62" w14:textId="77777777" w:rsidR="00AC42B6" w:rsidRPr="00097407" w:rsidRDefault="00AC42B6" w:rsidP="00665BA4">
                            <w:r w:rsidRPr="00097407">
                              <w:t xml:space="preserve">© </w:t>
                            </w:r>
                            <w:r w:rsidRPr="005251DD">
                              <w:t>Český statistický úřad</w:t>
                            </w:r>
                            <w:r>
                              <w:t xml:space="preserve"> / </w:t>
                            </w:r>
                            <w:r w:rsidRPr="009A1902">
                              <w:rPr>
                                <w:i/>
                              </w:rPr>
                              <w:t xml:space="preserve">Czech </w:t>
                            </w:r>
                            <w:proofErr w:type="spellStart"/>
                            <w:r w:rsidRPr="009A1902">
                              <w:rPr>
                                <w:rFonts w:cs="Arial"/>
                                <w:i/>
                                <w:szCs w:val="20"/>
                              </w:rPr>
                              <w:t>Statistical</w:t>
                            </w:r>
                            <w:proofErr w:type="spellEnd"/>
                            <w:r w:rsidRPr="009A1902">
                              <w:rPr>
                                <w:rFonts w:cs="Arial"/>
                                <w:i/>
                                <w:szCs w:val="20"/>
                              </w:rPr>
                              <w:t xml:space="preserve"> Office</w:t>
                            </w:r>
                            <w:r w:rsidRPr="00097407">
                              <w:t>, místo, rok vydání</w:t>
                            </w:r>
                          </w:p>
                          <w:p w14:paraId="75E96A1E" w14:textId="77777777" w:rsidR="00AC42B6" w:rsidRPr="005251DD" w:rsidRDefault="00AC42B6" w:rsidP="00665BA4"/>
                          <w:p w14:paraId="1698FE08" w14:textId="77777777" w:rsidR="00AC42B6" w:rsidRPr="005251DD" w:rsidRDefault="00AC42B6" w:rsidP="00FC684B"/>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B5A96" id="_x0000_s1029" type="#_x0000_t202" style="position:absolute;left:0;text-align:left;margin-left:134.65pt;margin-top:759.8pt;width:403.9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aHO9QEAAMIDAAAOAAAAZHJzL2Uyb0RvYy54bWysU11u2zAMfh+wOwh6X2ynSLsZcYquRYcB&#13;&#10;3Q/Q7gCMLMfCbFGjlNjZjXaOXayUnGRt9zbsRaAo8uPHj9Tycuw7sdPkDdpKFrNcCm0V1sZuKvnt&#13;&#10;4fbNWyl8AFtDh1ZXcq+9vFy9frUcXKnn2GJXaxIMYn05uEq2Ibgyy7xqdQ9+hk5bfmyQegh8pU1W&#13;&#10;EwyM3nfZPM/PswGpdoRKe8/em+lRrhJ+02gVvjSN10F0lWRuIZ2UznU8s9USyg2Ba4060IB/YNGD&#13;&#10;sVz0BHUDAcSWzF9QvVGEHpswU9hn2DRG6dQDd1PkL7q5b8Hp1AuL491JJv//YNXn3VcSpq7kmRQW&#13;&#10;eh7Rgx4D7n7/Eg47LeZRosH5kiPvHceG8T2OPOrUrnd3qL57YfG6BbvRV0Q4tBpqpljEzOxJ6oTj&#13;&#10;I8h6+IQ114JtwAQ0NtRH/VgRweg8qv1pPMxHKHYuirO8OF9IofituHh3kS9SCSiP2Y58+KCxF9Go&#13;&#10;JPH4Ezrs7nyIbKA8hsRiFm9N16UV6OwzBwdGT2IfCU/Uw7geD1odRFljved2CKfF4o/ARov0U4qB&#13;&#10;l6qS/scWSEvRfbQsSdzAo0FHY300wCpOrWSQYjKvw7SpW0dm0zLyJLrFK5atMamjqO/E4kCXFyU1&#13;&#10;eljquIlP7ynqz9dbPQIAAP//AwBQSwMEFAAGAAgAAAAhAFPZHrflAAAAEwEAAA8AAABkcnMvZG93&#13;&#10;bnJldi54bWxMT8tugzAQvFfqP1hbqbfGDm0hEEwU9XGqFJXQQ44GO2AFryl2Evr3Naf2stLuzM4j&#13;&#10;30ymJxc1Om2Rw3LBgChsrNTYcviq3h9WQJwXKEVvUXH4UQ42xe1NLjJpr1iqy963JIigywSHzvsh&#13;&#10;o9Q1nTLCLeygMGBHOxrhwzq2VI7iGsRNTyPGYmqExuDQiUG9dKo57c+Gw/aA5Zv+3tWf5bHUVZUy&#13;&#10;/IhPnN/fTa/rMLZrIF5N/u8D5g4hPxQhWG3PKB3pOURx+hioAXhepjGQmcKSJAJSz7enJAVa5PR/&#13;&#10;l+IXAAD//wMAUEsBAi0AFAAGAAgAAAAhALaDOJL+AAAA4QEAABMAAAAAAAAAAAAAAAAAAAAAAFtD&#13;&#10;b250ZW50X1R5cGVzXS54bWxQSwECLQAUAAYACAAAACEAOP0h/9YAAACUAQAACwAAAAAAAAAAAAAA&#13;&#10;AAAvAQAAX3JlbHMvLnJlbHNQSwECLQAUAAYACAAAACEATJ2hzvUBAADCAwAADgAAAAAAAAAAAAAA&#13;&#10;AAAuAgAAZHJzL2Uyb0RvYy54bWxQSwECLQAUAAYACAAAACEAU9ket+UAAAATAQAADwAAAAAAAAAA&#13;&#10;AAAAAABPBAAAZHJzL2Rvd25yZXYueG1sUEsFBgAAAAAEAAQA8wAAAGEFAAAAAA==&#13;&#10;" filled="f" stroked="f">
                <v:textbox inset="0,0,0,0">
                  <w:txbxContent>
                    <w:p w14:paraId="67A256C8" w14:textId="77777777" w:rsidR="00AC42B6" w:rsidRPr="004924DC" w:rsidRDefault="00AC42B6" w:rsidP="004924DC">
                      <w:r w:rsidRPr="004924DC">
                        <w:t xml:space="preserve">© Český statistický úřad, </w:t>
                      </w:r>
                      <w:r>
                        <w:t>Praha</w:t>
                      </w:r>
                      <w:r w:rsidRPr="004924DC">
                        <w:t xml:space="preserve">, </w:t>
                      </w:r>
                      <w:r>
                        <w:t>2019</w:t>
                      </w:r>
                    </w:p>
                    <w:p w14:paraId="59E818BC" w14:textId="77777777" w:rsidR="00AC42B6" w:rsidRPr="005251DD" w:rsidRDefault="00AC42B6" w:rsidP="00665BA4"/>
                    <w:p w14:paraId="3809DB95" w14:textId="77777777" w:rsidR="00AC42B6" w:rsidRPr="005251DD" w:rsidRDefault="00AC42B6" w:rsidP="00FC684B"/>
                    <w:p w14:paraId="6D39C38F" w14:textId="77777777" w:rsidR="00AC42B6" w:rsidRDefault="00AC42B6"/>
                    <w:p w14:paraId="5C103C62" w14:textId="77777777" w:rsidR="00AC42B6" w:rsidRPr="00097407" w:rsidRDefault="00AC42B6" w:rsidP="00665BA4">
                      <w:r w:rsidRPr="00097407">
                        <w:t xml:space="preserve">© </w:t>
                      </w:r>
                      <w:r w:rsidRPr="005251DD">
                        <w:t>Český statistický úřad</w:t>
                      </w:r>
                      <w:r>
                        <w:t xml:space="preserve"> / </w:t>
                      </w:r>
                      <w:r w:rsidRPr="009A1902">
                        <w:rPr>
                          <w:i/>
                        </w:rPr>
                        <w:t xml:space="preserve">Czech </w:t>
                      </w:r>
                      <w:r w:rsidRPr="009A1902">
                        <w:rPr>
                          <w:rFonts w:cs="Arial"/>
                          <w:i/>
                          <w:szCs w:val="20"/>
                        </w:rPr>
                        <w:t>Statistical Office</w:t>
                      </w:r>
                      <w:r w:rsidRPr="00097407">
                        <w:t>, místo, rok vydání</w:t>
                      </w:r>
                    </w:p>
                    <w:p w14:paraId="75E96A1E" w14:textId="77777777" w:rsidR="00AC42B6" w:rsidRPr="005251DD" w:rsidRDefault="00AC42B6" w:rsidP="00665BA4"/>
                    <w:p w14:paraId="1698FE08" w14:textId="77777777" w:rsidR="00AC42B6" w:rsidRPr="005251DD" w:rsidRDefault="00AC42B6" w:rsidP="00FC684B"/>
                  </w:txbxContent>
                </v:textbox>
                <w10:wrap anchorx="page" anchory="page"/>
                <w10:anchorlock/>
              </v:shape>
            </w:pict>
          </mc:Fallback>
        </mc:AlternateContent>
      </w:r>
      <w:r>
        <w:rPr>
          <w:noProof/>
        </w:rPr>
        <mc:AlternateContent>
          <mc:Choice Requires="wps">
            <w:drawing>
              <wp:anchor distT="4294967294" distB="4294967294" distL="114300" distR="114300" simplePos="0" relativeHeight="251653120" behindDoc="0" locked="1" layoutInCell="0" allowOverlap="1" wp14:anchorId="0E0B2A81" wp14:editId="48038A9E">
                <wp:simplePos x="0" y="0"/>
                <wp:positionH relativeFrom="page">
                  <wp:posOffset>1710055</wp:posOffset>
                </wp:positionH>
                <wp:positionV relativeFrom="page">
                  <wp:posOffset>9361169</wp:posOffset>
                </wp:positionV>
                <wp:extent cx="5130165" cy="0"/>
                <wp:effectExtent l="0" t="0" r="26035" b="25400"/>
                <wp:wrapNone/>
                <wp:docPr id="33" name="Přímá spojnic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016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D40E76" id="Přímá spojnice 33" o:spid="_x0000_s1026" style="position:absolute;z-index:251653120;visibility:visible;mso-wrap-style:square;mso-width-percent:0;mso-height-percent:0;mso-wrap-distance-left:9pt;mso-wrap-distance-top:.mm;mso-wrap-distance-right:9pt;mso-wrap-distance-bottom:.mm;mso-position-horizontal:absolute;mso-position-horizontal-relative:page;mso-position-vertical:absolute;mso-position-vertical-relative:page;mso-width-percent:0;mso-height-percent:0;mso-width-relative:margin;mso-height-relative:margin" from="134.65pt,737.1pt" to="538.6pt,73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lB3AEAAI8DAAAOAAAAZHJzL2Uyb0RvYy54bWysU0tu2zAQ3RfoHQjua8k2khaC5SxipJug&#13;&#10;NZD0ABOKlNjyBw5ryUfpsgfoKYLeq0P606TZBdWCIPlmHt+8Ga2uJmvYTkbU3rV8Pqs5k074Tru+&#13;&#10;5V/ub9594AwTuA6Md7Lle4n8av32zWoMjVz4wZtORkYkDpsxtHxIKTRVhWKQFnDmg3QEKh8tJDrG&#13;&#10;vuoijMRuTbWo68tq9LEL0QuJSLebA8jXhV8pKdJnpVAmZlpO2lJZY1kf8lqtV9D0EcKgxVEGvEKF&#13;&#10;Be3o0TPVBhKw71G/oLJaRI9epZnwtvJKaSFLDVTNvP6nmrsBgiy1kDkYzjbh/6MVn3bbyHTX8uWS&#13;&#10;MweWerT9/ePxl338yTD4r44EMsLIqDFgQ/HXbhtzqWJyd+HWi29IWPUMzAcMh7BJRZvDqVY2FeP3&#13;&#10;Z+PllJigy4v5sp5fXnAmTlgFzSkxREwfpbcsb1putMueQAO7W0z5aWhOIfna+RttTOmrcWykoVy8&#13;&#10;r6n1Ami8lIFEWxuoYHQ9Z2B6mluRYqFEb3SX0zMR7vHaRLYDGh2auM6P96SXMwOYCKAiypedIQnP&#13;&#10;UrOeDeBwSC7QMcy4TC3LZB7l/zUr7x58t9/Gk6PU9cJ+nNA8Vk/PtH/6H63/AAAA//8DAFBLAwQU&#13;&#10;AAYACAAAACEA2YCnNOUAAAATAQAADwAAAGRycy9kb3ducmV2LnhtbExPTU/DMAy9I/EfIiNxQSxd&#13;&#10;mFbWNZ1QJ6RKHBADJI5ZE/pB4lRNtpV/j3dAcLFsv+fn9/LN5Cw7mjF0HiXMZwkwg7XXHTYS3l4f&#13;&#10;b++BhahQK+vRSPg2ATbF5UWuMu1P+GKOu9gwEsGQKQltjEPGeahb41SY+cEgYZ9+dCrSODZcj+pE&#13;&#10;4s5ykSRL7lSH9KFVgylbU3/tDk5C9TRflTel8FXf9x9b9fwuxspKeX01bddUHtbAopni3wWcM5B/&#13;&#10;KMjY3h9QB2YliOXqjqgELNKFAHamJGlK3f53x4uc/89S/AAAAP//AwBQSwECLQAUAAYACAAAACEA&#13;&#10;toM4kv4AAADhAQAAEwAAAAAAAAAAAAAAAAAAAAAAW0NvbnRlbnRfVHlwZXNdLnhtbFBLAQItABQA&#13;&#10;BgAIAAAAIQA4/SH/1gAAAJQBAAALAAAAAAAAAAAAAAAAAC8BAABfcmVscy8ucmVsc1BLAQItABQA&#13;&#10;BgAIAAAAIQC/3IlB3AEAAI8DAAAOAAAAAAAAAAAAAAAAAC4CAABkcnMvZTJvRG9jLnhtbFBLAQIt&#13;&#10;ABQABgAIAAAAIQDZgKc05QAAABMBAAAPAAAAAAAAAAAAAAAAADYEAABkcnMvZG93bnJldi54bWxQ&#13;&#10;SwUGAAAAAAQABADzAAAASAUAAAAA&#13;&#10;" o:allowincell="f" strokecolor="windowText" strokeweight="1pt">
                <o:lock v:ext="edit" shapetype="f"/>
                <w10:wrap anchorx="page" anchory="page"/>
                <w10:anchorlock/>
              </v:line>
            </w:pict>
          </mc:Fallback>
        </mc:AlternateContent>
      </w:r>
      <w:r w:rsidR="00F63FB7">
        <w:br w:type="page"/>
      </w:r>
      <w:r>
        <w:lastRenderedPageBreak/>
        <w:br w:type="page"/>
      </w:r>
      <w:r>
        <w:rPr>
          <w:noProof/>
        </w:rPr>
        <mc:AlternateContent>
          <mc:Choice Requires="wps">
            <w:drawing>
              <wp:anchor distT="0" distB="0" distL="114300" distR="114300" simplePos="0" relativeHeight="251657216" behindDoc="0" locked="1" layoutInCell="1" allowOverlap="1" wp14:anchorId="541718BC" wp14:editId="4AE9B5FA">
                <wp:simplePos x="0" y="0"/>
                <wp:positionH relativeFrom="page">
                  <wp:posOffset>723900</wp:posOffset>
                </wp:positionH>
                <wp:positionV relativeFrom="page">
                  <wp:posOffset>1440180</wp:posOffset>
                </wp:positionV>
                <wp:extent cx="6119495" cy="7690485"/>
                <wp:effectExtent l="0" t="5080" r="1905"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6904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EB6683" w14:textId="77777777" w:rsidR="00AC42B6" w:rsidRPr="006F5416" w:rsidRDefault="00AC42B6" w:rsidP="000B30FA">
                            <w:pPr>
                              <w:pStyle w:val="TLKontaktyerven"/>
                            </w:pPr>
                            <w:r w:rsidRPr="006F5416">
                              <w:t>KONTAKTY V ÚSTŘEDÍ</w:t>
                            </w:r>
                          </w:p>
                          <w:p w14:paraId="45C88C93" w14:textId="77777777" w:rsidR="00AC42B6" w:rsidRPr="007D40DF" w:rsidRDefault="00AC42B6" w:rsidP="000B30FA">
                            <w:pPr>
                              <w:pStyle w:val="TLKontakty"/>
                              <w:spacing w:after="80" w:line="240" w:lineRule="auto"/>
                              <w:contextualSpacing w:val="0"/>
                              <w:rPr>
                                <w:b w:val="0"/>
                                <w:color w:val="auto"/>
                              </w:rPr>
                            </w:pPr>
                            <w:r w:rsidRPr="00D66223">
                              <w:t>Český statistický úřad</w:t>
                            </w:r>
                            <w:r w:rsidRPr="007D40DF">
                              <w:rPr>
                                <w:b w:val="0"/>
                                <w:color w:val="auto"/>
                              </w:rPr>
                              <w:t xml:space="preserve"> |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sidRPr="007D40DF">
                              <w:rPr>
                                <w:color w:val="auto"/>
                              </w:rPr>
                              <w:t>www.czso.cz</w:t>
                            </w:r>
                          </w:p>
                          <w:p w14:paraId="39C5CD34" w14:textId="77777777" w:rsidR="00AC42B6" w:rsidRPr="00D235B7" w:rsidRDefault="00AC42B6" w:rsidP="000B30FA">
                            <w:pPr>
                              <w:pStyle w:val="TLKontakty"/>
                              <w:spacing w:after="80" w:line="240" w:lineRule="auto"/>
                              <w:contextualSpacing w:val="0"/>
                              <w:rPr>
                                <w:b w:val="0"/>
                                <w:color w:val="auto"/>
                              </w:rPr>
                            </w:pPr>
                            <w:r w:rsidRPr="00D235B7">
                              <w:rPr>
                                <w:color w:val="auto"/>
                              </w:rPr>
                              <w:t>Oddělení informačních služeb</w:t>
                            </w:r>
                            <w:r w:rsidRPr="00D235B7">
                              <w:rPr>
                                <w:b w:val="0"/>
                                <w:color w:val="auto"/>
                              </w:rPr>
                              <w:t xml:space="preserve"> | tel.: 274 052 304, 274 052 451 | e-mail: infoservis@czso.cz</w:t>
                            </w:r>
                          </w:p>
                          <w:p w14:paraId="745E09A5" w14:textId="77777777" w:rsidR="00AC42B6" w:rsidRPr="00D235B7" w:rsidRDefault="00AC42B6" w:rsidP="000B30FA">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274 052 361 | e-mail: prodejna@czso.cz</w:t>
                            </w:r>
                          </w:p>
                          <w:p w14:paraId="56A50344" w14:textId="77777777" w:rsidR="00AC42B6" w:rsidRPr="00D235B7" w:rsidRDefault="00AC42B6" w:rsidP="000B30FA">
                            <w:pPr>
                              <w:pStyle w:val="TLKontakty"/>
                              <w:spacing w:after="80" w:line="240" w:lineRule="auto"/>
                              <w:contextualSpacing w:val="0"/>
                              <w:rPr>
                                <w:b w:val="0"/>
                                <w:color w:val="auto"/>
                              </w:rPr>
                            </w:pPr>
                            <w:r w:rsidRPr="00D235B7">
                              <w:rPr>
                                <w:color w:val="auto"/>
                              </w:rPr>
                              <w:t>Evropská data (ESDS), mezinárodní srovnání</w:t>
                            </w:r>
                            <w:r w:rsidRPr="00D235B7">
                              <w:rPr>
                                <w:b w:val="0"/>
                                <w:color w:val="auto"/>
                              </w:rPr>
                              <w:t xml:space="preserve"> | tel.: 274 052 347, 274 052 757 | e-mail: esds@czso.cz</w:t>
                            </w:r>
                          </w:p>
                          <w:p w14:paraId="137B1927" w14:textId="77777777" w:rsidR="00AC42B6" w:rsidRPr="00D235B7" w:rsidRDefault="00AC42B6" w:rsidP="000B30FA">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274 052 361 | e-mail: knihovna@czso.cz</w:t>
                            </w:r>
                          </w:p>
                          <w:p w14:paraId="7480B1A6" w14:textId="77777777" w:rsidR="00AC42B6" w:rsidRPr="004A61C5" w:rsidRDefault="00AC42B6" w:rsidP="000B30FA">
                            <w:pPr>
                              <w:pStyle w:val="TLKontakty"/>
                              <w:spacing w:after="80" w:line="240" w:lineRule="auto"/>
                              <w:contextualSpacing w:val="0"/>
                              <w:rPr>
                                <w:color w:val="auto"/>
                              </w:rPr>
                            </w:pPr>
                          </w:p>
                          <w:p w14:paraId="082C2E43" w14:textId="77777777" w:rsidR="00AC42B6" w:rsidRPr="00D66223" w:rsidRDefault="00AC42B6" w:rsidP="000B30FA">
                            <w:pPr>
                              <w:pStyle w:val="TLKontaktyerven"/>
                            </w:pPr>
                            <w:r w:rsidRPr="00D66223">
                              <w:t>INFORMAČNÍ SLUŽBY V REGIONECH</w:t>
                            </w:r>
                          </w:p>
                          <w:p w14:paraId="21F764AF" w14:textId="77777777" w:rsidR="00AC42B6" w:rsidRPr="00992CF3" w:rsidRDefault="00AC42B6" w:rsidP="000B30FA">
                            <w:pPr>
                              <w:pStyle w:val="TLKontakty"/>
                              <w:spacing w:after="80" w:line="240" w:lineRule="auto"/>
                              <w:rPr>
                                <w:b w:val="0"/>
                                <w:color w:val="auto"/>
                              </w:rPr>
                            </w:pPr>
                            <w:r w:rsidRPr="00D66223">
                              <w:t>Hl. m. Praha</w:t>
                            </w:r>
                            <w:r w:rsidRPr="00992CF3">
                              <w:rPr>
                                <w:b w:val="0"/>
                                <w:color w:val="auto"/>
                              </w:rPr>
                              <w:t xml:space="preserve"> |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 </w:t>
                            </w:r>
                            <w:r w:rsidRPr="00992CF3">
                              <w:rPr>
                                <w:b w:val="0"/>
                                <w:color w:val="auto"/>
                              </w:rPr>
                              <w:t>274 054 223</w:t>
                            </w:r>
                          </w:p>
                          <w:p w14:paraId="2ADE44B9" w14:textId="77777777" w:rsidR="00AC42B6" w:rsidRPr="00992CF3" w:rsidRDefault="00AC42B6" w:rsidP="000B30FA">
                            <w:pPr>
                              <w:pStyle w:val="TLKontakty"/>
                              <w:spacing w:after="80" w:line="240" w:lineRule="auto"/>
                              <w:rPr>
                                <w:b w:val="0"/>
                                <w:color w:val="auto"/>
                              </w:rPr>
                            </w:pPr>
                            <w:r w:rsidRPr="00992CF3">
                              <w:rPr>
                                <w:b w:val="0"/>
                                <w:color w:val="auto"/>
                              </w:rPr>
                              <w:t xml:space="preserve">e-mail: infoservispraha@czso.cz | </w:t>
                            </w:r>
                            <w:r w:rsidRPr="00992CF3">
                              <w:rPr>
                                <w:color w:val="auto"/>
                              </w:rPr>
                              <w:t>www.praha.czso.cz</w:t>
                            </w:r>
                          </w:p>
                          <w:p w14:paraId="2BFF3B0F" w14:textId="77777777" w:rsidR="00AC42B6" w:rsidRPr="004A61C5" w:rsidRDefault="00AC42B6" w:rsidP="000B30FA">
                            <w:pPr>
                              <w:pStyle w:val="TLKontakty"/>
                              <w:spacing w:after="80" w:line="240" w:lineRule="auto"/>
                              <w:rPr>
                                <w:color w:val="auto"/>
                              </w:rPr>
                            </w:pPr>
                          </w:p>
                          <w:p w14:paraId="79897DB8" w14:textId="77777777" w:rsidR="00AC42B6" w:rsidRPr="00992CF3" w:rsidRDefault="00AC42B6" w:rsidP="000B30FA">
                            <w:pPr>
                              <w:pStyle w:val="TLKontakty"/>
                              <w:spacing w:after="80" w:line="240" w:lineRule="auto"/>
                              <w:rPr>
                                <w:b w:val="0"/>
                                <w:color w:val="auto"/>
                              </w:rPr>
                            </w:pPr>
                            <w:r w:rsidRPr="00D66223">
                              <w:t>Středočeský kraj</w:t>
                            </w:r>
                            <w:r w:rsidRPr="00992CF3">
                              <w:rPr>
                                <w:b w:val="0"/>
                                <w:color w:val="auto"/>
                              </w:rPr>
                              <w:t xml:space="preserve"> | Na padesátém 81, 100 82 Praha 10, tel.</w:t>
                            </w:r>
                            <w:r>
                              <w:rPr>
                                <w:b w:val="0"/>
                                <w:color w:val="auto"/>
                              </w:rPr>
                              <w:t xml:space="preserve">: </w:t>
                            </w:r>
                            <w:r w:rsidRPr="00992CF3">
                              <w:rPr>
                                <w:b w:val="0"/>
                                <w:color w:val="auto"/>
                              </w:rPr>
                              <w:t>274 054 175</w:t>
                            </w:r>
                          </w:p>
                          <w:p w14:paraId="2AA902CB" w14:textId="77777777" w:rsidR="00AC42B6" w:rsidRPr="00992CF3" w:rsidRDefault="00AC42B6" w:rsidP="000B30FA">
                            <w:pPr>
                              <w:pStyle w:val="TLKontakty"/>
                              <w:spacing w:after="80" w:line="240" w:lineRule="auto"/>
                              <w:rPr>
                                <w:color w:val="auto"/>
                              </w:rPr>
                            </w:pPr>
                            <w:r w:rsidRPr="00992CF3">
                              <w:rPr>
                                <w:b w:val="0"/>
                                <w:color w:val="auto"/>
                              </w:rPr>
                              <w:t xml:space="preserve">e-mail: infoservisstc@czso.cz | </w:t>
                            </w:r>
                            <w:r w:rsidRPr="00992CF3">
                              <w:rPr>
                                <w:color w:val="auto"/>
                              </w:rPr>
                              <w:t>www.stredocesky.czso.cz</w:t>
                            </w:r>
                          </w:p>
                          <w:p w14:paraId="30DCDE78" w14:textId="77777777" w:rsidR="00AC42B6" w:rsidRPr="004A61C5" w:rsidRDefault="00AC42B6" w:rsidP="000B30FA">
                            <w:pPr>
                              <w:pStyle w:val="TLKontakty"/>
                              <w:spacing w:after="80" w:line="240" w:lineRule="auto"/>
                              <w:rPr>
                                <w:color w:val="auto"/>
                              </w:rPr>
                            </w:pPr>
                          </w:p>
                          <w:p w14:paraId="244F6854" w14:textId="77777777" w:rsidR="00AC42B6" w:rsidRPr="00992CF3" w:rsidRDefault="00AC42B6" w:rsidP="000B30FA">
                            <w:pPr>
                              <w:pStyle w:val="TLKontakty"/>
                              <w:spacing w:after="80" w:line="240" w:lineRule="auto"/>
                              <w:rPr>
                                <w:b w:val="0"/>
                                <w:color w:val="auto"/>
                              </w:rPr>
                            </w:pPr>
                            <w:r w:rsidRPr="00D66223">
                              <w:t>České Budějovice</w:t>
                            </w:r>
                            <w:r w:rsidRPr="00992CF3">
                              <w:rPr>
                                <w:b w:val="0"/>
                                <w:color w:val="auto"/>
                              </w:rPr>
                              <w:t xml:space="preserve"> | Žižkova 1,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14:paraId="156223FA" w14:textId="77777777" w:rsidR="00AC42B6" w:rsidRPr="00992CF3" w:rsidRDefault="00AC42B6" w:rsidP="000B30FA">
                            <w:pPr>
                              <w:pStyle w:val="TLKontakty"/>
                              <w:spacing w:after="80" w:line="240" w:lineRule="auto"/>
                              <w:rPr>
                                <w:b w:val="0"/>
                                <w:color w:val="auto"/>
                              </w:rPr>
                            </w:pPr>
                            <w:r w:rsidRPr="00992CF3">
                              <w:rPr>
                                <w:b w:val="0"/>
                                <w:color w:val="auto"/>
                              </w:rPr>
                              <w:t xml:space="preserve">e-mail: infoserviscb@czso.cz | </w:t>
                            </w:r>
                            <w:r w:rsidRPr="00992CF3">
                              <w:rPr>
                                <w:color w:val="auto"/>
                              </w:rPr>
                              <w:t>www.cbudejovice.czso.cz</w:t>
                            </w:r>
                          </w:p>
                          <w:p w14:paraId="710AEFE8" w14:textId="77777777" w:rsidR="00AC42B6" w:rsidRPr="004A61C5" w:rsidRDefault="00AC42B6" w:rsidP="000B30FA">
                            <w:pPr>
                              <w:pStyle w:val="TLKontakty"/>
                              <w:spacing w:after="80" w:line="240" w:lineRule="auto"/>
                              <w:rPr>
                                <w:color w:val="auto"/>
                              </w:rPr>
                            </w:pPr>
                          </w:p>
                          <w:p w14:paraId="4BA27910" w14:textId="77777777" w:rsidR="00AC42B6" w:rsidRPr="00BC731E" w:rsidRDefault="00AC42B6" w:rsidP="000B30FA">
                            <w:pPr>
                              <w:pStyle w:val="TLKontakty"/>
                              <w:spacing w:after="80" w:line="240" w:lineRule="auto"/>
                              <w:rPr>
                                <w:b w:val="0"/>
                                <w:color w:val="auto"/>
                              </w:rPr>
                            </w:pPr>
                            <w:r w:rsidRPr="00D66223">
                              <w:t>Plzeň</w:t>
                            </w:r>
                            <w:r w:rsidRPr="004A61C5">
                              <w:rPr>
                                <w:b w:val="0"/>
                                <w:color w:val="auto"/>
                              </w:rPr>
                              <w:t xml:space="preserve"> |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r w:rsidRPr="00BC731E">
                              <w:rPr>
                                <w:b w:val="0"/>
                                <w:color w:val="auto"/>
                              </w:rPr>
                              <w:t>, 377 612 145</w:t>
                            </w:r>
                          </w:p>
                          <w:p w14:paraId="330B364D"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infoservisplzen@czso.cz | </w:t>
                            </w:r>
                            <w:r w:rsidRPr="004A61C5">
                              <w:rPr>
                                <w:color w:val="auto"/>
                              </w:rPr>
                              <w:t>www.plzen.czso.cz</w:t>
                            </w:r>
                          </w:p>
                          <w:p w14:paraId="502EF97E" w14:textId="77777777" w:rsidR="00AC42B6" w:rsidRPr="004A61C5" w:rsidRDefault="00AC42B6" w:rsidP="000B30FA">
                            <w:pPr>
                              <w:pStyle w:val="TLKontakty"/>
                              <w:spacing w:after="80" w:line="240" w:lineRule="auto"/>
                              <w:rPr>
                                <w:color w:val="auto"/>
                              </w:rPr>
                            </w:pPr>
                          </w:p>
                          <w:p w14:paraId="35264897" w14:textId="77777777" w:rsidR="00AC42B6" w:rsidRPr="004A61C5" w:rsidRDefault="00AC42B6" w:rsidP="000B30FA">
                            <w:pPr>
                              <w:pStyle w:val="TLKontakty"/>
                              <w:spacing w:after="80" w:line="240" w:lineRule="auto"/>
                              <w:rPr>
                                <w:b w:val="0"/>
                                <w:color w:val="auto"/>
                              </w:rPr>
                            </w:pPr>
                            <w:r w:rsidRPr="00D66223">
                              <w:t>Karlovy Vary</w:t>
                            </w:r>
                            <w:r w:rsidRPr="004A61C5">
                              <w:rPr>
                                <w:b w:val="0"/>
                                <w:color w:val="auto"/>
                              </w:rPr>
                              <w:t xml:space="preserve"> | </w:t>
                            </w:r>
                            <w:r w:rsidRPr="00095135">
                              <w:rPr>
                                <w:b w:val="0"/>
                                <w:color w:val="auto"/>
                              </w:rPr>
                              <w:t>Závodní 360/94, 360 06 Karlovy Vary</w:t>
                            </w:r>
                            <w:r w:rsidRPr="004A61C5">
                              <w:rPr>
                                <w:b w:val="0"/>
                                <w:color w:val="auto"/>
                              </w:rPr>
                              <w:t>, tel.</w:t>
                            </w:r>
                            <w:r>
                              <w:rPr>
                                <w:b w:val="0"/>
                                <w:color w:val="auto"/>
                              </w:rPr>
                              <w:t xml:space="preserve">: </w:t>
                            </w:r>
                            <w:r w:rsidRPr="004A61C5">
                              <w:rPr>
                                <w:b w:val="0"/>
                                <w:color w:val="auto"/>
                              </w:rPr>
                              <w:t>353 114 529, 353 114 525</w:t>
                            </w:r>
                          </w:p>
                          <w:p w14:paraId="18BB9F53"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infoserviskv@czso.cz | </w:t>
                            </w:r>
                            <w:r w:rsidRPr="004A61C5">
                              <w:rPr>
                                <w:color w:val="auto"/>
                              </w:rPr>
                              <w:t>www.kvary.czso.cz</w:t>
                            </w:r>
                          </w:p>
                          <w:p w14:paraId="70DBFE27" w14:textId="77777777" w:rsidR="00AC42B6" w:rsidRPr="004A61C5" w:rsidRDefault="00AC42B6" w:rsidP="000B30FA">
                            <w:pPr>
                              <w:pStyle w:val="TLKontakty"/>
                              <w:spacing w:after="80" w:line="240" w:lineRule="auto"/>
                              <w:rPr>
                                <w:color w:val="auto"/>
                              </w:rPr>
                            </w:pPr>
                          </w:p>
                          <w:p w14:paraId="42B2178D" w14:textId="77777777" w:rsidR="00AC42B6" w:rsidRPr="004A61C5" w:rsidRDefault="00AC42B6" w:rsidP="000B30FA">
                            <w:pPr>
                              <w:pStyle w:val="TLKontakty"/>
                              <w:spacing w:after="80" w:line="240" w:lineRule="auto"/>
                              <w:rPr>
                                <w:b w:val="0"/>
                                <w:color w:val="auto"/>
                              </w:rPr>
                            </w:pPr>
                            <w:r w:rsidRPr="00D66223">
                              <w:t>Ústí nad Labem</w:t>
                            </w:r>
                            <w:r w:rsidRPr="004A61C5">
                              <w:rPr>
                                <w:b w:val="0"/>
                                <w:color w:val="auto"/>
                              </w:rPr>
                              <w:t xml:space="preserve"> | Špálova 2684, 400 11 Ústí nad Labem</w:t>
                            </w:r>
                            <w:r>
                              <w:rPr>
                                <w:b w:val="0"/>
                                <w:color w:val="auto"/>
                              </w:rPr>
                              <w:t xml:space="preserve">, </w:t>
                            </w:r>
                            <w:r w:rsidRPr="004A61C5">
                              <w:rPr>
                                <w:b w:val="0"/>
                                <w:color w:val="auto"/>
                              </w:rPr>
                              <w:t>tel.</w:t>
                            </w:r>
                            <w:r>
                              <w:rPr>
                                <w:b w:val="0"/>
                                <w:color w:val="auto"/>
                              </w:rPr>
                              <w:t xml:space="preserve">: </w:t>
                            </w:r>
                            <w:r w:rsidRPr="004A61C5">
                              <w:rPr>
                                <w:b w:val="0"/>
                                <w:color w:val="auto"/>
                              </w:rPr>
                              <w:t>472 706 176,</w:t>
                            </w:r>
                            <w:r>
                              <w:rPr>
                                <w:b w:val="0"/>
                                <w:color w:val="auto"/>
                              </w:rPr>
                              <w:t xml:space="preserve"> </w:t>
                            </w:r>
                            <w:r w:rsidRPr="004A61C5">
                              <w:rPr>
                                <w:b w:val="0"/>
                                <w:color w:val="auto"/>
                              </w:rPr>
                              <w:t>472 706 121</w:t>
                            </w:r>
                          </w:p>
                          <w:p w14:paraId="453E5FF4"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infoservisul@czso.cz | </w:t>
                            </w:r>
                            <w:r w:rsidRPr="004A61C5">
                              <w:rPr>
                                <w:color w:val="auto"/>
                              </w:rPr>
                              <w:t>www.ustinadlabem.czso.cz</w:t>
                            </w:r>
                          </w:p>
                          <w:p w14:paraId="04F3E46B" w14:textId="77777777" w:rsidR="00AC42B6" w:rsidRPr="004A61C5" w:rsidRDefault="00AC42B6" w:rsidP="000B30FA">
                            <w:pPr>
                              <w:pStyle w:val="TLKontakty"/>
                              <w:spacing w:after="80" w:line="240" w:lineRule="auto"/>
                              <w:rPr>
                                <w:color w:val="auto"/>
                              </w:rPr>
                            </w:pPr>
                          </w:p>
                          <w:p w14:paraId="1B8E8902" w14:textId="77777777" w:rsidR="00AC42B6" w:rsidRPr="004A61C5" w:rsidRDefault="00AC42B6" w:rsidP="000B30FA">
                            <w:pPr>
                              <w:pStyle w:val="TLKontakty"/>
                              <w:spacing w:after="80" w:line="240" w:lineRule="auto"/>
                              <w:rPr>
                                <w:b w:val="0"/>
                                <w:color w:val="auto"/>
                              </w:rPr>
                            </w:pPr>
                            <w:r w:rsidRPr="00D66223">
                              <w:t>Liberec</w:t>
                            </w:r>
                            <w:r w:rsidRPr="004A61C5">
                              <w:rPr>
                                <w:b w:val="0"/>
                                <w:color w:val="auto"/>
                              </w:rPr>
                              <w:t xml:space="preserve"> | Nám. Dr. Edvarda Beneše 585/26, 460 01 Liberec 1, tel.</w:t>
                            </w:r>
                            <w:r>
                              <w:rPr>
                                <w:b w:val="0"/>
                                <w:color w:val="auto"/>
                              </w:rPr>
                              <w:t xml:space="preserve">: </w:t>
                            </w:r>
                            <w:r w:rsidRPr="004A61C5">
                              <w:rPr>
                                <w:b w:val="0"/>
                                <w:color w:val="auto"/>
                              </w:rPr>
                              <w:t>485 238 811</w:t>
                            </w:r>
                          </w:p>
                          <w:p w14:paraId="462AC4AE"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infoservislbc@czso.cz | </w:t>
                            </w:r>
                            <w:r w:rsidRPr="004A61C5">
                              <w:rPr>
                                <w:color w:val="auto"/>
                              </w:rPr>
                              <w:t>www.liberec.czso.cz</w:t>
                            </w:r>
                          </w:p>
                          <w:p w14:paraId="71C80E77" w14:textId="77777777" w:rsidR="00AC42B6" w:rsidRPr="004A61C5" w:rsidRDefault="00AC42B6" w:rsidP="000B30FA">
                            <w:pPr>
                              <w:pStyle w:val="TLKontakty"/>
                              <w:spacing w:after="80" w:line="240" w:lineRule="auto"/>
                              <w:rPr>
                                <w:b w:val="0"/>
                                <w:color w:val="auto"/>
                              </w:rPr>
                            </w:pPr>
                          </w:p>
                          <w:p w14:paraId="22DFE178" w14:textId="77777777" w:rsidR="00AC42B6" w:rsidRPr="004A61C5" w:rsidRDefault="00AC42B6" w:rsidP="000B30FA">
                            <w:pPr>
                              <w:pStyle w:val="TLKontakty"/>
                              <w:spacing w:after="80" w:line="240" w:lineRule="auto"/>
                              <w:rPr>
                                <w:b w:val="0"/>
                                <w:color w:val="auto"/>
                              </w:rPr>
                            </w:pPr>
                            <w:r w:rsidRPr="00D66223">
                              <w:t>Hradec Králové</w:t>
                            </w:r>
                            <w:r w:rsidRPr="004A61C5">
                              <w:rPr>
                                <w:b w:val="0"/>
                                <w:color w:val="auto"/>
                              </w:rPr>
                              <w:t xml:space="preserve"> | Myslivečkova 914, 500 03 Hradec Králové 3, </w:t>
                            </w:r>
                            <w:r>
                              <w:rPr>
                                <w:b w:val="0"/>
                                <w:color w:val="auto"/>
                              </w:rPr>
                              <w:t>tel.</w:t>
                            </w:r>
                            <w:r w:rsidRPr="007D40DF">
                              <w:rPr>
                                <w:b w:val="0"/>
                                <w:color w:val="auto"/>
                              </w:rPr>
                              <w:t>:</w:t>
                            </w:r>
                            <w:r>
                              <w:rPr>
                                <w:b w:val="0"/>
                                <w:color w:val="auto"/>
                              </w:rPr>
                              <w:t xml:space="preserve"> </w:t>
                            </w:r>
                            <w:r w:rsidRPr="004A61C5">
                              <w:rPr>
                                <w:b w:val="0"/>
                                <w:color w:val="auto"/>
                              </w:rPr>
                              <w:t>495 762 322,</w:t>
                            </w:r>
                            <w:r>
                              <w:rPr>
                                <w:b w:val="0"/>
                                <w:color w:val="auto"/>
                              </w:rPr>
                              <w:t xml:space="preserve"> </w:t>
                            </w:r>
                            <w:r w:rsidRPr="004A61C5">
                              <w:rPr>
                                <w:b w:val="0"/>
                                <w:color w:val="auto"/>
                              </w:rPr>
                              <w:t>495 762 317</w:t>
                            </w:r>
                          </w:p>
                          <w:p w14:paraId="01D9845A"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infoservishk@czso.cz | </w:t>
                            </w:r>
                            <w:r w:rsidRPr="004A61C5">
                              <w:rPr>
                                <w:color w:val="auto"/>
                              </w:rPr>
                              <w:t>www.hradeckralove.czso.cz</w:t>
                            </w:r>
                          </w:p>
                          <w:p w14:paraId="10B71650" w14:textId="77777777" w:rsidR="00AC42B6" w:rsidRPr="004A61C5" w:rsidRDefault="00AC42B6" w:rsidP="000B30FA">
                            <w:pPr>
                              <w:pStyle w:val="TLKontakty"/>
                              <w:spacing w:after="80" w:line="240" w:lineRule="auto"/>
                              <w:rPr>
                                <w:color w:val="auto"/>
                              </w:rPr>
                            </w:pPr>
                          </w:p>
                          <w:p w14:paraId="5ADFB595" w14:textId="77777777" w:rsidR="00AC42B6" w:rsidRPr="004A61C5" w:rsidRDefault="00AC42B6" w:rsidP="000B30FA">
                            <w:pPr>
                              <w:pStyle w:val="TLKontakty"/>
                              <w:spacing w:after="80" w:line="240" w:lineRule="auto"/>
                              <w:rPr>
                                <w:b w:val="0"/>
                                <w:color w:val="auto"/>
                              </w:rPr>
                            </w:pPr>
                            <w:r w:rsidRPr="00D66223">
                              <w:t>Pardubice</w:t>
                            </w:r>
                            <w:r w:rsidRPr="004A61C5">
                              <w:rPr>
                                <w:b w:val="0"/>
                                <w:color w:val="auto"/>
                              </w:rPr>
                              <w:t xml:space="preserve"> | V Ráji 872, 531 53 Pardubice</w:t>
                            </w:r>
                            <w:r>
                              <w:rPr>
                                <w:b w:val="0"/>
                                <w:color w:val="auto"/>
                              </w:rPr>
                              <w:t xml:space="preserve">, </w:t>
                            </w:r>
                            <w:r w:rsidRPr="004A61C5">
                              <w:rPr>
                                <w:b w:val="0"/>
                                <w:color w:val="auto"/>
                              </w:rPr>
                              <w:t>tel.</w:t>
                            </w:r>
                            <w:r>
                              <w:rPr>
                                <w:b w:val="0"/>
                                <w:color w:val="auto"/>
                              </w:rPr>
                              <w:t>:</w:t>
                            </w:r>
                            <w:r w:rsidRPr="004A61C5">
                              <w:rPr>
                                <w:b w:val="0"/>
                                <w:color w:val="auto"/>
                              </w:rPr>
                              <w:t xml:space="preserve"> 466 743 480, 466 743 418</w:t>
                            </w:r>
                          </w:p>
                          <w:p w14:paraId="534600A6"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infoservispa@czso.cz | </w:t>
                            </w:r>
                            <w:r w:rsidRPr="004A61C5">
                              <w:rPr>
                                <w:color w:val="auto"/>
                              </w:rPr>
                              <w:t>www.pardubice.czso.cz</w:t>
                            </w:r>
                          </w:p>
                          <w:p w14:paraId="3F93D33F" w14:textId="77777777" w:rsidR="00AC42B6" w:rsidRPr="004A61C5" w:rsidRDefault="00AC42B6" w:rsidP="000B30FA">
                            <w:pPr>
                              <w:pStyle w:val="TLKontakty"/>
                              <w:spacing w:after="80" w:line="240" w:lineRule="auto"/>
                              <w:rPr>
                                <w:b w:val="0"/>
                                <w:color w:val="auto"/>
                              </w:rPr>
                            </w:pPr>
                          </w:p>
                          <w:p w14:paraId="251BE3CB" w14:textId="77777777" w:rsidR="00AC42B6" w:rsidRPr="004A61C5" w:rsidRDefault="00AC42B6" w:rsidP="000B30FA">
                            <w:pPr>
                              <w:pStyle w:val="TLKontakty"/>
                              <w:spacing w:after="80" w:line="240" w:lineRule="auto"/>
                              <w:rPr>
                                <w:b w:val="0"/>
                                <w:color w:val="auto"/>
                              </w:rPr>
                            </w:pPr>
                            <w:r w:rsidRPr="00D66223">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sidRPr="00BC731E">
                              <w:rPr>
                                <w:b w:val="0"/>
                                <w:color w:val="auto"/>
                              </w:rPr>
                              <w:t>062, 567 109 073</w:t>
                            </w:r>
                          </w:p>
                          <w:p w14:paraId="39FE964C"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infoservisvys@czso.cz | </w:t>
                            </w:r>
                            <w:r w:rsidRPr="004A61C5">
                              <w:rPr>
                                <w:color w:val="auto"/>
                              </w:rPr>
                              <w:t>www.jihlava.czso.cz</w:t>
                            </w:r>
                          </w:p>
                          <w:p w14:paraId="76D8BA3F" w14:textId="77777777" w:rsidR="00AC42B6" w:rsidRDefault="00AC42B6" w:rsidP="000B30FA">
                            <w:pPr>
                              <w:pStyle w:val="TLKontakty"/>
                              <w:spacing w:after="80" w:line="240" w:lineRule="auto"/>
                            </w:pPr>
                          </w:p>
                          <w:p w14:paraId="736DFE84" w14:textId="77777777" w:rsidR="00AC42B6" w:rsidRPr="00BC731E" w:rsidRDefault="00AC42B6" w:rsidP="000B30FA">
                            <w:pPr>
                              <w:pStyle w:val="TLKontakty"/>
                              <w:spacing w:after="80" w:line="240" w:lineRule="auto"/>
                              <w:rPr>
                                <w:b w:val="0"/>
                                <w:color w:val="auto"/>
                              </w:rPr>
                            </w:pPr>
                            <w:r w:rsidRPr="00D66223">
                              <w:t>Brno</w:t>
                            </w:r>
                            <w:r w:rsidRPr="004A61C5">
                              <w:rPr>
                                <w:b w:val="0"/>
                                <w:color w:val="auto"/>
                              </w:rPr>
                              <w:t xml:space="preserve"> | Jezuitská 2, 601 59 Brno, </w:t>
                            </w:r>
                            <w:r>
                              <w:rPr>
                                <w:b w:val="0"/>
                                <w:color w:val="auto"/>
                              </w:rPr>
                              <w:t xml:space="preserve">tel: </w:t>
                            </w:r>
                            <w:r w:rsidRPr="004A61C5">
                              <w:rPr>
                                <w:b w:val="0"/>
                                <w:color w:val="auto"/>
                              </w:rPr>
                              <w:t xml:space="preserve">542 528 </w:t>
                            </w:r>
                            <w:r w:rsidRPr="00BC731E">
                              <w:rPr>
                                <w:b w:val="0"/>
                                <w:color w:val="auto"/>
                              </w:rPr>
                              <w:t>115, 542 528 200</w:t>
                            </w:r>
                          </w:p>
                          <w:p w14:paraId="5DCA0311" w14:textId="77777777" w:rsidR="00AC42B6" w:rsidRPr="004A61C5" w:rsidRDefault="00AC42B6" w:rsidP="000B30FA">
                            <w:pPr>
                              <w:pStyle w:val="TLKontakty"/>
                              <w:spacing w:after="80" w:line="240" w:lineRule="auto"/>
                              <w:rPr>
                                <w:color w:val="auto"/>
                              </w:rPr>
                            </w:pPr>
                            <w:r w:rsidRPr="004A61C5">
                              <w:rPr>
                                <w:b w:val="0"/>
                                <w:color w:val="auto"/>
                              </w:rPr>
                              <w:t xml:space="preserve">e-mail: infoservisbrno@czso.cz | </w:t>
                            </w:r>
                            <w:r w:rsidRPr="004A61C5">
                              <w:rPr>
                                <w:color w:val="auto"/>
                              </w:rPr>
                              <w:t>www.brno.czso.cz</w:t>
                            </w:r>
                          </w:p>
                          <w:p w14:paraId="29E4796B" w14:textId="77777777" w:rsidR="00AC42B6" w:rsidRPr="004A61C5" w:rsidRDefault="00AC42B6" w:rsidP="000B30FA">
                            <w:pPr>
                              <w:pStyle w:val="TLKontakty"/>
                              <w:spacing w:after="80" w:line="240" w:lineRule="auto"/>
                              <w:rPr>
                                <w:b w:val="0"/>
                                <w:color w:val="auto"/>
                              </w:rPr>
                            </w:pPr>
                          </w:p>
                          <w:p w14:paraId="3D12DA55" w14:textId="77777777" w:rsidR="00AC42B6" w:rsidRPr="005E7C78" w:rsidRDefault="00AC42B6" w:rsidP="000B30FA">
                            <w:pPr>
                              <w:pStyle w:val="TLKontakty"/>
                              <w:spacing w:after="80" w:line="240" w:lineRule="auto"/>
                              <w:rPr>
                                <w:b w:val="0"/>
                                <w:color w:val="auto"/>
                              </w:rPr>
                            </w:pPr>
                            <w:r w:rsidRPr="00D66223">
                              <w:t>Olomouc</w:t>
                            </w:r>
                            <w:r w:rsidRPr="005E7C78">
                              <w:rPr>
                                <w:b w:val="0"/>
                                <w:color w:val="auto"/>
                              </w:rPr>
                              <w:t xml:space="preserve"> | Jeremenkova 1142/42, 772 11 Olomouc, </w:t>
                            </w:r>
                            <w:r>
                              <w:rPr>
                                <w:b w:val="0"/>
                                <w:color w:val="auto"/>
                              </w:rPr>
                              <w:t xml:space="preserve">tel.: </w:t>
                            </w:r>
                            <w:r w:rsidRPr="005E7C78">
                              <w:rPr>
                                <w:b w:val="0"/>
                                <w:color w:val="auto"/>
                              </w:rPr>
                              <w:t xml:space="preserve">585 731 </w:t>
                            </w:r>
                            <w:r w:rsidRPr="00BC731E">
                              <w:rPr>
                                <w:b w:val="0"/>
                                <w:color w:val="auto"/>
                              </w:rPr>
                              <w:t>516, 585 731 511</w:t>
                            </w:r>
                          </w:p>
                          <w:p w14:paraId="174ECE44" w14:textId="77777777" w:rsidR="00AC42B6" w:rsidRPr="005E7C78" w:rsidRDefault="00AC42B6" w:rsidP="000B30FA">
                            <w:pPr>
                              <w:pStyle w:val="TLKontakty"/>
                              <w:spacing w:after="80" w:line="240" w:lineRule="auto"/>
                              <w:rPr>
                                <w:b w:val="0"/>
                                <w:color w:val="auto"/>
                              </w:rPr>
                            </w:pPr>
                            <w:r w:rsidRPr="005E7C78">
                              <w:rPr>
                                <w:b w:val="0"/>
                                <w:color w:val="auto"/>
                              </w:rPr>
                              <w:t xml:space="preserve">e-mail: infoservisolom@czso.cz | </w:t>
                            </w:r>
                            <w:r w:rsidRPr="005E7C78">
                              <w:rPr>
                                <w:color w:val="auto"/>
                              </w:rPr>
                              <w:t>www.olomouc.czso.cz</w:t>
                            </w:r>
                          </w:p>
                          <w:p w14:paraId="454BC2F2" w14:textId="77777777" w:rsidR="00AC42B6" w:rsidRPr="005E7C78" w:rsidRDefault="00AC42B6" w:rsidP="000B30FA">
                            <w:pPr>
                              <w:pStyle w:val="TLKontakty"/>
                              <w:spacing w:after="80" w:line="240" w:lineRule="auto"/>
                              <w:rPr>
                                <w:b w:val="0"/>
                                <w:color w:val="auto"/>
                              </w:rPr>
                            </w:pPr>
                          </w:p>
                          <w:p w14:paraId="06829941" w14:textId="77777777" w:rsidR="00AC42B6" w:rsidRPr="005E7C78" w:rsidRDefault="00AC42B6" w:rsidP="000B30FA">
                            <w:pPr>
                              <w:pStyle w:val="TLKontakty"/>
                              <w:spacing w:after="80" w:line="240" w:lineRule="auto"/>
                              <w:rPr>
                                <w:b w:val="0"/>
                                <w:color w:val="auto"/>
                              </w:rPr>
                            </w:pPr>
                            <w:r w:rsidRPr="00D66223">
                              <w:t>Zlín</w:t>
                            </w:r>
                            <w:r w:rsidRPr="005E7C78">
                              <w:rPr>
                                <w:b w:val="0"/>
                                <w:color w:val="auto"/>
                              </w:rPr>
                              <w:t xml:space="preserve"> | tř. Tomáše Bati 1565, 761 76 Zlín, </w:t>
                            </w:r>
                            <w:r w:rsidRPr="00BC731E">
                              <w:rPr>
                                <w:b w:val="0"/>
                                <w:color w:val="auto"/>
                              </w:rPr>
                              <w:t>tel.: 577 004 932, 5</w:t>
                            </w:r>
                            <w:r w:rsidRPr="005E7C78">
                              <w:rPr>
                                <w:b w:val="0"/>
                                <w:color w:val="auto"/>
                              </w:rPr>
                              <w:t>77 004 935</w:t>
                            </w:r>
                          </w:p>
                          <w:p w14:paraId="5B3E1633" w14:textId="77777777" w:rsidR="00AC42B6" w:rsidRDefault="00AC42B6" w:rsidP="000B30FA">
                            <w:pPr>
                              <w:pStyle w:val="TLKontakty"/>
                              <w:spacing w:after="80" w:line="240" w:lineRule="auto"/>
                              <w:rPr>
                                <w:color w:val="auto"/>
                              </w:rPr>
                            </w:pPr>
                            <w:r w:rsidRPr="005E7C78">
                              <w:rPr>
                                <w:b w:val="0"/>
                                <w:color w:val="auto"/>
                              </w:rPr>
                              <w:t xml:space="preserve">e-mail: infoservis-zl@czso.cz | </w:t>
                            </w:r>
                            <w:r w:rsidRPr="00227A53">
                              <w:rPr>
                                <w:color w:val="auto"/>
                              </w:rPr>
                              <w:t>www.zlin.czso.cz</w:t>
                            </w:r>
                          </w:p>
                          <w:p w14:paraId="77E67638" w14:textId="77777777" w:rsidR="00AC42B6" w:rsidRPr="005E7C78" w:rsidRDefault="00AC42B6" w:rsidP="000B30FA">
                            <w:pPr>
                              <w:pStyle w:val="TLKontakty"/>
                              <w:spacing w:after="80" w:line="240" w:lineRule="auto"/>
                              <w:rPr>
                                <w:b w:val="0"/>
                                <w:color w:val="auto"/>
                              </w:rPr>
                            </w:pPr>
                          </w:p>
                          <w:p w14:paraId="5F523E6C" w14:textId="77777777" w:rsidR="00AC42B6" w:rsidRPr="005E7C78" w:rsidRDefault="00AC42B6" w:rsidP="000B30FA">
                            <w:pPr>
                              <w:pStyle w:val="TLKontakty"/>
                              <w:spacing w:after="80" w:line="240" w:lineRule="auto"/>
                              <w:rPr>
                                <w:b w:val="0"/>
                                <w:color w:val="auto"/>
                              </w:rPr>
                            </w:pPr>
                            <w:r w:rsidRPr="00D66223">
                              <w:t>Ostrava</w:t>
                            </w:r>
                            <w:r w:rsidRPr="005E7C78">
                              <w:rPr>
                                <w:b w:val="0"/>
                                <w:color w:val="auto"/>
                              </w:rPr>
                              <w:t xml:space="preserve"> | Repinova 17, 702 03 Ostrava,</w:t>
                            </w:r>
                            <w:r>
                              <w:rPr>
                                <w:b w:val="0"/>
                                <w:color w:val="auto"/>
                              </w:rPr>
                              <w:t xml:space="preserve"> tel: </w:t>
                            </w:r>
                            <w:r w:rsidRPr="005E7C78">
                              <w:rPr>
                                <w:b w:val="0"/>
                                <w:color w:val="auto"/>
                              </w:rPr>
                              <w:t>595 131 230, 595 131 232</w:t>
                            </w:r>
                          </w:p>
                          <w:p w14:paraId="7131ADA4" w14:textId="77777777" w:rsidR="00AC42B6" w:rsidRPr="0010437D" w:rsidRDefault="00AC42B6" w:rsidP="00825C4D">
                            <w:pPr>
                              <w:pStyle w:val="TLKontakty"/>
                              <w:spacing w:after="80" w:line="240" w:lineRule="auto"/>
                              <w:rPr>
                                <w:b w:val="0"/>
                                <w:color w:val="auto"/>
                              </w:rPr>
                            </w:pPr>
                            <w:r w:rsidRPr="005E7C78">
                              <w:rPr>
                                <w:b w:val="0"/>
                                <w:color w:val="auto"/>
                              </w:rPr>
                              <w:t xml:space="preserve">e-mail: infoservis_ov@czso.cz | </w:t>
                            </w:r>
                            <w:r w:rsidRPr="005E7C78">
                              <w:rPr>
                                <w:color w:val="auto"/>
                              </w:rPr>
                              <w:t>www.ostrava.czso.cz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41718BC" id="_x0000_s1030" type="#_x0000_t202" style="position:absolute;left:0;text-align:left;margin-left:57pt;margin-top:113.4pt;width:481.85pt;height:60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3Z99gEAAMMDAAAOAAAAZHJzL2Uyb0RvYy54bWysU11u2zAMfh+wOwh6X5wEadYYcYquRYYB&#13;&#10;3Q/Q7gCMLMfCbFGjlNjZjXaOXWyUHGfd9jbsRaAo8uPHj9T6pm8bcdTkDdpCziZTKbRVWBq7L+Tn&#13;&#10;p+2rayl8AFtCg1YX8qS9vNm8fLHuXK7nWGNTahIMYn3euULWIbg8y7yqdQt+gk5bfqyQWgh8pX1W&#13;&#10;EnSM3jbZfDpdZh1S6QiV9p6998Oj3CT8qtIqfKwqr4NoCsncQjopnbt4Zps15HsCVxt1pgH/wKIF&#13;&#10;Y7noBeoeAogDmb+gWqMIPVZhorDNsKqM0qkH7mY2/aObxxqcTr2wON5dZPL/D1Z9OH4iYcpCzqWw&#13;&#10;0PKInnQf8Pjju3DYaDGPEnXO5xz56Dg29G+w51Gndr17QPXFC4t3Ndi9viXCrtZQMsVZzMyepQ44&#13;&#10;PoLsuvdYci04BExAfUVt1I8VEYzOozpdxsN8hGLncjZbLVZXUih+e71cTRfXV6kG5GO6Ix/eamxF&#13;&#10;NApJPP8ED8cHHyIdyMeQWM3i1jRN2oHG/ubgwOhJ9CPjgXvod30SazGqssPyxP0QDpvFP4GNGumb&#13;&#10;FB1vVSH91wOQlqJ5Z1mTuIKjQaOxGw2wilMLGaQYzLswrOrBkdnXjDyqfsu6bU3qKAo8sDjT5U1J&#13;&#10;jZ63Oq7i83uK+vX3Nj8BAAD//wMAUEsDBBQABgAIAAAAIQCXP00N5AAAABIBAAAPAAAAZHJzL2Rv&#13;&#10;d25yZXYueG1sTI9PT8MwDMXvSHyHyEhcEEtTppZ1TSfEnws3BhduWWPaisapmqwt+/R4J7hYfrL9&#13;&#10;/H7lbnG9mHAMnScNapWAQKq97ajR8PH+cnsPIkRD1vSeUMMPBthVlxelKayf6Q2nfWwEm1AojIY2&#13;&#10;xqGQMtQtOhNWfkDi2ZcfnYksx0ba0cxs7nqZJkkmnemIP7RmwMcW6+/90WnIlufh5nWD6Xyq+4k+&#13;&#10;T0pFVFpfXy1PWy4PWxARl/h3AWcGzg8VBzv4I9kgetZqzUBRQ5pmDHLeSPI8B3Hgbn2Xb0BWpfyP&#13;&#10;Uv0CAAD//wMAUEsBAi0AFAAGAAgAAAAhALaDOJL+AAAA4QEAABMAAAAAAAAAAAAAAAAAAAAAAFtD&#13;&#10;b250ZW50X1R5cGVzXS54bWxQSwECLQAUAAYACAAAACEAOP0h/9YAAACUAQAACwAAAAAAAAAAAAAA&#13;&#10;AAAvAQAAX3JlbHMvLnJlbHNQSwECLQAUAAYACAAAACEAaP92ffYBAADDAwAADgAAAAAAAAAAAAAA&#13;&#10;AAAuAgAAZHJzL2Uyb0RvYy54bWxQSwECLQAUAAYACAAAACEAlz9NDeQAAAASAQAADwAAAAAAAAAA&#13;&#10;AAAAAABQBAAAZHJzL2Rvd25yZXYueG1sUEsFBgAAAAAEAAQA8wAAAGEFAAAAAA==&#13;&#10;" filled="f" stroked="f">
                <v:textbox style="mso-fit-shape-to-text:t" inset="0,0,0,0">
                  <w:txbxContent>
                    <w:p w14:paraId="34EB6683" w14:textId="77777777" w:rsidR="00AC42B6" w:rsidRPr="006F5416" w:rsidRDefault="00AC42B6" w:rsidP="000B30FA">
                      <w:pPr>
                        <w:pStyle w:val="TLKontaktyerven"/>
                      </w:pPr>
                      <w:r w:rsidRPr="006F5416">
                        <w:t>KONTAKTY V ÚSTŘEDÍ</w:t>
                      </w:r>
                    </w:p>
                    <w:p w14:paraId="45C88C93" w14:textId="77777777" w:rsidR="00AC42B6" w:rsidRPr="007D40DF" w:rsidRDefault="00AC42B6" w:rsidP="000B30FA">
                      <w:pPr>
                        <w:pStyle w:val="TLKontakty"/>
                        <w:spacing w:after="80" w:line="240" w:lineRule="auto"/>
                        <w:contextualSpacing w:val="0"/>
                        <w:rPr>
                          <w:b w:val="0"/>
                          <w:color w:val="auto"/>
                        </w:rPr>
                      </w:pPr>
                      <w:r w:rsidRPr="00D66223">
                        <w:t>Český statistický úřad</w:t>
                      </w:r>
                      <w:r w:rsidRPr="007D40DF">
                        <w:rPr>
                          <w:b w:val="0"/>
                          <w:color w:val="auto"/>
                        </w:rPr>
                        <w:t xml:space="preserve"> | Na</w:t>
                      </w:r>
                      <w:r>
                        <w:rPr>
                          <w:b w:val="0"/>
                          <w:color w:val="auto"/>
                        </w:rPr>
                        <w:t xml:space="preserve"> padesátém 81, 100 82 Praha</w:t>
                      </w:r>
                      <w:r w:rsidRPr="007D40DF">
                        <w:rPr>
                          <w:b w:val="0"/>
                          <w:color w:val="auto"/>
                        </w:rPr>
                        <w:t> </w:t>
                      </w:r>
                      <w:r>
                        <w:rPr>
                          <w:b w:val="0"/>
                          <w:color w:val="auto"/>
                        </w:rPr>
                        <w:t xml:space="preserve">10, </w:t>
                      </w:r>
                      <w:r w:rsidRPr="007D40DF">
                        <w:rPr>
                          <w:b w:val="0"/>
                          <w:color w:val="auto"/>
                        </w:rPr>
                        <w:t xml:space="preserve">tel.: 274 051 111 | </w:t>
                      </w:r>
                      <w:r w:rsidRPr="007D40DF">
                        <w:rPr>
                          <w:color w:val="auto"/>
                        </w:rPr>
                        <w:t>www.czso.cz</w:t>
                      </w:r>
                    </w:p>
                    <w:p w14:paraId="39C5CD34" w14:textId="77777777" w:rsidR="00AC42B6" w:rsidRPr="00D235B7" w:rsidRDefault="00AC42B6" w:rsidP="000B30FA">
                      <w:pPr>
                        <w:pStyle w:val="TLKontakty"/>
                        <w:spacing w:after="80" w:line="240" w:lineRule="auto"/>
                        <w:contextualSpacing w:val="0"/>
                        <w:rPr>
                          <w:b w:val="0"/>
                          <w:color w:val="auto"/>
                        </w:rPr>
                      </w:pPr>
                      <w:r w:rsidRPr="00D235B7">
                        <w:rPr>
                          <w:color w:val="auto"/>
                        </w:rPr>
                        <w:t>Oddělení informačních služeb</w:t>
                      </w:r>
                      <w:r w:rsidRPr="00D235B7">
                        <w:rPr>
                          <w:b w:val="0"/>
                          <w:color w:val="auto"/>
                        </w:rPr>
                        <w:t xml:space="preserve"> | tel.: 274 052 304, 274 052 451 | e-mail: infoservis@czso.cz</w:t>
                      </w:r>
                    </w:p>
                    <w:p w14:paraId="745E09A5" w14:textId="77777777" w:rsidR="00AC42B6" w:rsidRPr="00D235B7" w:rsidRDefault="00AC42B6" w:rsidP="000B30FA">
                      <w:pPr>
                        <w:pStyle w:val="TLKontakty"/>
                        <w:spacing w:after="80" w:line="240" w:lineRule="auto"/>
                        <w:contextualSpacing w:val="0"/>
                        <w:rPr>
                          <w:b w:val="0"/>
                          <w:color w:val="auto"/>
                        </w:rPr>
                      </w:pPr>
                      <w:r w:rsidRPr="00D235B7">
                        <w:rPr>
                          <w:color w:val="auto"/>
                        </w:rPr>
                        <w:t>Prodejna publikací ČSÚ</w:t>
                      </w:r>
                      <w:r w:rsidRPr="00D235B7">
                        <w:rPr>
                          <w:b w:val="0"/>
                          <w:color w:val="auto"/>
                        </w:rPr>
                        <w:t xml:space="preserve"> | tel.: 274 052 361 | e-mail: prodejna@czso.cz</w:t>
                      </w:r>
                    </w:p>
                    <w:p w14:paraId="56A50344" w14:textId="77777777" w:rsidR="00AC42B6" w:rsidRPr="00D235B7" w:rsidRDefault="00AC42B6" w:rsidP="000B30FA">
                      <w:pPr>
                        <w:pStyle w:val="TLKontakty"/>
                        <w:spacing w:after="80" w:line="240" w:lineRule="auto"/>
                        <w:contextualSpacing w:val="0"/>
                        <w:rPr>
                          <w:b w:val="0"/>
                          <w:color w:val="auto"/>
                        </w:rPr>
                      </w:pPr>
                      <w:r w:rsidRPr="00D235B7">
                        <w:rPr>
                          <w:color w:val="auto"/>
                        </w:rPr>
                        <w:t>Evropská data (ESDS), mezinárodní srovnání</w:t>
                      </w:r>
                      <w:r w:rsidRPr="00D235B7">
                        <w:rPr>
                          <w:b w:val="0"/>
                          <w:color w:val="auto"/>
                        </w:rPr>
                        <w:t xml:space="preserve"> | tel.: 274 052 347, 274 052 757 | e-mail: esds@czso.cz</w:t>
                      </w:r>
                    </w:p>
                    <w:p w14:paraId="137B1927" w14:textId="77777777" w:rsidR="00AC42B6" w:rsidRPr="00D235B7" w:rsidRDefault="00AC42B6" w:rsidP="000B30FA">
                      <w:pPr>
                        <w:pStyle w:val="TLKontakty"/>
                        <w:spacing w:after="80" w:line="240" w:lineRule="auto"/>
                        <w:contextualSpacing w:val="0"/>
                        <w:rPr>
                          <w:b w:val="0"/>
                          <w:color w:val="auto"/>
                        </w:rPr>
                      </w:pPr>
                      <w:r w:rsidRPr="00D235B7">
                        <w:rPr>
                          <w:color w:val="auto"/>
                        </w:rPr>
                        <w:t>Ústřední statistická knihovna</w:t>
                      </w:r>
                      <w:r w:rsidRPr="00D235B7">
                        <w:rPr>
                          <w:b w:val="0"/>
                          <w:color w:val="auto"/>
                        </w:rPr>
                        <w:t xml:space="preserve"> | tel.: 274 052 361 | e-mail: knihovna@czso.cz</w:t>
                      </w:r>
                    </w:p>
                    <w:p w14:paraId="7480B1A6" w14:textId="77777777" w:rsidR="00AC42B6" w:rsidRPr="004A61C5" w:rsidRDefault="00AC42B6" w:rsidP="000B30FA">
                      <w:pPr>
                        <w:pStyle w:val="TLKontakty"/>
                        <w:spacing w:after="80" w:line="240" w:lineRule="auto"/>
                        <w:contextualSpacing w:val="0"/>
                        <w:rPr>
                          <w:color w:val="auto"/>
                        </w:rPr>
                      </w:pPr>
                    </w:p>
                    <w:p w14:paraId="082C2E43" w14:textId="77777777" w:rsidR="00AC42B6" w:rsidRPr="00D66223" w:rsidRDefault="00AC42B6" w:rsidP="000B30FA">
                      <w:pPr>
                        <w:pStyle w:val="TLKontaktyerven"/>
                      </w:pPr>
                      <w:r w:rsidRPr="00D66223">
                        <w:t>INFORMAČNÍ SLUŽBY V REGIONECH</w:t>
                      </w:r>
                    </w:p>
                    <w:p w14:paraId="21F764AF" w14:textId="77777777" w:rsidR="00AC42B6" w:rsidRPr="00992CF3" w:rsidRDefault="00AC42B6" w:rsidP="000B30FA">
                      <w:pPr>
                        <w:pStyle w:val="TLKontakty"/>
                        <w:spacing w:after="80" w:line="240" w:lineRule="auto"/>
                        <w:rPr>
                          <w:b w:val="0"/>
                          <w:color w:val="auto"/>
                        </w:rPr>
                      </w:pPr>
                      <w:r w:rsidRPr="00D66223">
                        <w:t>Hl. m. Praha</w:t>
                      </w:r>
                      <w:r w:rsidRPr="00992CF3">
                        <w:rPr>
                          <w:b w:val="0"/>
                          <w:color w:val="auto"/>
                        </w:rPr>
                        <w:t xml:space="preserve"> | Na</w:t>
                      </w:r>
                      <w:r>
                        <w:rPr>
                          <w:b w:val="0"/>
                          <w:color w:val="auto"/>
                        </w:rPr>
                        <w:t xml:space="preserve"> padesátém 81, 100 82 Praha 10, </w:t>
                      </w:r>
                      <w:r w:rsidRPr="00992CF3">
                        <w:rPr>
                          <w:b w:val="0"/>
                          <w:color w:val="auto"/>
                        </w:rPr>
                        <w:t>tel.</w:t>
                      </w:r>
                      <w:r w:rsidRPr="007D40DF">
                        <w:rPr>
                          <w:b w:val="0"/>
                          <w:color w:val="auto"/>
                        </w:rPr>
                        <w:t>:</w:t>
                      </w:r>
                      <w:r>
                        <w:rPr>
                          <w:b w:val="0"/>
                          <w:color w:val="auto"/>
                        </w:rPr>
                        <w:t xml:space="preserve"> 274 052 673, </w:t>
                      </w:r>
                      <w:r w:rsidRPr="00992CF3">
                        <w:rPr>
                          <w:b w:val="0"/>
                          <w:color w:val="auto"/>
                        </w:rPr>
                        <w:t>274 054 223</w:t>
                      </w:r>
                    </w:p>
                    <w:p w14:paraId="2ADE44B9" w14:textId="77777777" w:rsidR="00AC42B6" w:rsidRPr="00992CF3" w:rsidRDefault="00AC42B6" w:rsidP="000B30FA">
                      <w:pPr>
                        <w:pStyle w:val="TLKontakty"/>
                        <w:spacing w:after="80" w:line="240" w:lineRule="auto"/>
                        <w:rPr>
                          <w:b w:val="0"/>
                          <w:color w:val="auto"/>
                        </w:rPr>
                      </w:pPr>
                      <w:r w:rsidRPr="00992CF3">
                        <w:rPr>
                          <w:b w:val="0"/>
                          <w:color w:val="auto"/>
                        </w:rPr>
                        <w:t xml:space="preserve">e-mail: infoservispraha@czso.cz | </w:t>
                      </w:r>
                      <w:r w:rsidRPr="00992CF3">
                        <w:rPr>
                          <w:color w:val="auto"/>
                        </w:rPr>
                        <w:t>www.praha.czso.cz</w:t>
                      </w:r>
                    </w:p>
                    <w:p w14:paraId="2BFF3B0F" w14:textId="77777777" w:rsidR="00AC42B6" w:rsidRPr="004A61C5" w:rsidRDefault="00AC42B6" w:rsidP="000B30FA">
                      <w:pPr>
                        <w:pStyle w:val="TLKontakty"/>
                        <w:spacing w:after="80" w:line="240" w:lineRule="auto"/>
                        <w:rPr>
                          <w:color w:val="auto"/>
                        </w:rPr>
                      </w:pPr>
                    </w:p>
                    <w:p w14:paraId="79897DB8" w14:textId="77777777" w:rsidR="00AC42B6" w:rsidRPr="00992CF3" w:rsidRDefault="00AC42B6" w:rsidP="000B30FA">
                      <w:pPr>
                        <w:pStyle w:val="TLKontakty"/>
                        <w:spacing w:after="80" w:line="240" w:lineRule="auto"/>
                        <w:rPr>
                          <w:b w:val="0"/>
                          <w:color w:val="auto"/>
                        </w:rPr>
                      </w:pPr>
                      <w:r w:rsidRPr="00D66223">
                        <w:t>Středočeský kraj</w:t>
                      </w:r>
                      <w:r w:rsidRPr="00992CF3">
                        <w:rPr>
                          <w:b w:val="0"/>
                          <w:color w:val="auto"/>
                        </w:rPr>
                        <w:t xml:space="preserve"> | Na padesátém 81, 100 82 Praha 10, tel.</w:t>
                      </w:r>
                      <w:r>
                        <w:rPr>
                          <w:b w:val="0"/>
                          <w:color w:val="auto"/>
                        </w:rPr>
                        <w:t xml:space="preserve">: </w:t>
                      </w:r>
                      <w:r w:rsidRPr="00992CF3">
                        <w:rPr>
                          <w:b w:val="0"/>
                          <w:color w:val="auto"/>
                        </w:rPr>
                        <w:t>274 054 175</w:t>
                      </w:r>
                    </w:p>
                    <w:p w14:paraId="2AA902CB" w14:textId="77777777" w:rsidR="00AC42B6" w:rsidRPr="00992CF3" w:rsidRDefault="00AC42B6" w:rsidP="000B30FA">
                      <w:pPr>
                        <w:pStyle w:val="TLKontakty"/>
                        <w:spacing w:after="80" w:line="240" w:lineRule="auto"/>
                        <w:rPr>
                          <w:color w:val="auto"/>
                        </w:rPr>
                      </w:pPr>
                      <w:r w:rsidRPr="00992CF3">
                        <w:rPr>
                          <w:b w:val="0"/>
                          <w:color w:val="auto"/>
                        </w:rPr>
                        <w:t xml:space="preserve">e-mail: infoservisstc@czso.cz | </w:t>
                      </w:r>
                      <w:r w:rsidRPr="00992CF3">
                        <w:rPr>
                          <w:color w:val="auto"/>
                        </w:rPr>
                        <w:t>www.stredocesky.czso.cz</w:t>
                      </w:r>
                    </w:p>
                    <w:p w14:paraId="30DCDE78" w14:textId="77777777" w:rsidR="00AC42B6" w:rsidRPr="004A61C5" w:rsidRDefault="00AC42B6" w:rsidP="000B30FA">
                      <w:pPr>
                        <w:pStyle w:val="TLKontakty"/>
                        <w:spacing w:after="80" w:line="240" w:lineRule="auto"/>
                        <w:rPr>
                          <w:color w:val="auto"/>
                        </w:rPr>
                      </w:pPr>
                    </w:p>
                    <w:p w14:paraId="244F6854" w14:textId="77777777" w:rsidR="00AC42B6" w:rsidRPr="00992CF3" w:rsidRDefault="00AC42B6" w:rsidP="000B30FA">
                      <w:pPr>
                        <w:pStyle w:val="TLKontakty"/>
                        <w:spacing w:after="80" w:line="240" w:lineRule="auto"/>
                        <w:rPr>
                          <w:b w:val="0"/>
                          <w:color w:val="auto"/>
                        </w:rPr>
                      </w:pPr>
                      <w:r w:rsidRPr="00D66223">
                        <w:t>České Budějovice</w:t>
                      </w:r>
                      <w:r w:rsidRPr="00992CF3">
                        <w:rPr>
                          <w:b w:val="0"/>
                          <w:color w:val="auto"/>
                        </w:rPr>
                        <w:t xml:space="preserve"> | Žižkova 1, 370 77 České Budějovice</w:t>
                      </w:r>
                      <w:r>
                        <w:rPr>
                          <w:b w:val="0"/>
                          <w:color w:val="auto"/>
                        </w:rPr>
                        <w:t xml:space="preserve">, </w:t>
                      </w:r>
                      <w:r w:rsidRPr="00992CF3">
                        <w:rPr>
                          <w:b w:val="0"/>
                          <w:color w:val="auto"/>
                        </w:rPr>
                        <w:t>tel.</w:t>
                      </w:r>
                      <w:r>
                        <w:rPr>
                          <w:b w:val="0"/>
                          <w:color w:val="auto"/>
                        </w:rPr>
                        <w:t xml:space="preserve">: </w:t>
                      </w:r>
                      <w:r w:rsidRPr="00992CF3">
                        <w:rPr>
                          <w:b w:val="0"/>
                          <w:color w:val="auto"/>
                        </w:rPr>
                        <w:t>386 718 440</w:t>
                      </w:r>
                    </w:p>
                    <w:p w14:paraId="156223FA" w14:textId="77777777" w:rsidR="00AC42B6" w:rsidRPr="00992CF3" w:rsidRDefault="00AC42B6" w:rsidP="000B30FA">
                      <w:pPr>
                        <w:pStyle w:val="TLKontakty"/>
                        <w:spacing w:after="80" w:line="240" w:lineRule="auto"/>
                        <w:rPr>
                          <w:b w:val="0"/>
                          <w:color w:val="auto"/>
                        </w:rPr>
                      </w:pPr>
                      <w:r w:rsidRPr="00992CF3">
                        <w:rPr>
                          <w:b w:val="0"/>
                          <w:color w:val="auto"/>
                        </w:rPr>
                        <w:t xml:space="preserve">e-mail: infoserviscb@czso.cz | </w:t>
                      </w:r>
                      <w:r w:rsidRPr="00992CF3">
                        <w:rPr>
                          <w:color w:val="auto"/>
                        </w:rPr>
                        <w:t>www.cbudejovice.czso.cz</w:t>
                      </w:r>
                    </w:p>
                    <w:p w14:paraId="710AEFE8" w14:textId="77777777" w:rsidR="00AC42B6" w:rsidRPr="004A61C5" w:rsidRDefault="00AC42B6" w:rsidP="000B30FA">
                      <w:pPr>
                        <w:pStyle w:val="TLKontakty"/>
                        <w:spacing w:after="80" w:line="240" w:lineRule="auto"/>
                        <w:rPr>
                          <w:color w:val="auto"/>
                        </w:rPr>
                      </w:pPr>
                    </w:p>
                    <w:p w14:paraId="4BA27910" w14:textId="77777777" w:rsidR="00AC42B6" w:rsidRPr="00BC731E" w:rsidRDefault="00AC42B6" w:rsidP="000B30FA">
                      <w:pPr>
                        <w:pStyle w:val="TLKontakty"/>
                        <w:spacing w:after="80" w:line="240" w:lineRule="auto"/>
                        <w:rPr>
                          <w:b w:val="0"/>
                          <w:color w:val="auto"/>
                        </w:rPr>
                      </w:pPr>
                      <w:r w:rsidRPr="00D66223">
                        <w:t>Plzeň</w:t>
                      </w:r>
                      <w:r w:rsidRPr="004A61C5">
                        <w:rPr>
                          <w:b w:val="0"/>
                          <w:color w:val="auto"/>
                        </w:rPr>
                        <w:t xml:space="preserve"> | Slovanská alej 36, 326 64 Plzeň</w:t>
                      </w:r>
                      <w:r>
                        <w:rPr>
                          <w:b w:val="0"/>
                          <w:color w:val="auto"/>
                        </w:rPr>
                        <w:t xml:space="preserve">, </w:t>
                      </w:r>
                      <w:r w:rsidRPr="004A61C5">
                        <w:rPr>
                          <w:b w:val="0"/>
                          <w:color w:val="auto"/>
                        </w:rPr>
                        <w:t>tel.</w:t>
                      </w:r>
                      <w:r>
                        <w:rPr>
                          <w:b w:val="0"/>
                          <w:color w:val="auto"/>
                        </w:rPr>
                        <w:t xml:space="preserve">: </w:t>
                      </w:r>
                      <w:r w:rsidRPr="004A61C5">
                        <w:rPr>
                          <w:b w:val="0"/>
                          <w:color w:val="auto"/>
                        </w:rPr>
                        <w:t>377 612 108</w:t>
                      </w:r>
                      <w:r w:rsidRPr="00BC731E">
                        <w:rPr>
                          <w:b w:val="0"/>
                          <w:color w:val="auto"/>
                        </w:rPr>
                        <w:t>, 377 612 145</w:t>
                      </w:r>
                    </w:p>
                    <w:p w14:paraId="330B364D"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infoservisplzen@czso.cz | </w:t>
                      </w:r>
                      <w:r w:rsidRPr="004A61C5">
                        <w:rPr>
                          <w:color w:val="auto"/>
                        </w:rPr>
                        <w:t>www.plzen.czso.cz</w:t>
                      </w:r>
                    </w:p>
                    <w:p w14:paraId="502EF97E" w14:textId="77777777" w:rsidR="00AC42B6" w:rsidRPr="004A61C5" w:rsidRDefault="00AC42B6" w:rsidP="000B30FA">
                      <w:pPr>
                        <w:pStyle w:val="TLKontakty"/>
                        <w:spacing w:after="80" w:line="240" w:lineRule="auto"/>
                        <w:rPr>
                          <w:color w:val="auto"/>
                        </w:rPr>
                      </w:pPr>
                    </w:p>
                    <w:p w14:paraId="35264897" w14:textId="77777777" w:rsidR="00AC42B6" w:rsidRPr="004A61C5" w:rsidRDefault="00AC42B6" w:rsidP="000B30FA">
                      <w:pPr>
                        <w:pStyle w:val="TLKontakty"/>
                        <w:spacing w:after="80" w:line="240" w:lineRule="auto"/>
                        <w:rPr>
                          <w:b w:val="0"/>
                          <w:color w:val="auto"/>
                        </w:rPr>
                      </w:pPr>
                      <w:r w:rsidRPr="00D66223">
                        <w:t>Karlovy Vary</w:t>
                      </w:r>
                      <w:r w:rsidRPr="004A61C5">
                        <w:rPr>
                          <w:b w:val="0"/>
                          <w:color w:val="auto"/>
                        </w:rPr>
                        <w:t xml:space="preserve"> | </w:t>
                      </w:r>
                      <w:r w:rsidRPr="00095135">
                        <w:rPr>
                          <w:b w:val="0"/>
                          <w:color w:val="auto"/>
                        </w:rPr>
                        <w:t>Závodní 360/94, 360 06 Karlovy Vary</w:t>
                      </w:r>
                      <w:r w:rsidRPr="004A61C5">
                        <w:rPr>
                          <w:b w:val="0"/>
                          <w:color w:val="auto"/>
                        </w:rPr>
                        <w:t>, tel.</w:t>
                      </w:r>
                      <w:r>
                        <w:rPr>
                          <w:b w:val="0"/>
                          <w:color w:val="auto"/>
                        </w:rPr>
                        <w:t xml:space="preserve">: </w:t>
                      </w:r>
                      <w:r w:rsidRPr="004A61C5">
                        <w:rPr>
                          <w:b w:val="0"/>
                          <w:color w:val="auto"/>
                        </w:rPr>
                        <w:t>353 114 529, 353 114 525</w:t>
                      </w:r>
                    </w:p>
                    <w:p w14:paraId="18BB9F53"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infoserviskv@czso.cz | </w:t>
                      </w:r>
                      <w:r w:rsidRPr="004A61C5">
                        <w:rPr>
                          <w:color w:val="auto"/>
                        </w:rPr>
                        <w:t>www.kvary.czso.cz</w:t>
                      </w:r>
                    </w:p>
                    <w:p w14:paraId="70DBFE27" w14:textId="77777777" w:rsidR="00AC42B6" w:rsidRPr="004A61C5" w:rsidRDefault="00AC42B6" w:rsidP="000B30FA">
                      <w:pPr>
                        <w:pStyle w:val="TLKontakty"/>
                        <w:spacing w:after="80" w:line="240" w:lineRule="auto"/>
                        <w:rPr>
                          <w:color w:val="auto"/>
                        </w:rPr>
                      </w:pPr>
                    </w:p>
                    <w:p w14:paraId="42B2178D" w14:textId="77777777" w:rsidR="00AC42B6" w:rsidRPr="004A61C5" w:rsidRDefault="00AC42B6" w:rsidP="000B30FA">
                      <w:pPr>
                        <w:pStyle w:val="TLKontakty"/>
                        <w:spacing w:after="80" w:line="240" w:lineRule="auto"/>
                        <w:rPr>
                          <w:b w:val="0"/>
                          <w:color w:val="auto"/>
                        </w:rPr>
                      </w:pPr>
                      <w:r w:rsidRPr="00D66223">
                        <w:t>Ústí nad Labem</w:t>
                      </w:r>
                      <w:r w:rsidRPr="004A61C5">
                        <w:rPr>
                          <w:b w:val="0"/>
                          <w:color w:val="auto"/>
                        </w:rPr>
                        <w:t xml:space="preserve"> | Špálova 2684, 400 11 Ústí nad Labem</w:t>
                      </w:r>
                      <w:r>
                        <w:rPr>
                          <w:b w:val="0"/>
                          <w:color w:val="auto"/>
                        </w:rPr>
                        <w:t xml:space="preserve">, </w:t>
                      </w:r>
                      <w:r w:rsidRPr="004A61C5">
                        <w:rPr>
                          <w:b w:val="0"/>
                          <w:color w:val="auto"/>
                        </w:rPr>
                        <w:t>tel.</w:t>
                      </w:r>
                      <w:r>
                        <w:rPr>
                          <w:b w:val="0"/>
                          <w:color w:val="auto"/>
                        </w:rPr>
                        <w:t xml:space="preserve">: </w:t>
                      </w:r>
                      <w:r w:rsidRPr="004A61C5">
                        <w:rPr>
                          <w:b w:val="0"/>
                          <w:color w:val="auto"/>
                        </w:rPr>
                        <w:t>472 706 176,</w:t>
                      </w:r>
                      <w:r>
                        <w:rPr>
                          <w:b w:val="0"/>
                          <w:color w:val="auto"/>
                        </w:rPr>
                        <w:t xml:space="preserve"> </w:t>
                      </w:r>
                      <w:r w:rsidRPr="004A61C5">
                        <w:rPr>
                          <w:b w:val="0"/>
                          <w:color w:val="auto"/>
                        </w:rPr>
                        <w:t>472 706 121</w:t>
                      </w:r>
                    </w:p>
                    <w:p w14:paraId="453E5FF4"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infoservisul@czso.cz | </w:t>
                      </w:r>
                      <w:r w:rsidRPr="004A61C5">
                        <w:rPr>
                          <w:color w:val="auto"/>
                        </w:rPr>
                        <w:t>www.ustinadlabem.czso.cz</w:t>
                      </w:r>
                    </w:p>
                    <w:p w14:paraId="04F3E46B" w14:textId="77777777" w:rsidR="00AC42B6" w:rsidRPr="004A61C5" w:rsidRDefault="00AC42B6" w:rsidP="000B30FA">
                      <w:pPr>
                        <w:pStyle w:val="TLKontakty"/>
                        <w:spacing w:after="80" w:line="240" w:lineRule="auto"/>
                        <w:rPr>
                          <w:color w:val="auto"/>
                        </w:rPr>
                      </w:pPr>
                    </w:p>
                    <w:p w14:paraId="1B8E8902" w14:textId="77777777" w:rsidR="00AC42B6" w:rsidRPr="004A61C5" w:rsidRDefault="00AC42B6" w:rsidP="000B30FA">
                      <w:pPr>
                        <w:pStyle w:val="TLKontakty"/>
                        <w:spacing w:after="80" w:line="240" w:lineRule="auto"/>
                        <w:rPr>
                          <w:b w:val="0"/>
                          <w:color w:val="auto"/>
                        </w:rPr>
                      </w:pPr>
                      <w:r w:rsidRPr="00D66223">
                        <w:t>Liberec</w:t>
                      </w:r>
                      <w:r w:rsidRPr="004A61C5">
                        <w:rPr>
                          <w:b w:val="0"/>
                          <w:color w:val="auto"/>
                        </w:rPr>
                        <w:t xml:space="preserve"> | Nám. Dr. Edvarda Beneše 585/26, 460 01 Liberec 1, tel.</w:t>
                      </w:r>
                      <w:r>
                        <w:rPr>
                          <w:b w:val="0"/>
                          <w:color w:val="auto"/>
                        </w:rPr>
                        <w:t xml:space="preserve">: </w:t>
                      </w:r>
                      <w:r w:rsidRPr="004A61C5">
                        <w:rPr>
                          <w:b w:val="0"/>
                          <w:color w:val="auto"/>
                        </w:rPr>
                        <w:t>485 238 811</w:t>
                      </w:r>
                    </w:p>
                    <w:p w14:paraId="462AC4AE"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infoservislbc@czso.cz | </w:t>
                      </w:r>
                      <w:r w:rsidRPr="004A61C5">
                        <w:rPr>
                          <w:color w:val="auto"/>
                        </w:rPr>
                        <w:t>www.liberec.czso.cz</w:t>
                      </w:r>
                    </w:p>
                    <w:p w14:paraId="71C80E77" w14:textId="77777777" w:rsidR="00AC42B6" w:rsidRPr="004A61C5" w:rsidRDefault="00AC42B6" w:rsidP="000B30FA">
                      <w:pPr>
                        <w:pStyle w:val="TLKontakty"/>
                        <w:spacing w:after="80" w:line="240" w:lineRule="auto"/>
                        <w:rPr>
                          <w:b w:val="0"/>
                          <w:color w:val="auto"/>
                        </w:rPr>
                      </w:pPr>
                    </w:p>
                    <w:p w14:paraId="22DFE178" w14:textId="77777777" w:rsidR="00AC42B6" w:rsidRPr="004A61C5" w:rsidRDefault="00AC42B6" w:rsidP="000B30FA">
                      <w:pPr>
                        <w:pStyle w:val="TLKontakty"/>
                        <w:spacing w:after="80" w:line="240" w:lineRule="auto"/>
                        <w:rPr>
                          <w:b w:val="0"/>
                          <w:color w:val="auto"/>
                        </w:rPr>
                      </w:pPr>
                      <w:r w:rsidRPr="00D66223">
                        <w:t>Hradec Králové</w:t>
                      </w:r>
                      <w:r w:rsidRPr="004A61C5">
                        <w:rPr>
                          <w:b w:val="0"/>
                          <w:color w:val="auto"/>
                        </w:rPr>
                        <w:t xml:space="preserve"> | Myslivečkova 914, 500 03 Hradec Králové 3, </w:t>
                      </w:r>
                      <w:r>
                        <w:rPr>
                          <w:b w:val="0"/>
                          <w:color w:val="auto"/>
                        </w:rPr>
                        <w:t>tel.</w:t>
                      </w:r>
                      <w:r w:rsidRPr="007D40DF">
                        <w:rPr>
                          <w:b w:val="0"/>
                          <w:color w:val="auto"/>
                        </w:rPr>
                        <w:t>:</w:t>
                      </w:r>
                      <w:r>
                        <w:rPr>
                          <w:b w:val="0"/>
                          <w:color w:val="auto"/>
                        </w:rPr>
                        <w:t xml:space="preserve"> </w:t>
                      </w:r>
                      <w:r w:rsidRPr="004A61C5">
                        <w:rPr>
                          <w:b w:val="0"/>
                          <w:color w:val="auto"/>
                        </w:rPr>
                        <w:t>495 762 322,</w:t>
                      </w:r>
                      <w:r>
                        <w:rPr>
                          <w:b w:val="0"/>
                          <w:color w:val="auto"/>
                        </w:rPr>
                        <w:t xml:space="preserve"> </w:t>
                      </w:r>
                      <w:r w:rsidRPr="004A61C5">
                        <w:rPr>
                          <w:b w:val="0"/>
                          <w:color w:val="auto"/>
                        </w:rPr>
                        <w:t>495 762 317</w:t>
                      </w:r>
                    </w:p>
                    <w:p w14:paraId="01D9845A"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infoservishk@czso.cz | </w:t>
                      </w:r>
                      <w:r w:rsidRPr="004A61C5">
                        <w:rPr>
                          <w:color w:val="auto"/>
                        </w:rPr>
                        <w:t>www.hradeckralove.czso.cz</w:t>
                      </w:r>
                    </w:p>
                    <w:p w14:paraId="10B71650" w14:textId="77777777" w:rsidR="00AC42B6" w:rsidRPr="004A61C5" w:rsidRDefault="00AC42B6" w:rsidP="000B30FA">
                      <w:pPr>
                        <w:pStyle w:val="TLKontakty"/>
                        <w:spacing w:after="80" w:line="240" w:lineRule="auto"/>
                        <w:rPr>
                          <w:color w:val="auto"/>
                        </w:rPr>
                      </w:pPr>
                    </w:p>
                    <w:p w14:paraId="5ADFB595" w14:textId="77777777" w:rsidR="00AC42B6" w:rsidRPr="004A61C5" w:rsidRDefault="00AC42B6" w:rsidP="000B30FA">
                      <w:pPr>
                        <w:pStyle w:val="TLKontakty"/>
                        <w:spacing w:after="80" w:line="240" w:lineRule="auto"/>
                        <w:rPr>
                          <w:b w:val="0"/>
                          <w:color w:val="auto"/>
                        </w:rPr>
                      </w:pPr>
                      <w:r w:rsidRPr="00D66223">
                        <w:t>Pardubice</w:t>
                      </w:r>
                      <w:r w:rsidRPr="004A61C5">
                        <w:rPr>
                          <w:b w:val="0"/>
                          <w:color w:val="auto"/>
                        </w:rPr>
                        <w:t xml:space="preserve"> | V Ráji 872, 531 53 Pardubice</w:t>
                      </w:r>
                      <w:r>
                        <w:rPr>
                          <w:b w:val="0"/>
                          <w:color w:val="auto"/>
                        </w:rPr>
                        <w:t xml:space="preserve">, </w:t>
                      </w:r>
                      <w:r w:rsidRPr="004A61C5">
                        <w:rPr>
                          <w:b w:val="0"/>
                          <w:color w:val="auto"/>
                        </w:rPr>
                        <w:t>tel.</w:t>
                      </w:r>
                      <w:r>
                        <w:rPr>
                          <w:b w:val="0"/>
                          <w:color w:val="auto"/>
                        </w:rPr>
                        <w:t>:</w:t>
                      </w:r>
                      <w:r w:rsidRPr="004A61C5">
                        <w:rPr>
                          <w:b w:val="0"/>
                          <w:color w:val="auto"/>
                        </w:rPr>
                        <w:t xml:space="preserve"> 466 743 480, 466 743 418</w:t>
                      </w:r>
                    </w:p>
                    <w:p w14:paraId="534600A6"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infoservispa@czso.cz | </w:t>
                      </w:r>
                      <w:r w:rsidRPr="004A61C5">
                        <w:rPr>
                          <w:color w:val="auto"/>
                        </w:rPr>
                        <w:t>www.pardubice.czso.cz</w:t>
                      </w:r>
                    </w:p>
                    <w:p w14:paraId="3F93D33F" w14:textId="77777777" w:rsidR="00AC42B6" w:rsidRPr="004A61C5" w:rsidRDefault="00AC42B6" w:rsidP="000B30FA">
                      <w:pPr>
                        <w:pStyle w:val="TLKontakty"/>
                        <w:spacing w:after="80" w:line="240" w:lineRule="auto"/>
                        <w:rPr>
                          <w:b w:val="0"/>
                          <w:color w:val="auto"/>
                        </w:rPr>
                      </w:pPr>
                    </w:p>
                    <w:p w14:paraId="251BE3CB" w14:textId="77777777" w:rsidR="00AC42B6" w:rsidRPr="004A61C5" w:rsidRDefault="00AC42B6" w:rsidP="000B30FA">
                      <w:pPr>
                        <w:pStyle w:val="TLKontakty"/>
                        <w:spacing w:after="80" w:line="240" w:lineRule="auto"/>
                        <w:rPr>
                          <w:b w:val="0"/>
                          <w:color w:val="auto"/>
                        </w:rPr>
                      </w:pPr>
                      <w:r w:rsidRPr="00D66223">
                        <w:t>Jihlava</w:t>
                      </w:r>
                      <w:r w:rsidRPr="004A61C5">
                        <w:rPr>
                          <w:b w:val="0"/>
                          <w:color w:val="auto"/>
                        </w:rPr>
                        <w:t xml:space="preserve"> | Ke Skalce 30,</w:t>
                      </w:r>
                      <w:r>
                        <w:rPr>
                          <w:b w:val="0"/>
                          <w:color w:val="auto"/>
                        </w:rPr>
                        <w:t xml:space="preserve"> 586 01 Jihlava, tel.: </w:t>
                      </w:r>
                      <w:r w:rsidRPr="004A61C5">
                        <w:rPr>
                          <w:b w:val="0"/>
                          <w:color w:val="auto"/>
                        </w:rPr>
                        <w:t xml:space="preserve">567 109 </w:t>
                      </w:r>
                      <w:r w:rsidRPr="00BC731E">
                        <w:rPr>
                          <w:b w:val="0"/>
                          <w:color w:val="auto"/>
                        </w:rPr>
                        <w:t>062, 567 109 073</w:t>
                      </w:r>
                    </w:p>
                    <w:p w14:paraId="39FE964C" w14:textId="77777777" w:rsidR="00AC42B6" w:rsidRPr="004A61C5" w:rsidRDefault="00AC42B6" w:rsidP="000B30FA">
                      <w:pPr>
                        <w:pStyle w:val="TLKontakty"/>
                        <w:spacing w:after="80" w:line="240" w:lineRule="auto"/>
                        <w:rPr>
                          <w:b w:val="0"/>
                          <w:color w:val="auto"/>
                        </w:rPr>
                      </w:pPr>
                      <w:r w:rsidRPr="004A61C5">
                        <w:rPr>
                          <w:b w:val="0"/>
                          <w:color w:val="auto"/>
                        </w:rPr>
                        <w:t xml:space="preserve">e-mail: infoservisvys@czso.cz | </w:t>
                      </w:r>
                      <w:r w:rsidRPr="004A61C5">
                        <w:rPr>
                          <w:color w:val="auto"/>
                        </w:rPr>
                        <w:t>www.jihlava.czso.cz</w:t>
                      </w:r>
                    </w:p>
                    <w:p w14:paraId="76D8BA3F" w14:textId="77777777" w:rsidR="00AC42B6" w:rsidRDefault="00AC42B6" w:rsidP="000B30FA">
                      <w:pPr>
                        <w:pStyle w:val="TLKontakty"/>
                        <w:spacing w:after="80" w:line="240" w:lineRule="auto"/>
                      </w:pPr>
                    </w:p>
                    <w:p w14:paraId="736DFE84" w14:textId="77777777" w:rsidR="00AC42B6" w:rsidRPr="00BC731E" w:rsidRDefault="00AC42B6" w:rsidP="000B30FA">
                      <w:pPr>
                        <w:pStyle w:val="TLKontakty"/>
                        <w:spacing w:after="80" w:line="240" w:lineRule="auto"/>
                        <w:rPr>
                          <w:b w:val="0"/>
                          <w:color w:val="auto"/>
                        </w:rPr>
                      </w:pPr>
                      <w:r w:rsidRPr="00D66223">
                        <w:t>Brno</w:t>
                      </w:r>
                      <w:r w:rsidRPr="004A61C5">
                        <w:rPr>
                          <w:b w:val="0"/>
                          <w:color w:val="auto"/>
                        </w:rPr>
                        <w:t xml:space="preserve"> | Jezuitská 2, 601 59 Brno, </w:t>
                      </w:r>
                      <w:r>
                        <w:rPr>
                          <w:b w:val="0"/>
                          <w:color w:val="auto"/>
                        </w:rPr>
                        <w:t xml:space="preserve">tel: </w:t>
                      </w:r>
                      <w:r w:rsidRPr="004A61C5">
                        <w:rPr>
                          <w:b w:val="0"/>
                          <w:color w:val="auto"/>
                        </w:rPr>
                        <w:t xml:space="preserve">542 528 </w:t>
                      </w:r>
                      <w:r w:rsidRPr="00BC731E">
                        <w:rPr>
                          <w:b w:val="0"/>
                          <w:color w:val="auto"/>
                        </w:rPr>
                        <w:t>115, 542 528 200</w:t>
                      </w:r>
                    </w:p>
                    <w:p w14:paraId="5DCA0311" w14:textId="77777777" w:rsidR="00AC42B6" w:rsidRPr="004A61C5" w:rsidRDefault="00AC42B6" w:rsidP="000B30FA">
                      <w:pPr>
                        <w:pStyle w:val="TLKontakty"/>
                        <w:spacing w:after="80" w:line="240" w:lineRule="auto"/>
                        <w:rPr>
                          <w:color w:val="auto"/>
                        </w:rPr>
                      </w:pPr>
                      <w:r w:rsidRPr="004A61C5">
                        <w:rPr>
                          <w:b w:val="0"/>
                          <w:color w:val="auto"/>
                        </w:rPr>
                        <w:t xml:space="preserve">e-mail: infoservisbrno@czso.cz | </w:t>
                      </w:r>
                      <w:r w:rsidRPr="004A61C5">
                        <w:rPr>
                          <w:color w:val="auto"/>
                        </w:rPr>
                        <w:t>www.brno.czso.cz</w:t>
                      </w:r>
                    </w:p>
                    <w:p w14:paraId="29E4796B" w14:textId="77777777" w:rsidR="00AC42B6" w:rsidRPr="004A61C5" w:rsidRDefault="00AC42B6" w:rsidP="000B30FA">
                      <w:pPr>
                        <w:pStyle w:val="TLKontakty"/>
                        <w:spacing w:after="80" w:line="240" w:lineRule="auto"/>
                        <w:rPr>
                          <w:b w:val="0"/>
                          <w:color w:val="auto"/>
                        </w:rPr>
                      </w:pPr>
                    </w:p>
                    <w:p w14:paraId="3D12DA55" w14:textId="77777777" w:rsidR="00AC42B6" w:rsidRPr="005E7C78" w:rsidRDefault="00AC42B6" w:rsidP="000B30FA">
                      <w:pPr>
                        <w:pStyle w:val="TLKontakty"/>
                        <w:spacing w:after="80" w:line="240" w:lineRule="auto"/>
                        <w:rPr>
                          <w:b w:val="0"/>
                          <w:color w:val="auto"/>
                        </w:rPr>
                      </w:pPr>
                      <w:r w:rsidRPr="00D66223">
                        <w:t>Olomouc</w:t>
                      </w:r>
                      <w:r w:rsidRPr="005E7C78">
                        <w:rPr>
                          <w:b w:val="0"/>
                          <w:color w:val="auto"/>
                        </w:rPr>
                        <w:t xml:space="preserve"> | Jeremenkova 1142/42, 772 11 Olomouc, </w:t>
                      </w:r>
                      <w:r>
                        <w:rPr>
                          <w:b w:val="0"/>
                          <w:color w:val="auto"/>
                        </w:rPr>
                        <w:t xml:space="preserve">tel.: </w:t>
                      </w:r>
                      <w:r w:rsidRPr="005E7C78">
                        <w:rPr>
                          <w:b w:val="0"/>
                          <w:color w:val="auto"/>
                        </w:rPr>
                        <w:t xml:space="preserve">585 731 </w:t>
                      </w:r>
                      <w:r w:rsidRPr="00BC731E">
                        <w:rPr>
                          <w:b w:val="0"/>
                          <w:color w:val="auto"/>
                        </w:rPr>
                        <w:t>516, 585 731 511</w:t>
                      </w:r>
                    </w:p>
                    <w:p w14:paraId="174ECE44" w14:textId="77777777" w:rsidR="00AC42B6" w:rsidRPr="005E7C78" w:rsidRDefault="00AC42B6" w:rsidP="000B30FA">
                      <w:pPr>
                        <w:pStyle w:val="TLKontakty"/>
                        <w:spacing w:after="80" w:line="240" w:lineRule="auto"/>
                        <w:rPr>
                          <w:b w:val="0"/>
                          <w:color w:val="auto"/>
                        </w:rPr>
                      </w:pPr>
                      <w:r w:rsidRPr="005E7C78">
                        <w:rPr>
                          <w:b w:val="0"/>
                          <w:color w:val="auto"/>
                        </w:rPr>
                        <w:t xml:space="preserve">e-mail: infoservisolom@czso.cz | </w:t>
                      </w:r>
                      <w:r w:rsidRPr="005E7C78">
                        <w:rPr>
                          <w:color w:val="auto"/>
                        </w:rPr>
                        <w:t>www.olomouc.czso.cz</w:t>
                      </w:r>
                    </w:p>
                    <w:p w14:paraId="454BC2F2" w14:textId="77777777" w:rsidR="00AC42B6" w:rsidRPr="005E7C78" w:rsidRDefault="00AC42B6" w:rsidP="000B30FA">
                      <w:pPr>
                        <w:pStyle w:val="TLKontakty"/>
                        <w:spacing w:after="80" w:line="240" w:lineRule="auto"/>
                        <w:rPr>
                          <w:b w:val="0"/>
                          <w:color w:val="auto"/>
                        </w:rPr>
                      </w:pPr>
                    </w:p>
                    <w:p w14:paraId="06829941" w14:textId="77777777" w:rsidR="00AC42B6" w:rsidRPr="005E7C78" w:rsidRDefault="00AC42B6" w:rsidP="000B30FA">
                      <w:pPr>
                        <w:pStyle w:val="TLKontakty"/>
                        <w:spacing w:after="80" w:line="240" w:lineRule="auto"/>
                        <w:rPr>
                          <w:b w:val="0"/>
                          <w:color w:val="auto"/>
                        </w:rPr>
                      </w:pPr>
                      <w:r w:rsidRPr="00D66223">
                        <w:t>Zlín</w:t>
                      </w:r>
                      <w:r w:rsidRPr="005E7C78">
                        <w:rPr>
                          <w:b w:val="0"/>
                          <w:color w:val="auto"/>
                        </w:rPr>
                        <w:t xml:space="preserve"> | tř. Tomáše Bati 1565, 761 76 Zlín, </w:t>
                      </w:r>
                      <w:r w:rsidRPr="00BC731E">
                        <w:rPr>
                          <w:b w:val="0"/>
                          <w:color w:val="auto"/>
                        </w:rPr>
                        <w:t>tel.: 577 004 932, 5</w:t>
                      </w:r>
                      <w:r w:rsidRPr="005E7C78">
                        <w:rPr>
                          <w:b w:val="0"/>
                          <w:color w:val="auto"/>
                        </w:rPr>
                        <w:t>77 004 935</w:t>
                      </w:r>
                    </w:p>
                    <w:p w14:paraId="5B3E1633" w14:textId="77777777" w:rsidR="00AC42B6" w:rsidRDefault="00AC42B6" w:rsidP="000B30FA">
                      <w:pPr>
                        <w:pStyle w:val="TLKontakty"/>
                        <w:spacing w:after="80" w:line="240" w:lineRule="auto"/>
                        <w:rPr>
                          <w:color w:val="auto"/>
                        </w:rPr>
                      </w:pPr>
                      <w:r w:rsidRPr="005E7C78">
                        <w:rPr>
                          <w:b w:val="0"/>
                          <w:color w:val="auto"/>
                        </w:rPr>
                        <w:t xml:space="preserve">e-mail: infoservis-zl@czso.cz | </w:t>
                      </w:r>
                      <w:r w:rsidRPr="00227A53">
                        <w:rPr>
                          <w:color w:val="auto"/>
                        </w:rPr>
                        <w:t>www.zlin.czso.cz</w:t>
                      </w:r>
                    </w:p>
                    <w:p w14:paraId="77E67638" w14:textId="77777777" w:rsidR="00AC42B6" w:rsidRPr="005E7C78" w:rsidRDefault="00AC42B6" w:rsidP="000B30FA">
                      <w:pPr>
                        <w:pStyle w:val="TLKontakty"/>
                        <w:spacing w:after="80" w:line="240" w:lineRule="auto"/>
                        <w:rPr>
                          <w:b w:val="0"/>
                          <w:color w:val="auto"/>
                        </w:rPr>
                      </w:pPr>
                    </w:p>
                    <w:p w14:paraId="5F523E6C" w14:textId="77777777" w:rsidR="00AC42B6" w:rsidRPr="005E7C78" w:rsidRDefault="00AC42B6" w:rsidP="000B30FA">
                      <w:pPr>
                        <w:pStyle w:val="TLKontakty"/>
                        <w:spacing w:after="80" w:line="240" w:lineRule="auto"/>
                        <w:rPr>
                          <w:b w:val="0"/>
                          <w:color w:val="auto"/>
                        </w:rPr>
                      </w:pPr>
                      <w:r w:rsidRPr="00D66223">
                        <w:t>Ostrava</w:t>
                      </w:r>
                      <w:r w:rsidRPr="005E7C78">
                        <w:rPr>
                          <w:b w:val="0"/>
                          <w:color w:val="auto"/>
                        </w:rPr>
                        <w:t xml:space="preserve"> | Repinova 17, 702 03 Ostrava,</w:t>
                      </w:r>
                      <w:r>
                        <w:rPr>
                          <w:b w:val="0"/>
                          <w:color w:val="auto"/>
                        </w:rPr>
                        <w:t xml:space="preserve"> tel: </w:t>
                      </w:r>
                      <w:r w:rsidRPr="005E7C78">
                        <w:rPr>
                          <w:b w:val="0"/>
                          <w:color w:val="auto"/>
                        </w:rPr>
                        <w:t>595 131 230, 595 131 232</w:t>
                      </w:r>
                    </w:p>
                    <w:p w14:paraId="7131ADA4" w14:textId="77777777" w:rsidR="00AC42B6" w:rsidRPr="0010437D" w:rsidRDefault="00AC42B6" w:rsidP="00825C4D">
                      <w:pPr>
                        <w:pStyle w:val="TLKontakty"/>
                        <w:spacing w:after="80" w:line="240" w:lineRule="auto"/>
                        <w:rPr>
                          <w:b w:val="0"/>
                          <w:color w:val="auto"/>
                        </w:rPr>
                      </w:pPr>
                      <w:r w:rsidRPr="005E7C78">
                        <w:rPr>
                          <w:b w:val="0"/>
                          <w:color w:val="auto"/>
                        </w:rPr>
                        <w:t xml:space="preserve">e-mail: infoservis_ov@czso.cz | </w:t>
                      </w:r>
                      <w:r w:rsidRPr="005E7C78">
                        <w:rPr>
                          <w:color w:val="auto"/>
                        </w:rPr>
                        <w:t>www.ostrava.czso.cz</w:t>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09F95EED" wp14:editId="02F704DA">
                <wp:simplePos x="0" y="0"/>
                <wp:positionH relativeFrom="page">
                  <wp:posOffset>720090</wp:posOffset>
                </wp:positionH>
                <wp:positionV relativeFrom="page">
                  <wp:posOffset>9486900</wp:posOffset>
                </wp:positionV>
                <wp:extent cx="6120130" cy="360045"/>
                <wp:effectExtent l="0" t="0" r="1270" b="20955"/>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00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C4AD55" w14:textId="77777777" w:rsidR="00AC42B6" w:rsidRPr="00321924" w:rsidRDefault="00AC42B6" w:rsidP="008F029B">
                            <w:r w:rsidRPr="00321924">
                              <w:t xml:space="preserve">© Český statistický úřad, </w:t>
                            </w:r>
                            <w:r>
                              <w:t>Praha</w:t>
                            </w:r>
                            <w:r w:rsidRPr="00321924">
                              <w:t xml:space="preserve">, </w:t>
                            </w:r>
                            <w:r>
                              <w:t>2019</w:t>
                            </w:r>
                          </w:p>
                          <w:p w14:paraId="563A7171" w14:textId="77777777" w:rsidR="00AC42B6" w:rsidRDefault="00AC42B6"/>
                          <w:p w14:paraId="1B1ED48B" w14:textId="77777777" w:rsidR="00AC42B6" w:rsidRPr="00841D9F" w:rsidRDefault="00AC42B6" w:rsidP="000A3A2C">
                            <w:r w:rsidRPr="00841D9F">
                              <w:rPr>
                                <w:szCs w:val="26"/>
                              </w:rPr>
                              <w:t>ISBN XX-XXXX-XXX-</w:t>
                            </w:r>
                            <w:proofErr w:type="gramStart"/>
                            <w:r w:rsidRPr="00841D9F">
                              <w:rPr>
                                <w:szCs w:val="26"/>
                              </w:rPr>
                              <w:t xml:space="preserve">X  </w:t>
                            </w:r>
                            <w:r w:rsidRPr="00841D9F">
                              <w:t>(</w:t>
                            </w:r>
                            <w:proofErr w:type="gramEnd"/>
                            <w:r w:rsidRPr="00841D9F">
                              <w:t>pouze u nepravidelných a ročních publikací)</w:t>
                            </w:r>
                          </w:p>
                          <w:p w14:paraId="08CC9FD5" w14:textId="77777777" w:rsidR="00AC42B6" w:rsidRPr="00AF2852" w:rsidRDefault="00AC42B6" w:rsidP="000A3A2C">
                            <w:r w:rsidRPr="00841D9F">
                              <w:t>© Český sta</w:t>
                            </w:r>
                            <w:r>
                              <w:t xml:space="preserve">tistický úřad / </w:t>
                            </w:r>
                            <w:r w:rsidRPr="009A1902">
                              <w:rPr>
                                <w:i/>
                              </w:rPr>
                              <w:t xml:space="preserve">Czech </w:t>
                            </w:r>
                            <w:proofErr w:type="spellStart"/>
                            <w:r w:rsidRPr="009A1902">
                              <w:rPr>
                                <w:rFonts w:cs="Arial"/>
                                <w:i/>
                                <w:szCs w:val="20"/>
                              </w:rPr>
                              <w:t>Statistical</w:t>
                            </w:r>
                            <w:proofErr w:type="spellEnd"/>
                            <w:r w:rsidRPr="009A1902">
                              <w:rPr>
                                <w:rFonts w:cs="Arial"/>
                                <w:i/>
                                <w:szCs w:val="20"/>
                              </w:rPr>
                              <w:t xml:space="preserve"> Office</w:t>
                            </w:r>
                            <w:r>
                              <w:t>, místo, rok vydání</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F95EED" id="_x0000_s1031" type="#_x0000_t202" style="position:absolute;left:0;text-align:left;margin-left:56.7pt;margin-top:747pt;width:481.9pt;height:28.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jD8wEAAMMDAAAOAAAAZHJzL2Uyb0RvYy54bWysU1Fu2zAM/R+wOwj6X+wkWzAYcYquRYcB&#13;&#10;3Vag3QEYWY6F2aJGKbGzG+0cu9goOU679m/Yj0BJ1ON7j9T6YuhacdDkDdpSzme5FNoqrIzdlfLb&#13;&#10;w82b91L4ALaCFq0u5VF7ebF5/Wrdu0IvsMG20iQYxPqid6VsQnBFlnnV6A78DJ22fFkjdRB4S7us&#13;&#10;IugZvWuzRZ6vsh6pcoRKe8+n1+Ol3CT8utYqfK1rr4NoS8ncQloprdu4Zps1FDsC1xh1ogH/wKID&#13;&#10;Y7noGeoaAog9mRdQnVGEHuswU9hlWNdG6aSB1czzZ2ruG3A6aWFzvDvb5P8frPpyuCNhqlIullJY&#13;&#10;6LhHD3oIePj9SzhstVhEj3rnC069d5wchg84cK+TXu9uUX33wuJVA3anL4mwbzRUzHEeX2ZPno44&#13;&#10;PoJs+89YcS3YB0xAQ01dNJAtEYzOvTqe+8N8hOLD1ZxNWvKV4rvlKs/fvksloJheO/Lho8ZOxKCU&#13;&#10;xP1P6HC49SGygWJKicUs3pi2TTPQ2r8OODGeJPaR8Eg9DNshmZXqRmVbrI4sh3CcLP4JHDRIP6Xo&#13;&#10;eapK6X/sgbQU7SfLlsQRnAKagu0UgFX8tJRBijG8CuOo7h2ZXcPIo+kWL9m22iRFjyxOdHlSktDT&#13;&#10;VMdRfLpPWY9/b/MHAAD//wMAUEsDBBQABgAIAAAAIQCBZ+Q65QAAABMBAAAPAAAAZHJzL2Rvd25y&#13;&#10;ZXYueG1sTE/LbsIwELxX6j9YW6m3YkMDgRAHoT5OlVBDeuDoJCaxiNdpbCD9+y6n9rKa0c7OzqSb&#13;&#10;0XbsogdvHEqYTgQwjZWrDTYSvor3pyUwHxTWqnOoJfxoD5vs/i5VSe2umOvLPjSMTNAnSkIbQp9w&#13;&#10;7qtWW+UnrtdIu6MbrApEh4bXg7qSue34TIgFt8ogfWhVr19aXZ32Zythe8D8zXzvys/8mJuiWAn8&#13;&#10;WJykfHwYX9c0tmtgQY/h7wJuHSg/ZBSsdGesPeuIT58jkhKIVhFVu0lEHM+AlYTmcxEDz1L+v0v2&#13;&#10;CwAA//8DAFBLAQItABQABgAIAAAAIQC2gziS/gAAAOEBAAATAAAAAAAAAAAAAAAAAAAAAABbQ29u&#13;&#10;dGVudF9UeXBlc10ueG1sUEsBAi0AFAAGAAgAAAAhADj9If/WAAAAlAEAAAsAAAAAAAAAAAAAAAAA&#13;&#10;LwEAAF9yZWxzLy5yZWxzUEsBAi0AFAAGAAgAAAAhABxb6MPzAQAAwwMAAA4AAAAAAAAAAAAAAAAA&#13;&#10;LgIAAGRycy9lMm9Eb2MueG1sUEsBAi0AFAAGAAgAAAAhAIFn5DrlAAAAEwEAAA8AAAAAAAAAAAAA&#13;&#10;AAAATQQAAGRycy9kb3ducmV2LnhtbFBLBQYAAAAABAAEAPMAAABfBQAAAAA=&#13;&#10;" filled="f" stroked="f">
                <v:textbox inset="0,0,0,0">
                  <w:txbxContent>
                    <w:p w14:paraId="2AC4AD55" w14:textId="77777777" w:rsidR="00AC42B6" w:rsidRPr="00321924" w:rsidRDefault="00AC42B6" w:rsidP="008F029B">
                      <w:r w:rsidRPr="00321924">
                        <w:t xml:space="preserve">© Český statistický úřad, </w:t>
                      </w:r>
                      <w:r>
                        <w:t>Praha</w:t>
                      </w:r>
                      <w:r w:rsidRPr="00321924">
                        <w:t xml:space="preserve">, </w:t>
                      </w:r>
                      <w:r>
                        <w:t>2019</w:t>
                      </w:r>
                    </w:p>
                    <w:p w14:paraId="563A7171" w14:textId="77777777" w:rsidR="00AC42B6" w:rsidRDefault="00AC42B6"/>
                    <w:p w14:paraId="1B1ED48B" w14:textId="77777777" w:rsidR="00AC42B6" w:rsidRPr="00841D9F" w:rsidRDefault="00AC42B6" w:rsidP="000A3A2C">
                      <w:r w:rsidRPr="00841D9F">
                        <w:rPr>
                          <w:szCs w:val="26"/>
                        </w:rPr>
                        <w:t xml:space="preserve">ISBN XX-XXXX-XXX-X  </w:t>
                      </w:r>
                      <w:r w:rsidRPr="00841D9F">
                        <w:t>(pouze u nepravidelných a ročních publikací)</w:t>
                      </w:r>
                    </w:p>
                    <w:p w14:paraId="08CC9FD5" w14:textId="77777777" w:rsidR="00AC42B6" w:rsidRPr="00AF2852" w:rsidRDefault="00AC42B6" w:rsidP="000A3A2C">
                      <w:r w:rsidRPr="00841D9F">
                        <w:t>© Český sta</w:t>
                      </w:r>
                      <w:r>
                        <w:t xml:space="preserve">tistický úřad / </w:t>
                      </w:r>
                      <w:r w:rsidRPr="009A1902">
                        <w:rPr>
                          <w:i/>
                        </w:rPr>
                        <w:t xml:space="preserve">Czech </w:t>
                      </w:r>
                      <w:r w:rsidRPr="009A1902">
                        <w:rPr>
                          <w:rFonts w:cs="Arial"/>
                          <w:i/>
                          <w:szCs w:val="20"/>
                        </w:rPr>
                        <w:t>Statistical Office</w:t>
                      </w:r>
                      <w:r>
                        <w:t>, místo, rok vydání</w:t>
                      </w:r>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35749CE7" wp14:editId="5981C82E">
                <wp:simplePos x="0" y="0"/>
                <wp:positionH relativeFrom="page">
                  <wp:posOffset>723265</wp:posOffset>
                </wp:positionH>
                <wp:positionV relativeFrom="page">
                  <wp:posOffset>723265</wp:posOffset>
                </wp:positionV>
                <wp:extent cx="6119495" cy="572770"/>
                <wp:effectExtent l="0" t="0" r="254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727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6FE568" w14:textId="77777777" w:rsidR="00AC42B6" w:rsidRPr="009A1902" w:rsidRDefault="00AC42B6" w:rsidP="000A3A2C">
                            <w:pPr>
                              <w:rPr>
                                <w:b/>
                                <w:bCs/>
                                <w:i/>
                                <w:sz w:val="24"/>
                              </w:rPr>
                            </w:pPr>
                            <w:r w:rsidRPr="00B95F50">
                              <w:rPr>
                                <w:b/>
                                <w:color w:val="0071BC"/>
                                <w:sz w:val="24"/>
                              </w:rPr>
                              <w:t xml:space="preserve">Zajímají Vás nejnovější údaje o inflaci, HDP, obyvatelstvu, průměrných mzdách </w:t>
                            </w:r>
                            <w:r>
                              <w:rPr>
                                <w:b/>
                                <w:color w:val="0071BC"/>
                                <w:sz w:val="24"/>
                              </w:rPr>
                              <w:br/>
                            </w:r>
                            <w:r w:rsidRPr="00B95F50">
                              <w:rPr>
                                <w:b/>
                                <w:color w:val="0071BC"/>
                                <w:sz w:val="24"/>
                              </w:rPr>
                              <w:t xml:space="preserve">a mnohé další? Najdete je na stránkách ČSÚ na internetu: </w:t>
                            </w:r>
                            <w:r>
                              <w:rPr>
                                <w:b/>
                                <w:bCs/>
                                <w:sz w:val="24"/>
                              </w:rPr>
                              <w:t>www.czso.cz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5749CE7" id="_x0000_s1032" type="#_x0000_t202" style="position:absolute;left:0;text-align:left;margin-left:56.95pt;margin-top:56.95pt;width:481.85pt;height:4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Z7x9AEAAMIDAAAOAAAAZHJzL2Uyb0RvYy54bWysU1tu2zAQ/C/QOxD8r2Ubjd0IloM0gYsC&#13;&#10;6QNIeoA1RVlEJS67pC25N+o5erEsKctNk7+iP8RyuRzOzg5XV33biIMmb9AWcjaZSqGtwtLYXSG/&#13;&#10;PWzevJPCB7AlNGh1IY/ay6v161erzuV6jjU2pSbBINbnnStkHYLLs8yrWrfgJ+i05cMKqYXAW9pl&#13;&#10;JUHH6G2TzafTRdYhlY5Qae85ezscynXCryqtwpeq8jqIppDMLaSV0rqNa7ZeQb4jcLVRJxrwDyxa&#13;&#10;MJYfPUPdQgCxJ/MCqjWK0GMVJgrbDKvKKJ164G5m02fd3NfgdOqFxfHuLJP/f7Dq8+ErCVPy7KSw&#13;&#10;0PKIHnQf8PD7l3DYaDGPEnXO51x577g29O+xj+WxXe/uUH33wuJNDXanr4mwqzWUTHEWb2ZPrg44&#13;&#10;PoJsu09Y8luwD5iA+oraCMiKCEbnUR3P42E+QnFyMZtdvr28kELx2cVyvlym+WWQj7cd+fBBYyti&#13;&#10;UEji8Sd0ONz5ENlAPpbExyxuTNMkCzT2rwQXxkxiHwkP1EO/7ZNWi1GULZZHbodwMBZ/BA5qpJ9S&#13;&#10;dGyqQvofeyAtRfPRsiTRgWNAY7AdA7CKrxYySDGEN2Fw6t6R2dWMPIp+zbJtTOoo6juwONFlo6RG&#13;&#10;T6aOTny6T1V/vt76EQAA//8DAFBLAwQUAAYACAAAACEAib6oqeAAAAARAQAADwAAAGRycy9kb3du&#13;&#10;cmV2LnhtbExPPU/DMBDdkfgP1iGxoNZ2QClN41SIj4WNwtLNjY8kwj5HsZuE/nrcAcFyuqd79z7K&#13;&#10;7ewsG3EInScFcimAIdXedNQo+Hh/WdwDC1GT0dYTKvjGANvq8qLUhfETveG4iw1LIhQKraCNsS84&#13;&#10;D3WLToel75HS7dMPTscEh4abQU9J3FmeCZFzpztKDq3u8bHF+mt3dAry+bm/eV1jNp1qO9L+JGVE&#13;&#10;qdT11fy0SeNhAyziHP8+4Nwh5YcqBTv4I5nAbMLydp2ov8uZIVarHNhBQSbuJPCq5P+bVD8AAAD/&#13;&#10;/wMAUEsBAi0AFAAGAAgAAAAhALaDOJL+AAAA4QEAABMAAAAAAAAAAAAAAAAAAAAAAFtDb250ZW50&#13;&#10;X1R5cGVzXS54bWxQSwECLQAUAAYACAAAACEAOP0h/9YAAACUAQAACwAAAAAAAAAAAAAAAAAvAQAA&#13;&#10;X3JlbHMvLnJlbHNQSwECLQAUAAYACAAAACEAgFWe8fQBAADCAwAADgAAAAAAAAAAAAAAAAAuAgAA&#13;&#10;ZHJzL2Uyb0RvYy54bWxQSwECLQAUAAYACAAAACEAib6oqeAAAAARAQAADwAAAAAAAAAAAAAAAABO&#13;&#10;BAAAZHJzL2Rvd25yZXYueG1sUEsFBgAAAAAEAAQA8wAAAFsFAAAAAA==&#13;&#10;" filled="f" stroked="f">
                <v:textbox style="mso-fit-shape-to-text:t" inset="0,0,0,0">
                  <w:txbxContent>
                    <w:p w14:paraId="346FE568" w14:textId="77777777" w:rsidR="00AC42B6" w:rsidRPr="009A1902" w:rsidRDefault="00AC42B6" w:rsidP="000A3A2C">
                      <w:pPr>
                        <w:rPr>
                          <w:b/>
                          <w:bCs/>
                          <w:i/>
                          <w:sz w:val="24"/>
                        </w:rPr>
                      </w:pPr>
                      <w:r w:rsidRPr="00B95F50">
                        <w:rPr>
                          <w:b/>
                          <w:color w:val="0071BC"/>
                          <w:sz w:val="24"/>
                        </w:rPr>
                        <w:t xml:space="preserve">Zajímají Vás nejnovější údaje o inflaci, HDP, obyvatelstvu, průměrných mzdách </w:t>
                      </w:r>
                      <w:r>
                        <w:rPr>
                          <w:b/>
                          <w:color w:val="0071BC"/>
                          <w:sz w:val="24"/>
                        </w:rPr>
                        <w:br/>
                      </w:r>
                      <w:r w:rsidRPr="00B95F50">
                        <w:rPr>
                          <w:b/>
                          <w:color w:val="0071BC"/>
                          <w:sz w:val="24"/>
                        </w:rPr>
                        <w:t xml:space="preserve">a mnohé další? Najdete je na stránkách ČSÚ na internetu: </w:t>
                      </w:r>
                      <w:r>
                        <w:rPr>
                          <w:b/>
                          <w:bCs/>
                          <w:sz w:val="24"/>
                        </w:rPr>
                        <w:t>www.czso.cz</w:t>
                      </w:r>
                    </w:p>
                  </w:txbxContent>
                </v:textbox>
                <w10:wrap anchorx="page" anchory="page"/>
                <w10:anchorlock/>
              </v:shape>
            </w:pict>
          </mc:Fallback>
        </mc:AlternateContent>
      </w:r>
    </w:p>
    <w:p w14:paraId="6A7DB81E" w14:textId="77777777" w:rsidR="00EE4B1B" w:rsidRPr="006F5416" w:rsidRDefault="00EE4B1B" w:rsidP="00A577E7">
      <w:pPr>
        <w:pStyle w:val="Obsah"/>
        <w:jc w:val="both"/>
      </w:pPr>
      <w:r w:rsidRPr="006F5416">
        <w:lastRenderedPageBreak/>
        <w:t>Obsah</w:t>
      </w:r>
    </w:p>
    <w:p w14:paraId="568FF5B3" w14:textId="1206BC5B" w:rsidR="00AC42B6" w:rsidRDefault="002B379D">
      <w:pPr>
        <w:pStyle w:val="Obsah2"/>
        <w:rPr>
          <w:rFonts w:asciiTheme="minorHAnsi" w:eastAsiaTheme="minorEastAsia" w:hAnsiTheme="minorHAnsi" w:cstheme="minorBidi"/>
          <w:noProof/>
          <w:sz w:val="22"/>
          <w:szCs w:val="22"/>
        </w:rPr>
      </w:pPr>
      <w:r>
        <w:rPr>
          <w:b/>
        </w:rPr>
        <w:fldChar w:fldCharType="begin"/>
      </w:r>
      <w:r>
        <w:rPr>
          <w:b/>
        </w:rPr>
        <w:instrText xml:space="preserve"> TOC \o "1-4" \h \z \u </w:instrText>
      </w:r>
      <w:r>
        <w:rPr>
          <w:b/>
        </w:rPr>
        <w:fldChar w:fldCharType="separate"/>
      </w:r>
      <w:hyperlink w:anchor="_Toc26941099" w:history="1">
        <w:r w:rsidR="00AC42B6" w:rsidRPr="00F83427">
          <w:rPr>
            <w:rStyle w:val="Hypertextovodkaz"/>
            <w:noProof/>
          </w:rPr>
          <w:t>Poděkování</w:t>
        </w:r>
        <w:r w:rsidR="00AC42B6">
          <w:rPr>
            <w:noProof/>
            <w:webHidden/>
          </w:rPr>
          <w:tab/>
        </w:r>
        <w:r w:rsidR="00AC42B6">
          <w:rPr>
            <w:noProof/>
            <w:webHidden/>
          </w:rPr>
          <w:fldChar w:fldCharType="begin"/>
        </w:r>
        <w:r w:rsidR="00AC42B6">
          <w:rPr>
            <w:noProof/>
            <w:webHidden/>
          </w:rPr>
          <w:instrText xml:space="preserve"> PAGEREF _Toc26941099 \h </w:instrText>
        </w:r>
        <w:r w:rsidR="00AC42B6">
          <w:rPr>
            <w:noProof/>
            <w:webHidden/>
          </w:rPr>
        </w:r>
        <w:r w:rsidR="00AC42B6">
          <w:rPr>
            <w:noProof/>
            <w:webHidden/>
          </w:rPr>
          <w:fldChar w:fldCharType="separate"/>
        </w:r>
        <w:r w:rsidR="00AC42B6">
          <w:rPr>
            <w:noProof/>
            <w:webHidden/>
          </w:rPr>
          <w:t>4</w:t>
        </w:r>
        <w:r w:rsidR="00AC42B6">
          <w:rPr>
            <w:noProof/>
            <w:webHidden/>
          </w:rPr>
          <w:fldChar w:fldCharType="end"/>
        </w:r>
      </w:hyperlink>
    </w:p>
    <w:p w14:paraId="6BD1B5F5" w14:textId="135F857F" w:rsidR="00AC42B6" w:rsidRDefault="00860C55">
      <w:pPr>
        <w:pStyle w:val="Obsah2"/>
        <w:rPr>
          <w:rFonts w:asciiTheme="minorHAnsi" w:eastAsiaTheme="minorEastAsia" w:hAnsiTheme="minorHAnsi" w:cstheme="minorBidi"/>
          <w:noProof/>
          <w:sz w:val="22"/>
          <w:szCs w:val="22"/>
        </w:rPr>
      </w:pPr>
      <w:hyperlink w:anchor="_Toc26941100" w:history="1">
        <w:r w:rsidR="00AC42B6" w:rsidRPr="00F83427">
          <w:rPr>
            <w:rStyle w:val="Hypertextovodkaz"/>
            <w:noProof/>
          </w:rPr>
          <w:t>Shrnutí</w:t>
        </w:r>
        <w:r w:rsidR="00AC42B6">
          <w:rPr>
            <w:noProof/>
            <w:webHidden/>
          </w:rPr>
          <w:tab/>
        </w:r>
        <w:r w:rsidR="00AC42B6">
          <w:rPr>
            <w:noProof/>
            <w:webHidden/>
          </w:rPr>
          <w:fldChar w:fldCharType="begin"/>
        </w:r>
        <w:r w:rsidR="00AC42B6">
          <w:rPr>
            <w:noProof/>
            <w:webHidden/>
          </w:rPr>
          <w:instrText xml:space="preserve"> PAGEREF _Toc26941100 \h </w:instrText>
        </w:r>
        <w:r w:rsidR="00AC42B6">
          <w:rPr>
            <w:noProof/>
            <w:webHidden/>
          </w:rPr>
        </w:r>
        <w:r w:rsidR="00AC42B6">
          <w:rPr>
            <w:noProof/>
            <w:webHidden/>
          </w:rPr>
          <w:fldChar w:fldCharType="separate"/>
        </w:r>
        <w:r w:rsidR="00AC42B6">
          <w:rPr>
            <w:noProof/>
            <w:webHidden/>
          </w:rPr>
          <w:t>5</w:t>
        </w:r>
        <w:r w:rsidR="00AC42B6">
          <w:rPr>
            <w:noProof/>
            <w:webHidden/>
          </w:rPr>
          <w:fldChar w:fldCharType="end"/>
        </w:r>
      </w:hyperlink>
    </w:p>
    <w:p w14:paraId="673E615A" w14:textId="7933854E" w:rsidR="00AC42B6" w:rsidRDefault="00860C55">
      <w:pPr>
        <w:pStyle w:val="Obsah2"/>
        <w:rPr>
          <w:rFonts w:asciiTheme="minorHAnsi" w:eastAsiaTheme="minorEastAsia" w:hAnsiTheme="minorHAnsi" w:cstheme="minorBidi"/>
          <w:noProof/>
          <w:sz w:val="22"/>
          <w:szCs w:val="22"/>
        </w:rPr>
      </w:pPr>
      <w:hyperlink w:anchor="_Toc26941101" w:history="1">
        <w:r w:rsidR="00AC42B6" w:rsidRPr="00F83427">
          <w:rPr>
            <w:rStyle w:val="Hypertextovodkaz"/>
            <w:noProof/>
          </w:rPr>
          <w:t>Úvod</w:t>
        </w:r>
        <w:r w:rsidR="00AC42B6">
          <w:rPr>
            <w:noProof/>
            <w:webHidden/>
          </w:rPr>
          <w:tab/>
        </w:r>
        <w:r w:rsidR="00AC42B6">
          <w:rPr>
            <w:noProof/>
            <w:webHidden/>
          </w:rPr>
          <w:fldChar w:fldCharType="begin"/>
        </w:r>
        <w:r w:rsidR="00AC42B6">
          <w:rPr>
            <w:noProof/>
            <w:webHidden/>
          </w:rPr>
          <w:instrText xml:space="preserve"> PAGEREF _Toc26941101 \h </w:instrText>
        </w:r>
        <w:r w:rsidR="00AC42B6">
          <w:rPr>
            <w:noProof/>
            <w:webHidden/>
          </w:rPr>
        </w:r>
        <w:r w:rsidR="00AC42B6">
          <w:rPr>
            <w:noProof/>
            <w:webHidden/>
          </w:rPr>
          <w:fldChar w:fldCharType="separate"/>
        </w:r>
        <w:r w:rsidR="00AC42B6">
          <w:rPr>
            <w:noProof/>
            <w:webHidden/>
          </w:rPr>
          <w:t>7</w:t>
        </w:r>
        <w:r w:rsidR="00AC42B6">
          <w:rPr>
            <w:noProof/>
            <w:webHidden/>
          </w:rPr>
          <w:fldChar w:fldCharType="end"/>
        </w:r>
      </w:hyperlink>
    </w:p>
    <w:p w14:paraId="5F29A285" w14:textId="2EDF1F70" w:rsidR="00AC42B6" w:rsidRDefault="00860C55">
      <w:pPr>
        <w:pStyle w:val="Obsah2"/>
        <w:rPr>
          <w:rFonts w:asciiTheme="minorHAnsi" w:eastAsiaTheme="minorEastAsia" w:hAnsiTheme="minorHAnsi" w:cstheme="minorBidi"/>
          <w:noProof/>
          <w:sz w:val="22"/>
          <w:szCs w:val="22"/>
        </w:rPr>
      </w:pPr>
      <w:hyperlink w:anchor="_Toc26941102" w:history="1">
        <w:r w:rsidR="00AC42B6" w:rsidRPr="00F83427">
          <w:rPr>
            <w:rStyle w:val="Hypertextovodkaz"/>
            <w:noProof/>
          </w:rPr>
          <w:t>1. Vymezení zkoumaných populací</w:t>
        </w:r>
        <w:r w:rsidR="00AC42B6">
          <w:rPr>
            <w:noProof/>
            <w:webHidden/>
          </w:rPr>
          <w:tab/>
        </w:r>
        <w:r w:rsidR="00AC42B6">
          <w:rPr>
            <w:noProof/>
            <w:webHidden/>
          </w:rPr>
          <w:fldChar w:fldCharType="begin"/>
        </w:r>
        <w:r w:rsidR="00AC42B6">
          <w:rPr>
            <w:noProof/>
            <w:webHidden/>
          </w:rPr>
          <w:instrText xml:space="preserve"> PAGEREF _Toc26941102 \h </w:instrText>
        </w:r>
        <w:r w:rsidR="00AC42B6">
          <w:rPr>
            <w:noProof/>
            <w:webHidden/>
          </w:rPr>
        </w:r>
        <w:r w:rsidR="00AC42B6">
          <w:rPr>
            <w:noProof/>
            <w:webHidden/>
          </w:rPr>
          <w:fldChar w:fldCharType="separate"/>
        </w:r>
        <w:r w:rsidR="00AC42B6">
          <w:rPr>
            <w:noProof/>
            <w:webHidden/>
          </w:rPr>
          <w:t>8</w:t>
        </w:r>
        <w:r w:rsidR="00AC42B6">
          <w:rPr>
            <w:noProof/>
            <w:webHidden/>
          </w:rPr>
          <w:fldChar w:fldCharType="end"/>
        </w:r>
      </w:hyperlink>
    </w:p>
    <w:p w14:paraId="5B4CA693" w14:textId="60618759" w:rsidR="00AC42B6" w:rsidRDefault="00860C55">
      <w:pPr>
        <w:pStyle w:val="Obsah3"/>
        <w:rPr>
          <w:rFonts w:asciiTheme="minorHAnsi" w:eastAsiaTheme="minorEastAsia" w:hAnsiTheme="minorHAnsi" w:cstheme="minorBidi"/>
          <w:noProof/>
          <w:sz w:val="22"/>
          <w:szCs w:val="22"/>
        </w:rPr>
      </w:pPr>
      <w:hyperlink w:anchor="_Toc26941103" w:history="1">
        <w:r w:rsidR="00AC42B6" w:rsidRPr="00F83427">
          <w:rPr>
            <w:rStyle w:val="Hypertextovodkaz"/>
            <w:noProof/>
          </w:rPr>
          <w:t>1.1 Děti</w:t>
        </w:r>
        <w:r w:rsidR="00AC42B6">
          <w:rPr>
            <w:noProof/>
            <w:webHidden/>
          </w:rPr>
          <w:tab/>
        </w:r>
        <w:r w:rsidR="00AC42B6">
          <w:rPr>
            <w:noProof/>
            <w:webHidden/>
          </w:rPr>
          <w:fldChar w:fldCharType="begin"/>
        </w:r>
        <w:r w:rsidR="00AC42B6">
          <w:rPr>
            <w:noProof/>
            <w:webHidden/>
          </w:rPr>
          <w:instrText xml:space="preserve"> PAGEREF _Toc26941103 \h </w:instrText>
        </w:r>
        <w:r w:rsidR="00AC42B6">
          <w:rPr>
            <w:noProof/>
            <w:webHidden/>
          </w:rPr>
        </w:r>
        <w:r w:rsidR="00AC42B6">
          <w:rPr>
            <w:noProof/>
            <w:webHidden/>
          </w:rPr>
          <w:fldChar w:fldCharType="separate"/>
        </w:r>
        <w:r w:rsidR="00AC42B6">
          <w:rPr>
            <w:noProof/>
            <w:webHidden/>
          </w:rPr>
          <w:t>8</w:t>
        </w:r>
        <w:r w:rsidR="00AC42B6">
          <w:rPr>
            <w:noProof/>
            <w:webHidden/>
          </w:rPr>
          <w:fldChar w:fldCharType="end"/>
        </w:r>
      </w:hyperlink>
    </w:p>
    <w:p w14:paraId="269F4293" w14:textId="1CE549CB" w:rsidR="00AC42B6" w:rsidRDefault="00860C55">
      <w:pPr>
        <w:pStyle w:val="Obsah3"/>
        <w:rPr>
          <w:rFonts w:asciiTheme="minorHAnsi" w:eastAsiaTheme="minorEastAsia" w:hAnsiTheme="minorHAnsi" w:cstheme="minorBidi"/>
          <w:noProof/>
          <w:sz w:val="22"/>
          <w:szCs w:val="22"/>
        </w:rPr>
      </w:pPr>
      <w:hyperlink w:anchor="_Toc26941104" w:history="1">
        <w:r w:rsidR="00AC42B6" w:rsidRPr="00F83427">
          <w:rPr>
            <w:rStyle w:val="Hypertextovodkaz"/>
            <w:noProof/>
          </w:rPr>
          <w:t>1.2 Osoby žijící mimo soukromé domácnosti</w:t>
        </w:r>
        <w:r w:rsidR="00AC42B6">
          <w:rPr>
            <w:noProof/>
            <w:webHidden/>
          </w:rPr>
          <w:tab/>
        </w:r>
        <w:r w:rsidR="00AC42B6">
          <w:rPr>
            <w:noProof/>
            <w:webHidden/>
          </w:rPr>
          <w:fldChar w:fldCharType="begin"/>
        </w:r>
        <w:r w:rsidR="00AC42B6">
          <w:rPr>
            <w:noProof/>
            <w:webHidden/>
          </w:rPr>
          <w:instrText xml:space="preserve"> PAGEREF _Toc26941104 \h </w:instrText>
        </w:r>
        <w:r w:rsidR="00AC42B6">
          <w:rPr>
            <w:noProof/>
            <w:webHidden/>
          </w:rPr>
        </w:r>
        <w:r w:rsidR="00AC42B6">
          <w:rPr>
            <w:noProof/>
            <w:webHidden/>
          </w:rPr>
          <w:fldChar w:fldCharType="separate"/>
        </w:r>
        <w:r w:rsidR="00AC42B6">
          <w:rPr>
            <w:noProof/>
            <w:webHidden/>
          </w:rPr>
          <w:t>8</w:t>
        </w:r>
        <w:r w:rsidR="00AC42B6">
          <w:rPr>
            <w:noProof/>
            <w:webHidden/>
          </w:rPr>
          <w:fldChar w:fldCharType="end"/>
        </w:r>
      </w:hyperlink>
    </w:p>
    <w:p w14:paraId="46C9CDD4" w14:textId="1BF8390B" w:rsidR="00AC42B6" w:rsidRDefault="00860C55">
      <w:pPr>
        <w:pStyle w:val="Obsah3"/>
        <w:rPr>
          <w:rFonts w:asciiTheme="minorHAnsi" w:eastAsiaTheme="minorEastAsia" w:hAnsiTheme="minorHAnsi" w:cstheme="minorBidi"/>
          <w:noProof/>
          <w:sz w:val="22"/>
          <w:szCs w:val="22"/>
        </w:rPr>
      </w:pPr>
      <w:hyperlink w:anchor="_Toc26941105" w:history="1">
        <w:r w:rsidR="00AC42B6" w:rsidRPr="00F83427">
          <w:rPr>
            <w:rStyle w:val="Hypertextovodkaz"/>
            <w:noProof/>
          </w:rPr>
          <w:t>1.3 Odhad rozsahu populace nezahrnuté do VŠPO</w:t>
        </w:r>
        <w:r w:rsidR="00AC42B6">
          <w:rPr>
            <w:noProof/>
            <w:webHidden/>
          </w:rPr>
          <w:tab/>
        </w:r>
        <w:r w:rsidR="00AC42B6">
          <w:rPr>
            <w:noProof/>
            <w:webHidden/>
          </w:rPr>
          <w:fldChar w:fldCharType="begin"/>
        </w:r>
        <w:r w:rsidR="00AC42B6">
          <w:rPr>
            <w:noProof/>
            <w:webHidden/>
          </w:rPr>
          <w:instrText xml:space="preserve"> PAGEREF _Toc26941105 \h </w:instrText>
        </w:r>
        <w:r w:rsidR="00AC42B6">
          <w:rPr>
            <w:noProof/>
            <w:webHidden/>
          </w:rPr>
        </w:r>
        <w:r w:rsidR="00AC42B6">
          <w:rPr>
            <w:noProof/>
            <w:webHidden/>
          </w:rPr>
          <w:fldChar w:fldCharType="separate"/>
        </w:r>
        <w:r w:rsidR="00AC42B6">
          <w:rPr>
            <w:noProof/>
            <w:webHidden/>
          </w:rPr>
          <w:t>8</w:t>
        </w:r>
        <w:r w:rsidR="00AC42B6">
          <w:rPr>
            <w:noProof/>
            <w:webHidden/>
          </w:rPr>
          <w:fldChar w:fldCharType="end"/>
        </w:r>
      </w:hyperlink>
    </w:p>
    <w:p w14:paraId="46EA2258" w14:textId="476660B5" w:rsidR="00AC42B6" w:rsidRDefault="00860C55">
      <w:pPr>
        <w:pStyle w:val="Obsah2"/>
        <w:rPr>
          <w:rFonts w:asciiTheme="minorHAnsi" w:eastAsiaTheme="minorEastAsia" w:hAnsiTheme="minorHAnsi" w:cstheme="minorBidi"/>
          <w:noProof/>
          <w:sz w:val="22"/>
          <w:szCs w:val="22"/>
        </w:rPr>
      </w:pPr>
      <w:hyperlink w:anchor="_Toc26941106" w:history="1">
        <w:r w:rsidR="00AC42B6" w:rsidRPr="00F83427">
          <w:rPr>
            <w:rStyle w:val="Hypertextovodkaz"/>
            <w:noProof/>
          </w:rPr>
          <w:t>2. Děti se zdravotním postižením</w:t>
        </w:r>
        <w:r w:rsidR="00AC42B6">
          <w:rPr>
            <w:noProof/>
            <w:webHidden/>
          </w:rPr>
          <w:tab/>
        </w:r>
        <w:r w:rsidR="00AC42B6">
          <w:rPr>
            <w:noProof/>
            <w:webHidden/>
          </w:rPr>
          <w:fldChar w:fldCharType="begin"/>
        </w:r>
        <w:r w:rsidR="00AC42B6">
          <w:rPr>
            <w:noProof/>
            <w:webHidden/>
          </w:rPr>
          <w:instrText xml:space="preserve"> PAGEREF _Toc26941106 \h </w:instrText>
        </w:r>
        <w:r w:rsidR="00AC42B6">
          <w:rPr>
            <w:noProof/>
            <w:webHidden/>
          </w:rPr>
        </w:r>
        <w:r w:rsidR="00AC42B6">
          <w:rPr>
            <w:noProof/>
            <w:webHidden/>
          </w:rPr>
          <w:fldChar w:fldCharType="separate"/>
        </w:r>
        <w:r w:rsidR="00AC42B6">
          <w:rPr>
            <w:noProof/>
            <w:webHidden/>
          </w:rPr>
          <w:t>9</w:t>
        </w:r>
        <w:r w:rsidR="00AC42B6">
          <w:rPr>
            <w:noProof/>
            <w:webHidden/>
          </w:rPr>
          <w:fldChar w:fldCharType="end"/>
        </w:r>
      </w:hyperlink>
    </w:p>
    <w:p w14:paraId="1F346C21" w14:textId="3C8CA1E6" w:rsidR="00AC42B6" w:rsidRDefault="00860C55">
      <w:pPr>
        <w:pStyle w:val="Obsah3"/>
        <w:rPr>
          <w:rFonts w:asciiTheme="minorHAnsi" w:eastAsiaTheme="minorEastAsia" w:hAnsiTheme="minorHAnsi" w:cstheme="minorBidi"/>
          <w:noProof/>
          <w:sz w:val="22"/>
          <w:szCs w:val="22"/>
        </w:rPr>
      </w:pPr>
      <w:hyperlink w:anchor="_Toc26941107" w:history="1">
        <w:r w:rsidR="00AC42B6" w:rsidRPr="00F83427">
          <w:rPr>
            <w:rStyle w:val="Hypertextovodkaz"/>
            <w:noProof/>
          </w:rPr>
          <w:t>2.1 Celkový počet a podíl dětí se zdravotním postižením</w:t>
        </w:r>
        <w:r w:rsidR="00AC42B6">
          <w:rPr>
            <w:noProof/>
            <w:webHidden/>
          </w:rPr>
          <w:tab/>
        </w:r>
        <w:r w:rsidR="00AC42B6">
          <w:rPr>
            <w:noProof/>
            <w:webHidden/>
          </w:rPr>
          <w:fldChar w:fldCharType="begin"/>
        </w:r>
        <w:r w:rsidR="00AC42B6">
          <w:rPr>
            <w:noProof/>
            <w:webHidden/>
          </w:rPr>
          <w:instrText xml:space="preserve"> PAGEREF _Toc26941107 \h </w:instrText>
        </w:r>
        <w:r w:rsidR="00AC42B6">
          <w:rPr>
            <w:noProof/>
            <w:webHidden/>
          </w:rPr>
        </w:r>
        <w:r w:rsidR="00AC42B6">
          <w:rPr>
            <w:noProof/>
            <w:webHidden/>
          </w:rPr>
          <w:fldChar w:fldCharType="separate"/>
        </w:r>
        <w:r w:rsidR="00AC42B6">
          <w:rPr>
            <w:noProof/>
            <w:webHidden/>
          </w:rPr>
          <w:t>9</w:t>
        </w:r>
        <w:r w:rsidR="00AC42B6">
          <w:rPr>
            <w:noProof/>
            <w:webHidden/>
          </w:rPr>
          <w:fldChar w:fldCharType="end"/>
        </w:r>
      </w:hyperlink>
    </w:p>
    <w:p w14:paraId="3924DF84" w14:textId="3BDF9BC9" w:rsidR="00AC42B6" w:rsidRDefault="00860C55">
      <w:pPr>
        <w:pStyle w:val="Obsah3"/>
        <w:rPr>
          <w:rFonts w:asciiTheme="minorHAnsi" w:eastAsiaTheme="minorEastAsia" w:hAnsiTheme="minorHAnsi" w:cstheme="minorBidi"/>
          <w:noProof/>
          <w:sz w:val="22"/>
          <w:szCs w:val="22"/>
        </w:rPr>
      </w:pPr>
      <w:hyperlink w:anchor="_Toc26941108" w:history="1">
        <w:r w:rsidR="00AC42B6" w:rsidRPr="00F83427">
          <w:rPr>
            <w:rStyle w:val="Hypertextovodkaz"/>
            <w:noProof/>
          </w:rPr>
          <w:t>2.2 Charakteristika zdravotních postižení u dětí</w:t>
        </w:r>
        <w:r w:rsidR="00AC42B6">
          <w:rPr>
            <w:noProof/>
            <w:webHidden/>
          </w:rPr>
          <w:tab/>
        </w:r>
        <w:r w:rsidR="00AC42B6">
          <w:rPr>
            <w:noProof/>
            <w:webHidden/>
          </w:rPr>
          <w:fldChar w:fldCharType="begin"/>
        </w:r>
        <w:r w:rsidR="00AC42B6">
          <w:rPr>
            <w:noProof/>
            <w:webHidden/>
          </w:rPr>
          <w:instrText xml:space="preserve"> PAGEREF _Toc26941108 \h </w:instrText>
        </w:r>
        <w:r w:rsidR="00AC42B6">
          <w:rPr>
            <w:noProof/>
            <w:webHidden/>
          </w:rPr>
        </w:r>
        <w:r w:rsidR="00AC42B6">
          <w:rPr>
            <w:noProof/>
            <w:webHidden/>
          </w:rPr>
          <w:fldChar w:fldCharType="separate"/>
        </w:r>
        <w:r w:rsidR="00AC42B6">
          <w:rPr>
            <w:noProof/>
            <w:webHidden/>
          </w:rPr>
          <w:t>12</w:t>
        </w:r>
        <w:r w:rsidR="00AC42B6">
          <w:rPr>
            <w:noProof/>
            <w:webHidden/>
          </w:rPr>
          <w:fldChar w:fldCharType="end"/>
        </w:r>
      </w:hyperlink>
    </w:p>
    <w:p w14:paraId="569FA744" w14:textId="0FB85F71" w:rsidR="00AC42B6" w:rsidRDefault="00860C55">
      <w:pPr>
        <w:pStyle w:val="Obsah4"/>
        <w:rPr>
          <w:rFonts w:asciiTheme="minorHAnsi" w:eastAsiaTheme="minorEastAsia" w:hAnsiTheme="minorHAnsi" w:cstheme="minorBidi"/>
          <w:noProof/>
          <w:sz w:val="22"/>
          <w:szCs w:val="22"/>
        </w:rPr>
      </w:pPr>
      <w:hyperlink w:anchor="_Toc26941109" w:history="1">
        <w:r w:rsidR="00AC42B6" w:rsidRPr="00F83427">
          <w:rPr>
            <w:rStyle w:val="Hypertextovodkaz"/>
            <w:noProof/>
          </w:rPr>
          <w:t>2.2.1 Děti s průkazy osob se zdravotním postižením</w:t>
        </w:r>
        <w:r w:rsidR="00AC42B6">
          <w:rPr>
            <w:noProof/>
            <w:webHidden/>
          </w:rPr>
          <w:tab/>
        </w:r>
        <w:r w:rsidR="00AC42B6">
          <w:rPr>
            <w:noProof/>
            <w:webHidden/>
          </w:rPr>
          <w:fldChar w:fldCharType="begin"/>
        </w:r>
        <w:r w:rsidR="00AC42B6">
          <w:rPr>
            <w:noProof/>
            <w:webHidden/>
          </w:rPr>
          <w:instrText xml:space="preserve"> PAGEREF _Toc26941109 \h </w:instrText>
        </w:r>
        <w:r w:rsidR="00AC42B6">
          <w:rPr>
            <w:noProof/>
            <w:webHidden/>
          </w:rPr>
        </w:r>
        <w:r w:rsidR="00AC42B6">
          <w:rPr>
            <w:noProof/>
            <w:webHidden/>
          </w:rPr>
          <w:fldChar w:fldCharType="separate"/>
        </w:r>
        <w:r w:rsidR="00AC42B6">
          <w:rPr>
            <w:noProof/>
            <w:webHidden/>
          </w:rPr>
          <w:t>12</w:t>
        </w:r>
        <w:r w:rsidR="00AC42B6">
          <w:rPr>
            <w:noProof/>
            <w:webHidden/>
          </w:rPr>
          <w:fldChar w:fldCharType="end"/>
        </w:r>
      </w:hyperlink>
    </w:p>
    <w:p w14:paraId="45E0AD26" w14:textId="56CA1A09" w:rsidR="00AC42B6" w:rsidRDefault="00860C55">
      <w:pPr>
        <w:pStyle w:val="Obsah4"/>
        <w:rPr>
          <w:rFonts w:asciiTheme="minorHAnsi" w:eastAsiaTheme="minorEastAsia" w:hAnsiTheme="minorHAnsi" w:cstheme="minorBidi"/>
          <w:noProof/>
          <w:sz w:val="22"/>
          <w:szCs w:val="22"/>
        </w:rPr>
      </w:pPr>
      <w:hyperlink w:anchor="_Toc26941110" w:history="1">
        <w:r w:rsidR="00AC42B6" w:rsidRPr="00F83427">
          <w:rPr>
            <w:rStyle w:val="Hypertextovodkaz"/>
            <w:noProof/>
          </w:rPr>
          <w:t>2.2.2 Děti s příspěvkem na péči</w:t>
        </w:r>
        <w:r w:rsidR="00AC42B6">
          <w:rPr>
            <w:noProof/>
            <w:webHidden/>
          </w:rPr>
          <w:tab/>
        </w:r>
        <w:r w:rsidR="00AC42B6">
          <w:rPr>
            <w:noProof/>
            <w:webHidden/>
          </w:rPr>
          <w:fldChar w:fldCharType="begin"/>
        </w:r>
        <w:r w:rsidR="00AC42B6">
          <w:rPr>
            <w:noProof/>
            <w:webHidden/>
          </w:rPr>
          <w:instrText xml:space="preserve"> PAGEREF _Toc26941110 \h </w:instrText>
        </w:r>
        <w:r w:rsidR="00AC42B6">
          <w:rPr>
            <w:noProof/>
            <w:webHidden/>
          </w:rPr>
        </w:r>
        <w:r w:rsidR="00AC42B6">
          <w:rPr>
            <w:noProof/>
            <w:webHidden/>
          </w:rPr>
          <w:fldChar w:fldCharType="separate"/>
        </w:r>
        <w:r w:rsidR="00AC42B6">
          <w:rPr>
            <w:noProof/>
            <w:webHidden/>
          </w:rPr>
          <w:t>14</w:t>
        </w:r>
        <w:r w:rsidR="00AC42B6">
          <w:rPr>
            <w:noProof/>
            <w:webHidden/>
          </w:rPr>
          <w:fldChar w:fldCharType="end"/>
        </w:r>
      </w:hyperlink>
    </w:p>
    <w:p w14:paraId="575F75A7" w14:textId="21B44A1F" w:rsidR="00AC42B6" w:rsidRDefault="00860C55">
      <w:pPr>
        <w:pStyle w:val="Obsah4"/>
        <w:rPr>
          <w:rFonts w:asciiTheme="minorHAnsi" w:eastAsiaTheme="minorEastAsia" w:hAnsiTheme="minorHAnsi" w:cstheme="minorBidi"/>
          <w:noProof/>
          <w:sz w:val="22"/>
          <w:szCs w:val="22"/>
        </w:rPr>
      </w:pPr>
      <w:hyperlink w:anchor="_Toc26941111" w:history="1">
        <w:r w:rsidR="00AC42B6" w:rsidRPr="00F83427">
          <w:rPr>
            <w:rStyle w:val="Hypertextovodkaz"/>
            <w:noProof/>
          </w:rPr>
          <w:t>2.2.3 Děti se zdravotním postižením ve školách</w:t>
        </w:r>
        <w:r w:rsidR="00AC42B6">
          <w:rPr>
            <w:noProof/>
            <w:webHidden/>
          </w:rPr>
          <w:tab/>
        </w:r>
        <w:r w:rsidR="00AC42B6">
          <w:rPr>
            <w:noProof/>
            <w:webHidden/>
          </w:rPr>
          <w:fldChar w:fldCharType="begin"/>
        </w:r>
        <w:r w:rsidR="00AC42B6">
          <w:rPr>
            <w:noProof/>
            <w:webHidden/>
          </w:rPr>
          <w:instrText xml:space="preserve"> PAGEREF _Toc26941111 \h </w:instrText>
        </w:r>
        <w:r w:rsidR="00AC42B6">
          <w:rPr>
            <w:noProof/>
            <w:webHidden/>
          </w:rPr>
        </w:r>
        <w:r w:rsidR="00AC42B6">
          <w:rPr>
            <w:noProof/>
            <w:webHidden/>
          </w:rPr>
          <w:fldChar w:fldCharType="separate"/>
        </w:r>
        <w:r w:rsidR="00AC42B6">
          <w:rPr>
            <w:noProof/>
            <w:webHidden/>
          </w:rPr>
          <w:t>15</w:t>
        </w:r>
        <w:r w:rsidR="00AC42B6">
          <w:rPr>
            <w:noProof/>
            <w:webHidden/>
          </w:rPr>
          <w:fldChar w:fldCharType="end"/>
        </w:r>
      </w:hyperlink>
    </w:p>
    <w:p w14:paraId="04316243" w14:textId="1D8ED09D" w:rsidR="00AC42B6" w:rsidRDefault="00860C55">
      <w:pPr>
        <w:pStyle w:val="Obsah4"/>
        <w:rPr>
          <w:rFonts w:asciiTheme="minorHAnsi" w:eastAsiaTheme="minorEastAsia" w:hAnsiTheme="minorHAnsi" w:cstheme="minorBidi"/>
          <w:noProof/>
          <w:sz w:val="22"/>
          <w:szCs w:val="22"/>
        </w:rPr>
      </w:pPr>
      <w:hyperlink w:anchor="_Toc26941112" w:history="1">
        <w:r w:rsidR="00AC42B6" w:rsidRPr="00F83427">
          <w:rPr>
            <w:rStyle w:val="Hypertextovodkaz"/>
            <w:noProof/>
          </w:rPr>
          <w:t>2.2.4 Děti dlouhodobě omezené v běžných činnostech</w:t>
        </w:r>
        <w:r w:rsidR="00AC42B6">
          <w:rPr>
            <w:noProof/>
            <w:webHidden/>
          </w:rPr>
          <w:tab/>
        </w:r>
        <w:r w:rsidR="00AC42B6">
          <w:rPr>
            <w:noProof/>
            <w:webHidden/>
          </w:rPr>
          <w:fldChar w:fldCharType="begin"/>
        </w:r>
        <w:r w:rsidR="00AC42B6">
          <w:rPr>
            <w:noProof/>
            <w:webHidden/>
          </w:rPr>
          <w:instrText xml:space="preserve"> PAGEREF _Toc26941112 \h </w:instrText>
        </w:r>
        <w:r w:rsidR="00AC42B6">
          <w:rPr>
            <w:noProof/>
            <w:webHidden/>
          </w:rPr>
        </w:r>
        <w:r w:rsidR="00AC42B6">
          <w:rPr>
            <w:noProof/>
            <w:webHidden/>
          </w:rPr>
          <w:fldChar w:fldCharType="separate"/>
        </w:r>
        <w:r w:rsidR="00AC42B6">
          <w:rPr>
            <w:noProof/>
            <w:webHidden/>
          </w:rPr>
          <w:t>19</w:t>
        </w:r>
        <w:r w:rsidR="00AC42B6">
          <w:rPr>
            <w:noProof/>
            <w:webHidden/>
          </w:rPr>
          <w:fldChar w:fldCharType="end"/>
        </w:r>
      </w:hyperlink>
    </w:p>
    <w:p w14:paraId="7593489A" w14:textId="45687153" w:rsidR="00AC42B6" w:rsidRDefault="00860C55">
      <w:pPr>
        <w:pStyle w:val="Obsah3"/>
        <w:rPr>
          <w:rFonts w:asciiTheme="minorHAnsi" w:eastAsiaTheme="minorEastAsia" w:hAnsiTheme="minorHAnsi" w:cstheme="minorBidi"/>
          <w:noProof/>
          <w:sz w:val="22"/>
          <w:szCs w:val="22"/>
        </w:rPr>
      </w:pPr>
      <w:hyperlink w:anchor="_Toc26941113" w:history="1">
        <w:r w:rsidR="00AC42B6" w:rsidRPr="00F83427">
          <w:rPr>
            <w:rStyle w:val="Hypertextovodkaz"/>
            <w:noProof/>
          </w:rPr>
          <w:t>2.3 Podmínky života dětí se zdravotním postižením</w:t>
        </w:r>
        <w:r w:rsidR="00AC42B6">
          <w:rPr>
            <w:noProof/>
            <w:webHidden/>
          </w:rPr>
          <w:tab/>
        </w:r>
        <w:r w:rsidR="00AC42B6">
          <w:rPr>
            <w:noProof/>
            <w:webHidden/>
          </w:rPr>
          <w:fldChar w:fldCharType="begin"/>
        </w:r>
        <w:r w:rsidR="00AC42B6">
          <w:rPr>
            <w:noProof/>
            <w:webHidden/>
          </w:rPr>
          <w:instrText xml:space="preserve"> PAGEREF _Toc26941113 \h </w:instrText>
        </w:r>
        <w:r w:rsidR="00AC42B6">
          <w:rPr>
            <w:noProof/>
            <w:webHidden/>
          </w:rPr>
        </w:r>
        <w:r w:rsidR="00AC42B6">
          <w:rPr>
            <w:noProof/>
            <w:webHidden/>
          </w:rPr>
          <w:fldChar w:fldCharType="separate"/>
        </w:r>
        <w:r w:rsidR="00AC42B6">
          <w:rPr>
            <w:noProof/>
            <w:webHidden/>
          </w:rPr>
          <w:t>20</w:t>
        </w:r>
        <w:r w:rsidR="00AC42B6">
          <w:rPr>
            <w:noProof/>
            <w:webHidden/>
          </w:rPr>
          <w:fldChar w:fldCharType="end"/>
        </w:r>
      </w:hyperlink>
    </w:p>
    <w:p w14:paraId="2E5538DA" w14:textId="0AA24B6E" w:rsidR="00AC42B6" w:rsidRDefault="00860C55">
      <w:pPr>
        <w:pStyle w:val="Obsah4"/>
        <w:rPr>
          <w:rFonts w:asciiTheme="minorHAnsi" w:eastAsiaTheme="minorEastAsia" w:hAnsiTheme="minorHAnsi" w:cstheme="minorBidi"/>
          <w:noProof/>
          <w:sz w:val="22"/>
          <w:szCs w:val="22"/>
        </w:rPr>
      </w:pPr>
      <w:hyperlink w:anchor="_Toc26941114" w:history="1">
        <w:r w:rsidR="00AC42B6" w:rsidRPr="00F83427">
          <w:rPr>
            <w:rStyle w:val="Hypertextovodkaz"/>
            <w:noProof/>
          </w:rPr>
          <w:t>2.3.1 Domácnosti s dětmi se zdravotním postižením</w:t>
        </w:r>
        <w:r w:rsidR="00AC42B6">
          <w:rPr>
            <w:noProof/>
            <w:webHidden/>
          </w:rPr>
          <w:tab/>
        </w:r>
        <w:r w:rsidR="00AC42B6">
          <w:rPr>
            <w:noProof/>
            <w:webHidden/>
          </w:rPr>
          <w:fldChar w:fldCharType="begin"/>
        </w:r>
        <w:r w:rsidR="00AC42B6">
          <w:rPr>
            <w:noProof/>
            <w:webHidden/>
          </w:rPr>
          <w:instrText xml:space="preserve"> PAGEREF _Toc26941114 \h </w:instrText>
        </w:r>
        <w:r w:rsidR="00AC42B6">
          <w:rPr>
            <w:noProof/>
            <w:webHidden/>
          </w:rPr>
        </w:r>
        <w:r w:rsidR="00AC42B6">
          <w:rPr>
            <w:noProof/>
            <w:webHidden/>
          </w:rPr>
          <w:fldChar w:fldCharType="separate"/>
        </w:r>
        <w:r w:rsidR="00AC42B6">
          <w:rPr>
            <w:noProof/>
            <w:webHidden/>
          </w:rPr>
          <w:t>20</w:t>
        </w:r>
        <w:r w:rsidR="00AC42B6">
          <w:rPr>
            <w:noProof/>
            <w:webHidden/>
          </w:rPr>
          <w:fldChar w:fldCharType="end"/>
        </w:r>
      </w:hyperlink>
    </w:p>
    <w:p w14:paraId="1672D53F" w14:textId="2BF3EE55" w:rsidR="00AC42B6" w:rsidRDefault="00860C55">
      <w:pPr>
        <w:pStyle w:val="Obsah4"/>
        <w:rPr>
          <w:rFonts w:asciiTheme="minorHAnsi" w:eastAsiaTheme="minorEastAsia" w:hAnsiTheme="minorHAnsi" w:cstheme="minorBidi"/>
          <w:noProof/>
          <w:sz w:val="22"/>
          <w:szCs w:val="22"/>
        </w:rPr>
      </w:pPr>
      <w:hyperlink w:anchor="_Toc26941115" w:history="1">
        <w:r w:rsidR="00AC42B6" w:rsidRPr="00F83427">
          <w:rPr>
            <w:rStyle w:val="Hypertextovodkaz"/>
            <w:noProof/>
          </w:rPr>
          <w:t>2.3.2 Péče o zdravotně postižené děti ve zdravotnických stacionářích</w:t>
        </w:r>
        <w:r w:rsidR="00AC42B6">
          <w:rPr>
            <w:noProof/>
            <w:webHidden/>
          </w:rPr>
          <w:tab/>
        </w:r>
        <w:r w:rsidR="00AC42B6">
          <w:rPr>
            <w:noProof/>
            <w:webHidden/>
          </w:rPr>
          <w:fldChar w:fldCharType="begin"/>
        </w:r>
        <w:r w:rsidR="00AC42B6">
          <w:rPr>
            <w:noProof/>
            <w:webHidden/>
          </w:rPr>
          <w:instrText xml:space="preserve"> PAGEREF _Toc26941115 \h </w:instrText>
        </w:r>
        <w:r w:rsidR="00AC42B6">
          <w:rPr>
            <w:noProof/>
            <w:webHidden/>
          </w:rPr>
        </w:r>
        <w:r w:rsidR="00AC42B6">
          <w:rPr>
            <w:noProof/>
            <w:webHidden/>
          </w:rPr>
          <w:fldChar w:fldCharType="separate"/>
        </w:r>
        <w:r w:rsidR="00AC42B6">
          <w:rPr>
            <w:noProof/>
            <w:webHidden/>
          </w:rPr>
          <w:t>21</w:t>
        </w:r>
        <w:r w:rsidR="00AC42B6">
          <w:rPr>
            <w:noProof/>
            <w:webHidden/>
          </w:rPr>
          <w:fldChar w:fldCharType="end"/>
        </w:r>
      </w:hyperlink>
    </w:p>
    <w:p w14:paraId="4E6B8164" w14:textId="752F8F0D" w:rsidR="00AC42B6" w:rsidRDefault="00860C55">
      <w:pPr>
        <w:pStyle w:val="Obsah4"/>
        <w:rPr>
          <w:rFonts w:asciiTheme="minorHAnsi" w:eastAsiaTheme="minorEastAsia" w:hAnsiTheme="minorHAnsi" w:cstheme="minorBidi"/>
          <w:noProof/>
          <w:sz w:val="22"/>
          <w:szCs w:val="22"/>
        </w:rPr>
      </w:pPr>
      <w:hyperlink w:anchor="_Toc26941116" w:history="1">
        <w:r w:rsidR="00AC42B6" w:rsidRPr="00F83427">
          <w:rPr>
            <w:rStyle w:val="Hypertextovodkaz"/>
            <w:noProof/>
          </w:rPr>
          <w:t>2.3.3 Integrace dětí se zdravotním postižením ve školách</w:t>
        </w:r>
        <w:r w:rsidR="00AC42B6">
          <w:rPr>
            <w:noProof/>
            <w:webHidden/>
          </w:rPr>
          <w:tab/>
        </w:r>
        <w:r w:rsidR="00AC42B6">
          <w:rPr>
            <w:noProof/>
            <w:webHidden/>
          </w:rPr>
          <w:fldChar w:fldCharType="begin"/>
        </w:r>
        <w:r w:rsidR="00AC42B6">
          <w:rPr>
            <w:noProof/>
            <w:webHidden/>
          </w:rPr>
          <w:instrText xml:space="preserve"> PAGEREF _Toc26941116 \h </w:instrText>
        </w:r>
        <w:r w:rsidR="00AC42B6">
          <w:rPr>
            <w:noProof/>
            <w:webHidden/>
          </w:rPr>
        </w:r>
        <w:r w:rsidR="00AC42B6">
          <w:rPr>
            <w:noProof/>
            <w:webHidden/>
          </w:rPr>
          <w:fldChar w:fldCharType="separate"/>
        </w:r>
        <w:r w:rsidR="00AC42B6">
          <w:rPr>
            <w:noProof/>
            <w:webHidden/>
          </w:rPr>
          <w:t>22</w:t>
        </w:r>
        <w:r w:rsidR="00AC42B6">
          <w:rPr>
            <w:noProof/>
            <w:webHidden/>
          </w:rPr>
          <w:fldChar w:fldCharType="end"/>
        </w:r>
      </w:hyperlink>
    </w:p>
    <w:p w14:paraId="0D4FB951" w14:textId="074D24D1" w:rsidR="00AC42B6" w:rsidRDefault="00860C55">
      <w:pPr>
        <w:pStyle w:val="Obsah4"/>
        <w:rPr>
          <w:rFonts w:asciiTheme="minorHAnsi" w:eastAsiaTheme="minorEastAsia" w:hAnsiTheme="minorHAnsi" w:cstheme="minorBidi"/>
          <w:noProof/>
          <w:sz w:val="22"/>
          <w:szCs w:val="22"/>
        </w:rPr>
      </w:pPr>
      <w:hyperlink w:anchor="_Toc26941117" w:history="1">
        <w:r w:rsidR="00AC42B6" w:rsidRPr="00F83427">
          <w:rPr>
            <w:rStyle w:val="Hypertextovodkaz"/>
            <w:noProof/>
          </w:rPr>
          <w:t>2.3.4 Pedagogicko-psychologické poradenství pro děti se zdravotním postižením</w:t>
        </w:r>
        <w:r w:rsidR="00AC42B6">
          <w:rPr>
            <w:noProof/>
            <w:webHidden/>
          </w:rPr>
          <w:tab/>
        </w:r>
        <w:r w:rsidR="00AC42B6">
          <w:rPr>
            <w:noProof/>
            <w:webHidden/>
          </w:rPr>
          <w:fldChar w:fldCharType="begin"/>
        </w:r>
        <w:r w:rsidR="00AC42B6">
          <w:rPr>
            <w:noProof/>
            <w:webHidden/>
          </w:rPr>
          <w:instrText xml:space="preserve"> PAGEREF _Toc26941117 \h </w:instrText>
        </w:r>
        <w:r w:rsidR="00AC42B6">
          <w:rPr>
            <w:noProof/>
            <w:webHidden/>
          </w:rPr>
        </w:r>
        <w:r w:rsidR="00AC42B6">
          <w:rPr>
            <w:noProof/>
            <w:webHidden/>
          </w:rPr>
          <w:fldChar w:fldCharType="separate"/>
        </w:r>
        <w:r w:rsidR="00AC42B6">
          <w:rPr>
            <w:noProof/>
            <w:webHidden/>
          </w:rPr>
          <w:t>23</w:t>
        </w:r>
        <w:r w:rsidR="00AC42B6">
          <w:rPr>
            <w:noProof/>
            <w:webHidden/>
          </w:rPr>
          <w:fldChar w:fldCharType="end"/>
        </w:r>
      </w:hyperlink>
    </w:p>
    <w:p w14:paraId="4684FFB0" w14:textId="2C631340" w:rsidR="00AC42B6" w:rsidRDefault="00860C55">
      <w:pPr>
        <w:pStyle w:val="Obsah4"/>
        <w:rPr>
          <w:rFonts w:asciiTheme="minorHAnsi" w:eastAsiaTheme="minorEastAsia" w:hAnsiTheme="minorHAnsi" w:cstheme="minorBidi"/>
          <w:noProof/>
          <w:sz w:val="22"/>
          <w:szCs w:val="22"/>
        </w:rPr>
      </w:pPr>
      <w:hyperlink w:anchor="_Toc26941118" w:history="1">
        <w:r w:rsidR="00AC42B6" w:rsidRPr="00F83427">
          <w:rPr>
            <w:rStyle w:val="Hypertextovodkaz"/>
            <w:noProof/>
          </w:rPr>
          <w:t>2.3.5 Zájmové vzdělávání dětí se zdravotním postižením</w:t>
        </w:r>
        <w:r w:rsidR="00AC42B6">
          <w:rPr>
            <w:noProof/>
            <w:webHidden/>
          </w:rPr>
          <w:tab/>
        </w:r>
        <w:r w:rsidR="00AC42B6">
          <w:rPr>
            <w:noProof/>
            <w:webHidden/>
          </w:rPr>
          <w:fldChar w:fldCharType="begin"/>
        </w:r>
        <w:r w:rsidR="00AC42B6">
          <w:rPr>
            <w:noProof/>
            <w:webHidden/>
          </w:rPr>
          <w:instrText xml:space="preserve"> PAGEREF _Toc26941118 \h </w:instrText>
        </w:r>
        <w:r w:rsidR="00AC42B6">
          <w:rPr>
            <w:noProof/>
            <w:webHidden/>
          </w:rPr>
        </w:r>
        <w:r w:rsidR="00AC42B6">
          <w:rPr>
            <w:noProof/>
            <w:webHidden/>
          </w:rPr>
          <w:fldChar w:fldCharType="separate"/>
        </w:r>
        <w:r w:rsidR="00AC42B6">
          <w:rPr>
            <w:noProof/>
            <w:webHidden/>
          </w:rPr>
          <w:t>25</w:t>
        </w:r>
        <w:r w:rsidR="00AC42B6">
          <w:rPr>
            <w:noProof/>
            <w:webHidden/>
          </w:rPr>
          <w:fldChar w:fldCharType="end"/>
        </w:r>
      </w:hyperlink>
    </w:p>
    <w:p w14:paraId="7751E3AB" w14:textId="7DCEB6C9" w:rsidR="00AC42B6" w:rsidRDefault="00860C55">
      <w:pPr>
        <w:pStyle w:val="Obsah2"/>
        <w:rPr>
          <w:rFonts w:asciiTheme="minorHAnsi" w:eastAsiaTheme="minorEastAsia" w:hAnsiTheme="minorHAnsi" w:cstheme="minorBidi"/>
          <w:noProof/>
          <w:sz w:val="22"/>
          <w:szCs w:val="22"/>
        </w:rPr>
      </w:pPr>
      <w:hyperlink w:anchor="_Toc26941119" w:history="1">
        <w:r w:rsidR="00AC42B6" w:rsidRPr="00F83427">
          <w:rPr>
            <w:rStyle w:val="Hypertextovodkaz"/>
            <w:noProof/>
          </w:rPr>
          <w:t>3. Osoby se zdravotním postižením žijící mimo soukromé domácnosti</w:t>
        </w:r>
        <w:r w:rsidR="00AC42B6">
          <w:rPr>
            <w:noProof/>
            <w:webHidden/>
          </w:rPr>
          <w:tab/>
        </w:r>
        <w:r w:rsidR="00AC42B6">
          <w:rPr>
            <w:noProof/>
            <w:webHidden/>
          </w:rPr>
          <w:fldChar w:fldCharType="begin"/>
        </w:r>
        <w:r w:rsidR="00AC42B6">
          <w:rPr>
            <w:noProof/>
            <w:webHidden/>
          </w:rPr>
          <w:instrText xml:space="preserve"> PAGEREF _Toc26941119 \h </w:instrText>
        </w:r>
        <w:r w:rsidR="00AC42B6">
          <w:rPr>
            <w:noProof/>
            <w:webHidden/>
          </w:rPr>
        </w:r>
        <w:r w:rsidR="00AC42B6">
          <w:rPr>
            <w:noProof/>
            <w:webHidden/>
          </w:rPr>
          <w:fldChar w:fldCharType="separate"/>
        </w:r>
        <w:r w:rsidR="00AC42B6">
          <w:rPr>
            <w:noProof/>
            <w:webHidden/>
          </w:rPr>
          <w:t>26</w:t>
        </w:r>
        <w:r w:rsidR="00AC42B6">
          <w:rPr>
            <w:noProof/>
            <w:webHidden/>
          </w:rPr>
          <w:fldChar w:fldCharType="end"/>
        </w:r>
      </w:hyperlink>
    </w:p>
    <w:p w14:paraId="1B980412" w14:textId="503DC278" w:rsidR="00AC42B6" w:rsidRDefault="00860C55">
      <w:pPr>
        <w:pStyle w:val="Obsah3"/>
        <w:rPr>
          <w:rFonts w:asciiTheme="minorHAnsi" w:eastAsiaTheme="minorEastAsia" w:hAnsiTheme="minorHAnsi" w:cstheme="minorBidi"/>
          <w:noProof/>
          <w:sz w:val="22"/>
          <w:szCs w:val="22"/>
        </w:rPr>
      </w:pPr>
      <w:hyperlink w:anchor="_Toc26941120" w:history="1">
        <w:r w:rsidR="00AC42B6" w:rsidRPr="00F83427">
          <w:rPr>
            <w:rStyle w:val="Hypertextovodkaz"/>
            <w:noProof/>
          </w:rPr>
          <w:t>3.1 Celkový počet a podíl osob se zdravotním postižením ve vybraných zařízeních</w:t>
        </w:r>
        <w:r w:rsidR="00AC42B6">
          <w:rPr>
            <w:noProof/>
            <w:webHidden/>
          </w:rPr>
          <w:tab/>
        </w:r>
        <w:r w:rsidR="00AC42B6">
          <w:rPr>
            <w:noProof/>
            <w:webHidden/>
          </w:rPr>
          <w:fldChar w:fldCharType="begin"/>
        </w:r>
        <w:r w:rsidR="00AC42B6">
          <w:rPr>
            <w:noProof/>
            <w:webHidden/>
          </w:rPr>
          <w:instrText xml:space="preserve"> PAGEREF _Toc26941120 \h </w:instrText>
        </w:r>
        <w:r w:rsidR="00AC42B6">
          <w:rPr>
            <w:noProof/>
            <w:webHidden/>
          </w:rPr>
        </w:r>
        <w:r w:rsidR="00AC42B6">
          <w:rPr>
            <w:noProof/>
            <w:webHidden/>
          </w:rPr>
          <w:fldChar w:fldCharType="separate"/>
        </w:r>
        <w:r w:rsidR="00AC42B6">
          <w:rPr>
            <w:noProof/>
            <w:webHidden/>
          </w:rPr>
          <w:t>27</w:t>
        </w:r>
        <w:r w:rsidR="00AC42B6">
          <w:rPr>
            <w:noProof/>
            <w:webHidden/>
          </w:rPr>
          <w:fldChar w:fldCharType="end"/>
        </w:r>
      </w:hyperlink>
    </w:p>
    <w:p w14:paraId="31E0DE36" w14:textId="558BE2B5" w:rsidR="00AC42B6" w:rsidRDefault="00860C55">
      <w:pPr>
        <w:pStyle w:val="Obsah3"/>
        <w:rPr>
          <w:rFonts w:asciiTheme="minorHAnsi" w:eastAsiaTheme="minorEastAsia" w:hAnsiTheme="minorHAnsi" w:cstheme="minorBidi"/>
          <w:noProof/>
          <w:sz w:val="22"/>
          <w:szCs w:val="22"/>
        </w:rPr>
      </w:pPr>
      <w:hyperlink w:anchor="_Toc26941121" w:history="1">
        <w:r w:rsidR="00AC42B6" w:rsidRPr="00F83427">
          <w:rPr>
            <w:rStyle w:val="Hypertextovodkaz"/>
            <w:noProof/>
          </w:rPr>
          <w:t>3.2 Charakteristika osob se zdravotním postižením ve vybraných zařízeních</w:t>
        </w:r>
        <w:r w:rsidR="00AC42B6">
          <w:rPr>
            <w:noProof/>
            <w:webHidden/>
          </w:rPr>
          <w:tab/>
        </w:r>
        <w:r w:rsidR="00AC42B6">
          <w:rPr>
            <w:noProof/>
            <w:webHidden/>
          </w:rPr>
          <w:fldChar w:fldCharType="begin"/>
        </w:r>
        <w:r w:rsidR="00AC42B6">
          <w:rPr>
            <w:noProof/>
            <w:webHidden/>
          </w:rPr>
          <w:instrText xml:space="preserve"> PAGEREF _Toc26941121 \h </w:instrText>
        </w:r>
        <w:r w:rsidR="00AC42B6">
          <w:rPr>
            <w:noProof/>
            <w:webHidden/>
          </w:rPr>
        </w:r>
        <w:r w:rsidR="00AC42B6">
          <w:rPr>
            <w:noProof/>
            <w:webHidden/>
          </w:rPr>
          <w:fldChar w:fldCharType="separate"/>
        </w:r>
        <w:r w:rsidR="00AC42B6">
          <w:rPr>
            <w:noProof/>
            <w:webHidden/>
          </w:rPr>
          <w:t>28</w:t>
        </w:r>
        <w:r w:rsidR="00AC42B6">
          <w:rPr>
            <w:noProof/>
            <w:webHidden/>
          </w:rPr>
          <w:fldChar w:fldCharType="end"/>
        </w:r>
      </w:hyperlink>
    </w:p>
    <w:p w14:paraId="1AB995E3" w14:textId="365CE56E" w:rsidR="00AC42B6" w:rsidRDefault="00860C55">
      <w:pPr>
        <w:pStyle w:val="Obsah4"/>
        <w:rPr>
          <w:rFonts w:asciiTheme="minorHAnsi" w:eastAsiaTheme="minorEastAsia" w:hAnsiTheme="minorHAnsi" w:cstheme="minorBidi"/>
          <w:noProof/>
          <w:sz w:val="22"/>
          <w:szCs w:val="22"/>
        </w:rPr>
      </w:pPr>
      <w:hyperlink w:anchor="_Toc26941122" w:history="1">
        <w:r w:rsidR="00AC42B6" w:rsidRPr="00F83427">
          <w:rPr>
            <w:rStyle w:val="Hypertextovodkaz"/>
            <w:noProof/>
          </w:rPr>
          <w:t>3.2.1 Zařízení pobytových sociálních služeb</w:t>
        </w:r>
        <w:r w:rsidR="00AC42B6">
          <w:rPr>
            <w:noProof/>
            <w:webHidden/>
          </w:rPr>
          <w:tab/>
        </w:r>
        <w:r w:rsidR="00AC42B6">
          <w:rPr>
            <w:noProof/>
            <w:webHidden/>
          </w:rPr>
          <w:fldChar w:fldCharType="begin"/>
        </w:r>
        <w:r w:rsidR="00AC42B6">
          <w:rPr>
            <w:noProof/>
            <w:webHidden/>
          </w:rPr>
          <w:instrText xml:space="preserve"> PAGEREF _Toc26941122 \h </w:instrText>
        </w:r>
        <w:r w:rsidR="00AC42B6">
          <w:rPr>
            <w:noProof/>
            <w:webHidden/>
          </w:rPr>
        </w:r>
        <w:r w:rsidR="00AC42B6">
          <w:rPr>
            <w:noProof/>
            <w:webHidden/>
          </w:rPr>
          <w:fldChar w:fldCharType="separate"/>
        </w:r>
        <w:r w:rsidR="00AC42B6">
          <w:rPr>
            <w:noProof/>
            <w:webHidden/>
          </w:rPr>
          <w:t>28</w:t>
        </w:r>
        <w:r w:rsidR="00AC42B6">
          <w:rPr>
            <w:noProof/>
            <w:webHidden/>
          </w:rPr>
          <w:fldChar w:fldCharType="end"/>
        </w:r>
      </w:hyperlink>
    </w:p>
    <w:p w14:paraId="5CB7D7E4" w14:textId="69536D27" w:rsidR="00AC42B6" w:rsidRDefault="00860C55">
      <w:pPr>
        <w:pStyle w:val="Obsah4"/>
        <w:rPr>
          <w:rFonts w:asciiTheme="minorHAnsi" w:eastAsiaTheme="minorEastAsia" w:hAnsiTheme="minorHAnsi" w:cstheme="minorBidi"/>
          <w:noProof/>
          <w:sz w:val="22"/>
          <w:szCs w:val="22"/>
        </w:rPr>
      </w:pPr>
      <w:hyperlink w:anchor="_Toc26941123" w:history="1">
        <w:r w:rsidR="00AC42B6" w:rsidRPr="00F83427">
          <w:rPr>
            <w:rStyle w:val="Hypertextovodkaz"/>
            <w:noProof/>
          </w:rPr>
          <w:t>3.2.2 Zdravotnická zařízení ústavní péče</w:t>
        </w:r>
        <w:r w:rsidR="00AC42B6">
          <w:rPr>
            <w:noProof/>
            <w:webHidden/>
          </w:rPr>
          <w:tab/>
        </w:r>
        <w:r w:rsidR="00AC42B6">
          <w:rPr>
            <w:noProof/>
            <w:webHidden/>
          </w:rPr>
          <w:fldChar w:fldCharType="begin"/>
        </w:r>
        <w:r w:rsidR="00AC42B6">
          <w:rPr>
            <w:noProof/>
            <w:webHidden/>
          </w:rPr>
          <w:instrText xml:space="preserve"> PAGEREF _Toc26941123 \h </w:instrText>
        </w:r>
        <w:r w:rsidR="00AC42B6">
          <w:rPr>
            <w:noProof/>
            <w:webHidden/>
          </w:rPr>
        </w:r>
        <w:r w:rsidR="00AC42B6">
          <w:rPr>
            <w:noProof/>
            <w:webHidden/>
          </w:rPr>
          <w:fldChar w:fldCharType="separate"/>
        </w:r>
        <w:r w:rsidR="00AC42B6">
          <w:rPr>
            <w:noProof/>
            <w:webHidden/>
          </w:rPr>
          <w:t>34</w:t>
        </w:r>
        <w:r w:rsidR="00AC42B6">
          <w:rPr>
            <w:noProof/>
            <w:webHidden/>
          </w:rPr>
          <w:fldChar w:fldCharType="end"/>
        </w:r>
      </w:hyperlink>
    </w:p>
    <w:p w14:paraId="13E22909" w14:textId="406839E9" w:rsidR="00AC42B6" w:rsidRDefault="00860C55">
      <w:pPr>
        <w:pStyle w:val="Obsah4"/>
        <w:rPr>
          <w:rFonts w:asciiTheme="minorHAnsi" w:eastAsiaTheme="minorEastAsia" w:hAnsiTheme="minorHAnsi" w:cstheme="minorBidi"/>
          <w:noProof/>
          <w:sz w:val="22"/>
          <w:szCs w:val="22"/>
        </w:rPr>
      </w:pPr>
      <w:hyperlink w:anchor="_Toc26941124" w:history="1">
        <w:r w:rsidR="00AC42B6" w:rsidRPr="00F83427">
          <w:rPr>
            <w:rStyle w:val="Hypertextovodkaz"/>
            <w:noProof/>
          </w:rPr>
          <w:t>3.2.3 Školská zařízení pro výkon ústavní a ochranné výchovy</w:t>
        </w:r>
        <w:r w:rsidR="00AC42B6">
          <w:rPr>
            <w:noProof/>
            <w:webHidden/>
          </w:rPr>
          <w:tab/>
        </w:r>
        <w:r w:rsidR="00AC42B6">
          <w:rPr>
            <w:noProof/>
            <w:webHidden/>
          </w:rPr>
          <w:fldChar w:fldCharType="begin"/>
        </w:r>
        <w:r w:rsidR="00AC42B6">
          <w:rPr>
            <w:noProof/>
            <w:webHidden/>
          </w:rPr>
          <w:instrText xml:space="preserve"> PAGEREF _Toc26941124 \h </w:instrText>
        </w:r>
        <w:r w:rsidR="00AC42B6">
          <w:rPr>
            <w:noProof/>
            <w:webHidden/>
          </w:rPr>
        </w:r>
        <w:r w:rsidR="00AC42B6">
          <w:rPr>
            <w:noProof/>
            <w:webHidden/>
          </w:rPr>
          <w:fldChar w:fldCharType="separate"/>
        </w:r>
        <w:r w:rsidR="00AC42B6">
          <w:rPr>
            <w:noProof/>
            <w:webHidden/>
          </w:rPr>
          <w:t>40</w:t>
        </w:r>
        <w:r w:rsidR="00AC42B6">
          <w:rPr>
            <w:noProof/>
            <w:webHidden/>
          </w:rPr>
          <w:fldChar w:fldCharType="end"/>
        </w:r>
      </w:hyperlink>
    </w:p>
    <w:p w14:paraId="664D04A0" w14:textId="142B9AB6" w:rsidR="00AC42B6" w:rsidRDefault="00860C55">
      <w:pPr>
        <w:pStyle w:val="Obsah2"/>
        <w:rPr>
          <w:rFonts w:asciiTheme="minorHAnsi" w:eastAsiaTheme="minorEastAsia" w:hAnsiTheme="minorHAnsi" w:cstheme="minorBidi"/>
          <w:noProof/>
          <w:sz w:val="22"/>
          <w:szCs w:val="22"/>
        </w:rPr>
      </w:pPr>
      <w:hyperlink w:anchor="_Toc26941125" w:history="1">
        <w:r w:rsidR="00AC42B6" w:rsidRPr="00F83427">
          <w:rPr>
            <w:rStyle w:val="Hypertextovodkaz"/>
            <w:noProof/>
          </w:rPr>
          <w:t>Přílohy</w:t>
        </w:r>
        <w:r w:rsidR="00AC42B6">
          <w:rPr>
            <w:noProof/>
            <w:webHidden/>
          </w:rPr>
          <w:tab/>
        </w:r>
        <w:r w:rsidR="00AC42B6">
          <w:rPr>
            <w:noProof/>
            <w:webHidden/>
          </w:rPr>
          <w:fldChar w:fldCharType="begin"/>
        </w:r>
        <w:r w:rsidR="00AC42B6">
          <w:rPr>
            <w:noProof/>
            <w:webHidden/>
          </w:rPr>
          <w:instrText xml:space="preserve"> PAGEREF _Toc26941125 \h </w:instrText>
        </w:r>
        <w:r w:rsidR="00AC42B6">
          <w:rPr>
            <w:noProof/>
            <w:webHidden/>
          </w:rPr>
        </w:r>
        <w:r w:rsidR="00AC42B6">
          <w:rPr>
            <w:noProof/>
            <w:webHidden/>
          </w:rPr>
          <w:fldChar w:fldCharType="separate"/>
        </w:r>
        <w:r w:rsidR="00AC42B6">
          <w:rPr>
            <w:noProof/>
            <w:webHidden/>
          </w:rPr>
          <w:t>43</w:t>
        </w:r>
        <w:r w:rsidR="00AC42B6">
          <w:rPr>
            <w:noProof/>
            <w:webHidden/>
          </w:rPr>
          <w:fldChar w:fldCharType="end"/>
        </w:r>
      </w:hyperlink>
    </w:p>
    <w:p w14:paraId="33B75D78" w14:textId="5403BD96" w:rsidR="00AC42B6" w:rsidRDefault="00860C55">
      <w:pPr>
        <w:pStyle w:val="Obsah3"/>
        <w:rPr>
          <w:rFonts w:asciiTheme="minorHAnsi" w:eastAsiaTheme="minorEastAsia" w:hAnsiTheme="minorHAnsi" w:cstheme="minorBidi"/>
          <w:noProof/>
          <w:sz w:val="22"/>
          <w:szCs w:val="22"/>
        </w:rPr>
      </w:pPr>
      <w:hyperlink w:anchor="_Toc26941126" w:history="1">
        <w:r w:rsidR="00AC42B6" w:rsidRPr="00F83427">
          <w:rPr>
            <w:rStyle w:val="Hypertextovodkaz"/>
            <w:noProof/>
          </w:rPr>
          <w:t>Příloha 1: Přehled a popis zdrojů dat</w:t>
        </w:r>
        <w:r w:rsidR="00AC42B6">
          <w:rPr>
            <w:noProof/>
            <w:webHidden/>
          </w:rPr>
          <w:tab/>
        </w:r>
        <w:r w:rsidR="00AC42B6">
          <w:rPr>
            <w:noProof/>
            <w:webHidden/>
          </w:rPr>
          <w:fldChar w:fldCharType="begin"/>
        </w:r>
        <w:r w:rsidR="00AC42B6">
          <w:rPr>
            <w:noProof/>
            <w:webHidden/>
          </w:rPr>
          <w:instrText xml:space="preserve"> PAGEREF _Toc26941126 \h </w:instrText>
        </w:r>
        <w:r w:rsidR="00AC42B6">
          <w:rPr>
            <w:noProof/>
            <w:webHidden/>
          </w:rPr>
        </w:r>
        <w:r w:rsidR="00AC42B6">
          <w:rPr>
            <w:noProof/>
            <w:webHidden/>
          </w:rPr>
          <w:fldChar w:fldCharType="separate"/>
        </w:r>
        <w:r w:rsidR="00AC42B6">
          <w:rPr>
            <w:noProof/>
            <w:webHidden/>
          </w:rPr>
          <w:t>43</w:t>
        </w:r>
        <w:r w:rsidR="00AC42B6">
          <w:rPr>
            <w:noProof/>
            <w:webHidden/>
          </w:rPr>
          <w:fldChar w:fldCharType="end"/>
        </w:r>
      </w:hyperlink>
    </w:p>
    <w:p w14:paraId="1C899B4A" w14:textId="5B99DFF2" w:rsidR="00AC42B6" w:rsidRDefault="00860C55">
      <w:pPr>
        <w:pStyle w:val="Obsah3"/>
        <w:rPr>
          <w:rFonts w:asciiTheme="minorHAnsi" w:eastAsiaTheme="minorEastAsia" w:hAnsiTheme="minorHAnsi" w:cstheme="minorBidi"/>
          <w:noProof/>
          <w:sz w:val="22"/>
          <w:szCs w:val="22"/>
        </w:rPr>
      </w:pPr>
      <w:hyperlink w:anchor="_Toc26941127" w:history="1">
        <w:r w:rsidR="00AC42B6" w:rsidRPr="00F83427">
          <w:rPr>
            <w:rStyle w:val="Hypertextovodkaz"/>
            <w:noProof/>
          </w:rPr>
          <w:t>Příloha 2: Tabulkové přílohy</w:t>
        </w:r>
        <w:r w:rsidR="00AC42B6">
          <w:rPr>
            <w:noProof/>
            <w:webHidden/>
          </w:rPr>
          <w:tab/>
        </w:r>
        <w:r w:rsidR="00AC42B6">
          <w:rPr>
            <w:noProof/>
            <w:webHidden/>
          </w:rPr>
          <w:fldChar w:fldCharType="begin"/>
        </w:r>
        <w:r w:rsidR="00AC42B6">
          <w:rPr>
            <w:noProof/>
            <w:webHidden/>
          </w:rPr>
          <w:instrText xml:space="preserve"> PAGEREF _Toc26941127 \h </w:instrText>
        </w:r>
        <w:r w:rsidR="00AC42B6">
          <w:rPr>
            <w:noProof/>
            <w:webHidden/>
          </w:rPr>
        </w:r>
        <w:r w:rsidR="00AC42B6">
          <w:rPr>
            <w:noProof/>
            <w:webHidden/>
          </w:rPr>
          <w:fldChar w:fldCharType="separate"/>
        </w:r>
        <w:r w:rsidR="00AC42B6">
          <w:rPr>
            <w:noProof/>
            <w:webHidden/>
          </w:rPr>
          <w:t>66</w:t>
        </w:r>
        <w:r w:rsidR="00AC42B6">
          <w:rPr>
            <w:noProof/>
            <w:webHidden/>
          </w:rPr>
          <w:fldChar w:fldCharType="end"/>
        </w:r>
      </w:hyperlink>
    </w:p>
    <w:p w14:paraId="66171F6D" w14:textId="6EDCCD52" w:rsidR="00AC42B6" w:rsidRDefault="00860C55">
      <w:pPr>
        <w:pStyle w:val="Obsah2"/>
        <w:rPr>
          <w:rFonts w:asciiTheme="minorHAnsi" w:eastAsiaTheme="minorEastAsia" w:hAnsiTheme="minorHAnsi" w:cstheme="minorBidi"/>
          <w:noProof/>
          <w:sz w:val="22"/>
          <w:szCs w:val="22"/>
        </w:rPr>
      </w:pPr>
      <w:hyperlink w:anchor="_Toc26941128" w:history="1">
        <w:r w:rsidR="00AC42B6" w:rsidRPr="00F83427">
          <w:rPr>
            <w:rStyle w:val="Hypertextovodkaz"/>
            <w:noProof/>
          </w:rPr>
          <w:t>Seznam použitých zkratek</w:t>
        </w:r>
        <w:r w:rsidR="00AC42B6">
          <w:rPr>
            <w:noProof/>
            <w:webHidden/>
          </w:rPr>
          <w:tab/>
        </w:r>
        <w:r w:rsidR="00AC42B6">
          <w:rPr>
            <w:noProof/>
            <w:webHidden/>
          </w:rPr>
          <w:fldChar w:fldCharType="begin"/>
        </w:r>
        <w:r w:rsidR="00AC42B6">
          <w:rPr>
            <w:noProof/>
            <w:webHidden/>
          </w:rPr>
          <w:instrText xml:space="preserve"> PAGEREF _Toc26941128 \h </w:instrText>
        </w:r>
        <w:r w:rsidR="00AC42B6">
          <w:rPr>
            <w:noProof/>
            <w:webHidden/>
          </w:rPr>
        </w:r>
        <w:r w:rsidR="00AC42B6">
          <w:rPr>
            <w:noProof/>
            <w:webHidden/>
          </w:rPr>
          <w:fldChar w:fldCharType="separate"/>
        </w:r>
        <w:r w:rsidR="00AC42B6">
          <w:rPr>
            <w:noProof/>
            <w:webHidden/>
          </w:rPr>
          <w:t>93</w:t>
        </w:r>
        <w:r w:rsidR="00AC42B6">
          <w:rPr>
            <w:noProof/>
            <w:webHidden/>
          </w:rPr>
          <w:fldChar w:fldCharType="end"/>
        </w:r>
      </w:hyperlink>
    </w:p>
    <w:p w14:paraId="754F1B0B" w14:textId="7C1BEE40" w:rsidR="00924AC8" w:rsidRPr="00912A92" w:rsidRDefault="002B379D" w:rsidP="00A577E7">
      <w:pPr>
        <w:pStyle w:val="Obsahpoloky"/>
        <w:jc w:val="both"/>
      </w:pPr>
      <w:r>
        <w:rPr>
          <w:b/>
        </w:rPr>
        <w:fldChar w:fldCharType="end"/>
      </w:r>
    </w:p>
    <w:p w14:paraId="76CD6B4E" w14:textId="77777777" w:rsidR="00CF5861" w:rsidRDefault="00087F2B" w:rsidP="00A577E7">
      <w:pPr>
        <w:pStyle w:val="Obsahpoloky"/>
        <w:jc w:val="both"/>
      </w:pPr>
      <w:r w:rsidRPr="006F5416">
        <w:br w:type="page"/>
      </w:r>
    </w:p>
    <w:p w14:paraId="606D7F4B" w14:textId="117B30D7" w:rsidR="00541FFF" w:rsidRPr="00E65652" w:rsidRDefault="00541FFF" w:rsidP="00A577E7">
      <w:pPr>
        <w:pStyle w:val="Nadpis2"/>
        <w:jc w:val="both"/>
      </w:pPr>
      <w:bookmarkStart w:id="1" w:name="_Toc11245254"/>
      <w:bookmarkStart w:id="2" w:name="_Toc26941099"/>
      <w:r w:rsidRPr="00E65652">
        <w:lastRenderedPageBreak/>
        <w:t>Poděkování</w:t>
      </w:r>
      <w:bookmarkEnd w:id="1"/>
      <w:bookmarkEnd w:id="2"/>
    </w:p>
    <w:p w14:paraId="63B94C97" w14:textId="77777777" w:rsidR="00541FFF" w:rsidRPr="00E65652" w:rsidRDefault="00541FFF" w:rsidP="00A577E7">
      <w:pPr>
        <w:jc w:val="both"/>
      </w:pPr>
      <w:r w:rsidRPr="00E65652">
        <w:t>Poděkování za cenné připomínky a podněty poskytnuté při zpracování této studie patří členům meziresortní expertní skupiny k Výběrovému šetření osob se zdravotním postižením (VŠPO 2018) a institucím, které poskytly potřebné údaje (ČSÚ, MPSV, MŠMT, ÚZIS ČR).</w:t>
      </w:r>
    </w:p>
    <w:p w14:paraId="56BC2FB8" w14:textId="77777777" w:rsidR="00541FFF" w:rsidRDefault="00541FFF" w:rsidP="00A577E7">
      <w:pPr>
        <w:jc w:val="both"/>
      </w:pPr>
      <w:r w:rsidRPr="00E65652">
        <w:t xml:space="preserve">Zvláštní poděkování pak patří následujícím osobám: Mgr. Helena </w:t>
      </w:r>
      <w:proofErr w:type="spellStart"/>
      <w:r w:rsidRPr="00E65652">
        <w:t>Chodounská</w:t>
      </w:r>
      <w:proofErr w:type="spellEnd"/>
      <w:r w:rsidRPr="00E65652">
        <w:t xml:space="preserve">, RNDr. Jaromír Kalmus a Mgr. Markéta Pištorová, (všichni ČSÚ), JUDr. Štefan Čulík a Ing. Aleš Král (oba MPSV), Ing. Jaromír </w:t>
      </w:r>
      <w:proofErr w:type="spellStart"/>
      <w:r w:rsidRPr="00E65652">
        <w:t>Nebřenský</w:t>
      </w:r>
      <w:proofErr w:type="spellEnd"/>
      <w:r w:rsidRPr="00E65652">
        <w:t xml:space="preserve"> (MŠMT), RNDr. Šárka Daňková a Mgr. &amp; Ing. Jan Žofka (oba ÚZIS ČR).</w:t>
      </w:r>
    </w:p>
    <w:p w14:paraId="0C7F9125" w14:textId="77777777" w:rsidR="00541FFF" w:rsidRDefault="00541FFF" w:rsidP="00A577E7">
      <w:pPr>
        <w:spacing w:after="0" w:line="240" w:lineRule="auto"/>
        <w:jc w:val="both"/>
      </w:pPr>
      <w:r>
        <w:br w:type="page"/>
      </w:r>
    </w:p>
    <w:p w14:paraId="14EFF01E" w14:textId="77777777" w:rsidR="00541FFF" w:rsidRPr="00E65652" w:rsidRDefault="00541FFF" w:rsidP="00A577E7">
      <w:pPr>
        <w:pStyle w:val="Nadpis2"/>
        <w:jc w:val="both"/>
      </w:pPr>
      <w:bookmarkStart w:id="3" w:name="_Toc11245255"/>
      <w:bookmarkStart w:id="4" w:name="_Toc26941100"/>
      <w:r w:rsidRPr="00E65652">
        <w:lastRenderedPageBreak/>
        <w:t>Shrnutí</w:t>
      </w:r>
      <w:bookmarkEnd w:id="3"/>
      <w:bookmarkEnd w:id="4"/>
    </w:p>
    <w:p w14:paraId="53DB60CD" w14:textId="77777777" w:rsidR="00541FFF" w:rsidRPr="00E65652" w:rsidRDefault="00541FFF" w:rsidP="00A577E7">
      <w:pPr>
        <w:jc w:val="both"/>
      </w:pPr>
      <w:r w:rsidRPr="00E65652">
        <w:t>Tato zpráva předkládá přehled základních údajů za dvě vybrané skupiny osob se zdravotním postižením nezahrnuté do šetření VŠPO 2018 – děti ve věku 0 až 14 let a osoby žijící mimo soukromé domácnosti. S využitím několika datových zdrojů se podařilo poskytnout základní přehled o počtu a struktuře osob se zdravotním postižením, charakterizovat postižení z hlediska jejich závažnosti a druhu, a také v omezené míře prezentovat vybrané údaje o podmínkách života osob se zdravotním postižením.</w:t>
      </w:r>
    </w:p>
    <w:p w14:paraId="221D7144" w14:textId="77777777" w:rsidR="00541FFF" w:rsidRPr="00E65652" w:rsidRDefault="00541FFF" w:rsidP="00A577E7">
      <w:pPr>
        <w:jc w:val="both"/>
      </w:pPr>
      <w:bookmarkStart w:id="5" w:name="_Hlk10752661"/>
      <w:r w:rsidRPr="00E65652">
        <w:t>Největší omezení při zpracování této zprávy představovalo u obou skupin osob odlišné vymezení zdravotního postižení, které výrazně komplikovalo či znemožňovalo kombinování údajů z různých zdrojů. Dalším významným omezením byla nízká dostupnost údajů o podmínkách života osob se zdravotním postižením. Za významnou část osob žijících mimo soukromé domácnosti pak chybí jakékoliv údaje případně jakékoliv údaje za osoby se zdravotním postižením.</w:t>
      </w:r>
      <w:bookmarkEnd w:id="5"/>
    </w:p>
    <w:p w14:paraId="5E8EFA8B" w14:textId="77777777" w:rsidR="00541FFF" w:rsidRPr="00E65652" w:rsidRDefault="00541FFF" w:rsidP="00A577E7">
      <w:pPr>
        <w:spacing w:before="240"/>
        <w:jc w:val="both"/>
      </w:pPr>
      <w:r w:rsidRPr="00E65652">
        <w:t>Odhad celkového počtu dětí ve věku 0–14 let se zdravotním postižením v roce 2018 činil 117,0 tis., což představovalo 7,0 % všech dětí v daném věku. Z toho bylo 37,4 tis. dívek (4,6 % všech dívek) a 79,6 tis. chlapců (9,2 % všech chlapců). Podíl dětí se zdravotním postižením se v jednotlivých krajích pohyboval v rozmezí od 4,9 % do 8,4 %.</w:t>
      </w:r>
    </w:p>
    <w:p w14:paraId="2E2E9338" w14:textId="55395D3E" w:rsidR="00541FFF" w:rsidRPr="00E65652" w:rsidRDefault="00541FFF" w:rsidP="00A577E7">
      <w:pPr>
        <w:jc w:val="both"/>
      </w:pPr>
      <w:r w:rsidRPr="00E65652">
        <w:t>V září 2018 bylo evidováno 1</w:t>
      </w:r>
      <w:r w:rsidR="00076243">
        <w:t>2</w:t>
      </w:r>
      <w:r w:rsidRPr="00E65652">
        <w:t xml:space="preserve">,5 tis. dětí do 15 let věku s průkazem pro osoby se zdravotním postižením, což představovalo 0,8 % všech dětí ve věku 1–14 let. Z nich bylo necelých 8 tis. chlapců a 4,5 tis. dívek. Ve stejném období pobíralo příspěvek na péči celkem 25,2 tis. dětí do 15 let věku (1,6 % všech dětí ve věku </w:t>
      </w:r>
      <w:r w:rsidR="000778D9">
        <w:br/>
      </w:r>
      <w:r w:rsidRPr="00E65652">
        <w:t>1–14 let), z nichž bylo necelých 16 tis. chlapců a 9,2 tis. dívek.</w:t>
      </w:r>
    </w:p>
    <w:p w14:paraId="4BD29453" w14:textId="77777777" w:rsidR="00541FFF" w:rsidRPr="00E65652" w:rsidRDefault="00541FFF" w:rsidP="00A577E7">
      <w:pPr>
        <w:jc w:val="both"/>
      </w:pPr>
      <w:r w:rsidRPr="00E65652">
        <w:t>Na školách všech typů bylo k 30. 9. 2018 zapsáno celkem 107,6 tis. žáků do 15 let věku se zdravotním postižením a jejich podíl ze všech žáků do 15 let činil 8,1 %. Nejvíce, 91,9 tis., bylo žáků základních škol a dále 11,2 tis. bylo dětí v mateřských školách. Podíl žáků se zdravotním postižením v</w:t>
      </w:r>
      <w:r>
        <w:t> </w:t>
      </w:r>
      <w:r w:rsidRPr="00E65652">
        <w:t>jednotlivých typech škol činil: v MŠ 3,1 %, v přípravných třídách základních škol a v přípravném stupni základních škol speciálních 13,9 %, na základních školách 10,4 % a u žáků do 15 let na středních školách pak 1,9 %.</w:t>
      </w:r>
    </w:p>
    <w:p w14:paraId="68910AD8" w14:textId="77777777" w:rsidR="00541FFF" w:rsidRPr="00E65652" w:rsidRDefault="00541FFF" w:rsidP="00A577E7">
      <w:pPr>
        <w:jc w:val="both"/>
      </w:pPr>
      <w:r w:rsidRPr="00E65652">
        <w:t xml:space="preserve">Podíl žáků se zdravotním postižením do 15 let </w:t>
      </w:r>
      <w:r>
        <w:t xml:space="preserve">ze všech žáků </w:t>
      </w:r>
      <w:r w:rsidRPr="00E65652">
        <w:t>na základních a středních školách, a</w:t>
      </w:r>
      <w:r>
        <w:t> </w:t>
      </w:r>
      <w:r w:rsidRPr="00E65652">
        <w:t xml:space="preserve">konzervatořích činil 10,0 %. U chlapců byl zjištěn nejen jejich vyšší podíl se zdravotním postižením (13,3 % u chlapců oproti 6,5 % u dívek), ale zároveň i větší závažnost postižení (podíl závažných postižení u nich byl 20,7 % oproti 15,8 % u dívek). Nejčastějším postižením u žáků do 15 let na těchto školách byly závažné vývojové poruchy učení, které byly diagnostikovány u 5,8 % všech žáků, následované závažnými vývojovými poruchami chování u 2,9 % a mentálním postižením u 1,9 % </w:t>
      </w:r>
      <w:r>
        <w:t xml:space="preserve">všech </w:t>
      </w:r>
      <w:r w:rsidRPr="00E65652">
        <w:t xml:space="preserve">žáků. </w:t>
      </w:r>
    </w:p>
    <w:p w14:paraId="1F59E061" w14:textId="77777777" w:rsidR="00541FFF" w:rsidRPr="00E65652" w:rsidRDefault="00541FFF" w:rsidP="00A577E7">
      <w:pPr>
        <w:jc w:val="both"/>
      </w:pPr>
      <w:r w:rsidRPr="00E65652">
        <w:t>V dostupných statistických zdrojích jsou podchyceny jen vybrané podmínky života dětí se zdravotním postižením. V neúplných rodinách žilo v roce 2017 relativně více dětí s dlouhodobým omezením v běžných činnostech kvůli zdravotním problémům (11,5 %) oproti úplným rodinám (kde jich žilo pouze 5,8 %). Jednou ze služeb, které umožňují setrvání osob se zdravotním postižením ve vlastním domácím prostředí a zároveň odlehčují jejich rodinám s</w:t>
      </w:r>
      <w:r>
        <w:t> </w:t>
      </w:r>
      <w:r w:rsidRPr="00E65652">
        <w:t>péčí</w:t>
      </w:r>
      <w:r>
        <w:t>,</w:t>
      </w:r>
      <w:r w:rsidRPr="00E65652">
        <w:t xml:space="preserve"> je stacionární péče. Ve zdravotnických stacionářích byla v roce 2017 poskytnuta péče 1 214 dět</w:t>
      </w:r>
      <w:r>
        <w:t>em</w:t>
      </w:r>
      <w:r w:rsidRPr="00E65652">
        <w:t xml:space="preserve"> ve věku 0–14 let.</w:t>
      </w:r>
    </w:p>
    <w:p w14:paraId="5601AFE5" w14:textId="08533783" w:rsidR="00541FFF" w:rsidRPr="00E65652" w:rsidRDefault="00541FFF" w:rsidP="00A577E7">
      <w:pPr>
        <w:jc w:val="both"/>
      </w:pPr>
      <w:r w:rsidRPr="00E65652">
        <w:t xml:space="preserve">Z pohledu přístupu ke vzdělávání údaje ukazují, že v běžných třídách MŠ bylo integrováno 38,8 % dětí se zdravotním postižením a na ZŠ 74,6 % žáků se zdravotním postižením, a to s výraznými rozdíly mezi kraji. Ve školním roce 2017/18 byla poskytnuta v pedagogicko-psychologických poradnách péče 104,0 tis. klientů s převažujícím závěrem vyšetření zdravotní postižení, z nichž nejčastějším byly poruchy učení s 68,5% podílem. Speciálně pedagogická centra poskytla péči celkem 88,7 tis. klientům, přičemž nejčastějším převažujícím závěrem vyšetření byly s 38,9 % vady řeči. K 31. 10. 2018 bylo </w:t>
      </w:r>
      <w:r w:rsidR="006406BD">
        <w:t xml:space="preserve">ve </w:t>
      </w:r>
      <w:r w:rsidRPr="00E65652">
        <w:t>školních družinách zapsáno celkem 22,0 tis. účastníků se zdravotním postižením (6,5 % ze všech účastníků v družinách) a ve školních klubech 3,5 tis. účastníků se zdravotním postižením (7,3 % ze všech účastníků v klubech).</w:t>
      </w:r>
    </w:p>
    <w:p w14:paraId="19C5C90C" w14:textId="403C9A6B" w:rsidR="00541FFF" w:rsidRPr="00E65652" w:rsidRDefault="00541FFF" w:rsidP="00A577E7">
      <w:pPr>
        <w:spacing w:before="240"/>
        <w:jc w:val="both"/>
      </w:pPr>
      <w:r w:rsidRPr="00E65652">
        <w:lastRenderedPageBreak/>
        <w:t>Pro potřeby této studie se podařilo získat a prezentovány jsou údaje o osobách žijících mimo soukromé domácnosti pouze za vybraná pobytová zařízení z oblasti sociální a zdravotní péče, a za školská zařízení. Odhad celkového počtu osob se zdravotním postižením žijících ve vyjmenovaných typech zařízení ke konci roku 2017 činil 70,9 tis., což představovalo 0,67 % z celkového počtu obyvatel České republiky. Z toho 64,9</w:t>
      </w:r>
      <w:r w:rsidR="000778D9">
        <w:t> </w:t>
      </w:r>
      <w:r w:rsidRPr="00E65652">
        <w:t>tis. osob pobývalo v zařízeních výhradně pobytových sociálních služeb, 4,</w:t>
      </w:r>
      <w:r>
        <w:t>2</w:t>
      </w:r>
      <w:r w:rsidRPr="00E65652">
        <w:t xml:space="preserve"> tis. osob ve vybraných zdravotnických zařízeních ústavní péče a 1,7 tis. ve školských zařízeních pro výkon ústavní nebo ochranné výchovy. </w:t>
      </w:r>
      <w:r>
        <w:t xml:space="preserve">Osoby se zdravotním postižením </w:t>
      </w:r>
      <w:r w:rsidRPr="00E65652">
        <w:t xml:space="preserve">představovaly </w:t>
      </w:r>
      <w:r>
        <w:t>v</w:t>
      </w:r>
      <w:r w:rsidRPr="00E65652">
        <w:t>ýznamn</w:t>
      </w:r>
      <w:r>
        <w:t xml:space="preserve">ou skupinu </w:t>
      </w:r>
      <w:r w:rsidRPr="00E65652">
        <w:t xml:space="preserve">uživatelů uvažovaných </w:t>
      </w:r>
      <w:r>
        <w:t>služeb</w:t>
      </w:r>
      <w:r w:rsidRPr="00E65652">
        <w:t xml:space="preserve">, </w:t>
      </w:r>
      <w:r>
        <w:t xml:space="preserve">neboť jejich podíl na všech uživatelích činil </w:t>
      </w:r>
      <w:r w:rsidRPr="00E65652">
        <w:t>85,8 % v sociálních, 98,7 % ve zdravotnických a 27,1 % ve školských zařízeních.</w:t>
      </w:r>
    </w:p>
    <w:p w14:paraId="53BE9791" w14:textId="60F56D23" w:rsidR="00541FFF" w:rsidRPr="00E65652" w:rsidRDefault="00541FFF" w:rsidP="00A577E7">
      <w:pPr>
        <w:jc w:val="both"/>
      </w:pPr>
      <w:r>
        <w:t>S</w:t>
      </w:r>
      <w:r w:rsidRPr="00315862">
        <w:t>ociální</w:t>
      </w:r>
      <w:r>
        <w:t xml:space="preserve"> s</w:t>
      </w:r>
      <w:r w:rsidRPr="00315862">
        <w:t>lužb</w:t>
      </w:r>
      <w:r>
        <w:t>y</w:t>
      </w:r>
      <w:r w:rsidRPr="00315862">
        <w:t xml:space="preserve"> poskytovan</w:t>
      </w:r>
      <w:r>
        <w:t>é</w:t>
      </w:r>
      <w:r w:rsidRPr="00315862">
        <w:t xml:space="preserve"> výhradně pobytovou formou</w:t>
      </w:r>
      <w:r w:rsidRPr="00E65652">
        <w:t xml:space="preserve"> </w:t>
      </w:r>
      <w:r>
        <w:t xml:space="preserve">využívalo </w:t>
      </w:r>
      <w:r w:rsidRPr="00E65652">
        <w:t xml:space="preserve">k 31. 12. 2017 </w:t>
      </w:r>
      <w:r w:rsidRPr="00315862">
        <w:t>celkem 75,6 tis. osob, z</w:t>
      </w:r>
      <w:r w:rsidR="000778D9">
        <w:t> </w:t>
      </w:r>
      <w:r w:rsidRPr="00315862">
        <w:t>nich 64,9 tis. mělo přiznaný příspěvek na péči.</w:t>
      </w:r>
      <w:r w:rsidRPr="00E65652">
        <w:t xml:space="preserve"> Nejvíce osob se zdravotním postižením (tedy příjemců příspěvku na péči) v rámci </w:t>
      </w:r>
      <w:r>
        <w:t xml:space="preserve">těchto </w:t>
      </w:r>
      <w:r w:rsidRPr="00E65652">
        <w:t>sociálních služeb</w:t>
      </w:r>
      <w:r>
        <w:t xml:space="preserve">, téměř polovina, </w:t>
      </w:r>
      <w:r w:rsidRPr="00E65652">
        <w:t>bylo umístěno v domovech pro seniory (32,4 tis.), dále pak v domovech se zvláštním režimem (16,9 tis.) a v domovech pro osoby se zdravotním postižením (11,6 tis.). Relativní počet klientů se zdravotním postižením v</w:t>
      </w:r>
      <w:r w:rsidR="006406BD">
        <w:t xml:space="preserve"> </w:t>
      </w:r>
      <w:r w:rsidRPr="00E65652">
        <w:t>uvažovaných pobytových zařízeních sociálních služeb se značně lišil mezi kraji a nabýval hodnot od 27,5 do 77,3 na 10</w:t>
      </w:r>
      <w:r>
        <w:t> </w:t>
      </w:r>
      <w:r w:rsidRPr="00E65652">
        <w:t xml:space="preserve">000 obyvatel. Na základě údajů o registrovaném poskytovateli sociálních služeb u příjemců příspěvku na péči vyplynulo, že 67,7 % všech příjemců příspěvku na péči s registrovaným poskytovatelem pobytových sociálních služeb byly ženy a dále že 77,7 % takových osob </w:t>
      </w:r>
      <w:r>
        <w:t>bylo</w:t>
      </w:r>
      <w:r w:rsidRPr="00E65652">
        <w:t xml:space="preserve"> starších 65 let a 38,3 % starších 85 let. </w:t>
      </w:r>
      <w:r>
        <w:t>Složení uživatelů sociálních služeb podle pohlaví a věku se ovšem výrazně lišilo mezi jednotlivými druhy zařízení.</w:t>
      </w:r>
    </w:p>
    <w:p w14:paraId="51C97715" w14:textId="24F8424F" w:rsidR="00541FFF" w:rsidRPr="00E65652" w:rsidRDefault="00541FFF" w:rsidP="00A577E7">
      <w:pPr>
        <w:jc w:val="both"/>
      </w:pPr>
      <w:r w:rsidRPr="00E65652">
        <w:t xml:space="preserve">Odhad osob se zdravotním postižením s pobytem ve zdravotnických zařízeních ústavní péče v roce 2017 zahrnoval 4,1 tis. pacientů hospitalizovaných v lůžkových zdravotnických </w:t>
      </w:r>
      <w:r>
        <w:t xml:space="preserve">zařízeních </w:t>
      </w:r>
      <w:r w:rsidRPr="00E65652">
        <w:t>po dobu 1 roku a</w:t>
      </w:r>
      <w:r>
        <w:t> </w:t>
      </w:r>
      <w:r w:rsidRPr="00E65652">
        <w:t>déle a</w:t>
      </w:r>
      <w:r w:rsidR="000778D9">
        <w:t> </w:t>
      </w:r>
      <w:r w:rsidRPr="00E65652">
        <w:t>0,1 tis. dětí umístěných v dětských domovech pro děti do 3 let věku ze zdravotních či zdravotně-soc</w:t>
      </w:r>
      <w:r w:rsidR="006406BD">
        <w:t>iálních</w:t>
      </w:r>
      <w:r w:rsidRPr="00E65652">
        <w:t xml:space="preserve"> důvodů po dobu 1 roku a déle. Celkové zastoupení mužů a žen se zdravotním postižením v lůžkových zdravotnických zařízeních bylo vyrovnané (2 tis. žen a 2,1 tis. mužů), ovšem jejich poměr se lišil v jednotlivých věkových skupinách (podíl žen rostl s</w:t>
      </w:r>
      <w:r w:rsidR="006406BD">
        <w:t xml:space="preserve"> </w:t>
      </w:r>
      <w:r w:rsidRPr="00E65652">
        <w:t>vyšším věkem). Necelá polovina pacientů hospitalizovaných po dobu 1 roku a déle (48,9 %) bylo ve věku 65 let a více a 14,4 % ve věku 85 let a více. Téměř polovina pacientů hospitalizovaných 1 rok a déle (48,4 %) pobývala v psychiatrických léčebnách a asi pětina (21,9 %) na ošetřovatelských oddělen</w:t>
      </w:r>
      <w:bookmarkStart w:id="6" w:name="_GoBack"/>
      <w:bookmarkEnd w:id="6"/>
      <w:r w:rsidRPr="00E65652">
        <w:t xml:space="preserve">ích nemocnic. Druh zařízení byl výrazně spjat s věkem: více než polovina pacientů ve věku 15–64 let byla hospitalizována v psychiatrických léčebnách, zatímco ve věku 65–74 už byla téměř polovina </w:t>
      </w:r>
      <w:r>
        <w:t xml:space="preserve">pacientů </w:t>
      </w:r>
      <w:r w:rsidRPr="00E65652">
        <w:t xml:space="preserve">a ve vyšších věkových </w:t>
      </w:r>
      <w:r>
        <w:t xml:space="preserve">skupinách </w:t>
      </w:r>
      <w:r w:rsidRPr="00E65652">
        <w:t xml:space="preserve">více než polovina pacientů </w:t>
      </w:r>
      <w:r>
        <w:t xml:space="preserve">byla </w:t>
      </w:r>
      <w:r w:rsidRPr="00E65652">
        <w:t>hospitalizována v zařízeních poskytovatelů dlouhodobé a ošetřovatelské péče.</w:t>
      </w:r>
    </w:p>
    <w:p w14:paraId="38EA3F90" w14:textId="77777777" w:rsidR="00541FFF" w:rsidRDefault="00541FFF" w:rsidP="00A577E7">
      <w:pPr>
        <w:jc w:val="both"/>
      </w:pPr>
      <w:r w:rsidRPr="00E65652">
        <w:t xml:space="preserve">Ve školských zařízeních pro výkon ústavní nebo ochranné výchovy bylo k 31. 12. 2017 umístěno 1 718 dětí a mládeže se zdravotním postižením, z toho 1 133 chlapců a 585 dívek. Podíl chlapců se zdravotním postižením </w:t>
      </w:r>
      <w:r>
        <w:t>ze</w:t>
      </w:r>
      <w:r w:rsidRPr="00E65652">
        <w:t xml:space="preserve"> všech chlapc</w:t>
      </w:r>
      <w:r>
        <w:t>ů</w:t>
      </w:r>
      <w:r w:rsidRPr="00E65652">
        <w:t xml:space="preserve"> v daných zařízeních (30,9 %) byl rovněž vyšší než podíl dívek se zdravotním postižením (21,9 %). Nejčastějšími postiženími u dětí a mládeže ve školských zařízeních pro výkon ústavní nebo ochranné výchovy byla mentální (u 57,0 % všech dětí se zdravotním postižením), následované kombinovaným postižením (15,7 %) a závažnými vývojovými poruchami chování (11,9 %).</w:t>
      </w:r>
    </w:p>
    <w:p w14:paraId="0D95567A" w14:textId="77777777" w:rsidR="00541FFF" w:rsidRDefault="00541FFF" w:rsidP="00A577E7">
      <w:pPr>
        <w:spacing w:after="0" w:line="240" w:lineRule="auto"/>
        <w:jc w:val="both"/>
      </w:pPr>
      <w:r>
        <w:br w:type="page"/>
      </w:r>
    </w:p>
    <w:p w14:paraId="35232DA9" w14:textId="77777777" w:rsidR="00541FFF" w:rsidRPr="00E65652" w:rsidRDefault="00541FFF" w:rsidP="00A577E7">
      <w:pPr>
        <w:pStyle w:val="Nadpis2"/>
        <w:jc w:val="both"/>
      </w:pPr>
      <w:bookmarkStart w:id="7" w:name="_Toc11245256"/>
      <w:bookmarkStart w:id="8" w:name="_Toc26941101"/>
      <w:r w:rsidRPr="00E65652">
        <w:lastRenderedPageBreak/>
        <w:t>Úvod</w:t>
      </w:r>
      <w:bookmarkEnd w:id="7"/>
      <w:bookmarkEnd w:id="8"/>
    </w:p>
    <w:p w14:paraId="219B6DBC" w14:textId="77777777" w:rsidR="00541FFF" w:rsidRPr="00E65652" w:rsidRDefault="00541FFF" w:rsidP="00A577E7">
      <w:pPr>
        <w:jc w:val="both"/>
      </w:pPr>
      <w:r w:rsidRPr="00E65652">
        <w:t>Český statistický úřad (ČSÚ) uskutečnil v roce 2018 Výběrové šetření osob se zdravotním postižením (VŠPO). V rámci tohoto šetření, zaměřeného na statistické podchycení charakteristik a podmínek života osob se zdravotním postižením</w:t>
      </w:r>
      <w:r w:rsidRPr="00E65652">
        <w:rPr>
          <w:rStyle w:val="Znakapoznpodarou"/>
        </w:rPr>
        <w:footnoteReference w:id="1"/>
      </w:r>
      <w:r w:rsidRPr="00E65652">
        <w:t>, byly zjišťovány údaje o druzích zdravotního postižení a jejich příčinách, údaje o využívání a potřebě pomoci a o důsledcích zdravotních problémů na život takových osob. Šetření navazovalo na dvě podobná šetření provedená v letech 2007 a 2013, avšak na rozdíl od předchozích vln VŠPO v roce 2018 bylo realizováno formou šetření v domácnostech a pokrývalo pouze populaci ve věku od 15 let obvykle bydlící v soukromých domácnostech.</w:t>
      </w:r>
    </w:p>
    <w:p w14:paraId="62CD87C2" w14:textId="2F66F660" w:rsidR="00541FFF" w:rsidRPr="00E65652" w:rsidRDefault="00541FFF" w:rsidP="00A577E7">
      <w:pPr>
        <w:jc w:val="both"/>
      </w:pPr>
      <w:r w:rsidRPr="00E65652">
        <w:t>Z důvodu neúplného pokrytí celé populace osob žijících v ČR šetřením VŠPO byla zadána k vypracování tato doplňková studie, jejímž cílem je zmapování dostupných zdrojů dat a sestavení statistik a</w:t>
      </w:r>
      <w:r w:rsidR="000778D9">
        <w:t> </w:t>
      </w:r>
      <w:r w:rsidRPr="00E65652">
        <w:t>následná analýza dat za dvě skupiny osob se zdravotním postižením: za děti do 15 let věku a za osoby, které žijí mimo soukromé domácnosti.</w:t>
      </w:r>
    </w:p>
    <w:p w14:paraId="01DDFBBE" w14:textId="5C648FE6" w:rsidR="00541FFF" w:rsidRPr="00E65652" w:rsidRDefault="00541FFF" w:rsidP="00A577E7">
      <w:pPr>
        <w:jc w:val="both"/>
      </w:pPr>
      <w:r w:rsidRPr="00E65652">
        <w:t>Následující text přináší v kapitole 1 nejprve detailnější vymezení zkoumaných populací a odhad jejich velikosti. Dále jsou prezentovány vybrané dostupné údaje za obě skupiny osob se zdravotním postižením: kapitola 2 se týká dětí se zdravotním postižením a kapitola 3 osob se zdravotním postižením žijících mimo soukromé domácnosti. Statistická analýza se zaměřuje na odhad celkového počtu a podílu osob se zdravotním postižením, charakteristiku zdravotních postižení a dále na podmínky života za vybrané oblasti. Příloha 1 pak podává podrobný přehled a charakteristiku existujících zdrojů dat pro sestavení statistik o</w:t>
      </w:r>
      <w:r w:rsidR="000778D9">
        <w:t> </w:t>
      </w:r>
      <w:r w:rsidRPr="00E65652">
        <w:t>dětech se zdravotním postižením a o osobách žijících mimo soukromé domácnosti a Příloha 2 poskytuje číselné tabulky doplňující text s grafy.</w:t>
      </w:r>
    </w:p>
    <w:p w14:paraId="3C0F4878" w14:textId="77777777" w:rsidR="00886C52" w:rsidRDefault="00541FFF" w:rsidP="00A577E7">
      <w:pPr>
        <w:jc w:val="both"/>
      </w:pPr>
      <w:r w:rsidRPr="00E65652">
        <w:t>Předkládaný dokument je třeba chápat jako samostatnou analýzu populací nezahrnutých v šetření VŠPO 2018, ač snahou bylo v rámci možností daných dostupnými údaji umožnit alespoň základní srovnatelnost z hlediska časového období dat a základního třídění výsledků.</w:t>
      </w:r>
    </w:p>
    <w:p w14:paraId="315BF006" w14:textId="77777777" w:rsidR="00886C52" w:rsidRDefault="00886C52" w:rsidP="00A577E7">
      <w:pPr>
        <w:spacing w:after="0" w:line="240" w:lineRule="auto"/>
        <w:jc w:val="both"/>
      </w:pPr>
      <w:r>
        <w:br w:type="page"/>
      </w:r>
    </w:p>
    <w:p w14:paraId="2F13EB26" w14:textId="77777777" w:rsidR="00886C52" w:rsidRDefault="00886C52" w:rsidP="00A577E7">
      <w:pPr>
        <w:pStyle w:val="Nadpis2"/>
        <w:jc w:val="both"/>
      </w:pPr>
      <w:bookmarkStart w:id="9" w:name="_Toc1502566"/>
      <w:bookmarkStart w:id="10" w:name="_Toc11245257"/>
      <w:bookmarkStart w:id="11" w:name="_Toc26941102"/>
      <w:r>
        <w:lastRenderedPageBreak/>
        <w:t xml:space="preserve">1. </w:t>
      </w:r>
      <w:r w:rsidRPr="00E65652">
        <w:t>Vymezení zkoumaných populací</w:t>
      </w:r>
      <w:bookmarkEnd w:id="9"/>
      <w:bookmarkEnd w:id="10"/>
      <w:bookmarkEnd w:id="11"/>
    </w:p>
    <w:p w14:paraId="2A30E9E5" w14:textId="77777777" w:rsidR="00886C52" w:rsidRPr="00E65652" w:rsidRDefault="00886C52" w:rsidP="00A577E7">
      <w:pPr>
        <w:pStyle w:val="Nadpis3"/>
        <w:jc w:val="both"/>
      </w:pPr>
      <w:bookmarkStart w:id="12" w:name="_Toc11245258"/>
      <w:bookmarkStart w:id="13" w:name="_Toc26941103"/>
      <w:r>
        <w:t xml:space="preserve">1.1 </w:t>
      </w:r>
      <w:r w:rsidRPr="00E65652">
        <w:t>Děti</w:t>
      </w:r>
      <w:bookmarkEnd w:id="12"/>
      <w:bookmarkEnd w:id="13"/>
    </w:p>
    <w:p w14:paraId="3189CEE8" w14:textId="77777777" w:rsidR="00886C52" w:rsidRDefault="00886C52" w:rsidP="00A577E7">
      <w:pPr>
        <w:jc w:val="both"/>
      </w:pPr>
      <w:r w:rsidRPr="00E65652">
        <w:t>Populací označovanou jako děti bude pro potřeby této studie uvažována populace osob v dokončeném věku 0 až 14 let</w:t>
      </w:r>
      <w:r w:rsidRPr="00E65652">
        <w:rPr>
          <w:rStyle w:val="Znakapoznpodarou"/>
        </w:rPr>
        <w:footnoteReference w:id="2"/>
      </w:r>
      <w:r w:rsidRPr="00E65652">
        <w:t xml:space="preserve">. </w:t>
      </w:r>
    </w:p>
    <w:p w14:paraId="0ED37685" w14:textId="77777777" w:rsidR="00886C52" w:rsidRDefault="00886C52" w:rsidP="00A577E7">
      <w:pPr>
        <w:pStyle w:val="Nadpis3"/>
        <w:jc w:val="both"/>
      </w:pPr>
      <w:bookmarkStart w:id="14" w:name="_Toc1502568"/>
      <w:bookmarkStart w:id="15" w:name="_Toc11245259"/>
      <w:bookmarkStart w:id="16" w:name="_Toc26941104"/>
      <w:r>
        <w:t xml:space="preserve">1.2 </w:t>
      </w:r>
      <w:r w:rsidRPr="00E65652">
        <w:t>Osoby žijící mimo soukromé domácnosti</w:t>
      </w:r>
      <w:bookmarkEnd w:id="14"/>
      <w:bookmarkEnd w:id="15"/>
      <w:bookmarkEnd w:id="16"/>
    </w:p>
    <w:p w14:paraId="617696CB" w14:textId="4A8C363E" w:rsidR="00886C52" w:rsidRPr="00886C52" w:rsidRDefault="00886C52" w:rsidP="00A577E7">
      <w:pPr>
        <w:jc w:val="both"/>
        <w:rPr>
          <w:rFonts w:cs="Arial"/>
          <w:szCs w:val="20"/>
        </w:rPr>
      </w:pPr>
      <w:r w:rsidRPr="00886C52">
        <w:rPr>
          <w:rFonts w:cs="Arial"/>
          <w:szCs w:val="20"/>
        </w:rPr>
        <w:t>Vymezení pojmu osob žijících mimo soukromé domácnosti vychází z metodiky výběru osob pro Výběrové šetření pracovních sil (VŠPS), jehož respondenti byli následně šetřeni pro potřeby VŠPO. Dle této metodiky je výběrovou jednotkou byt a do zjišťování spadají osoby obvykle bydlící v bytech, které setrvávají či mají v</w:t>
      </w:r>
      <w:r w:rsidR="000778D9">
        <w:rPr>
          <w:rFonts w:cs="Arial"/>
          <w:szCs w:val="20"/>
        </w:rPr>
        <w:t> </w:t>
      </w:r>
      <w:r w:rsidRPr="00886C52">
        <w:rPr>
          <w:rFonts w:cs="Arial"/>
          <w:szCs w:val="20"/>
        </w:rPr>
        <w:t>úmyslu zůstat na území České republiky alespoň jeden rok (osoby žijící společně v jednom bytě tvoří tzv.</w:t>
      </w:r>
      <w:r w:rsidR="000778D9">
        <w:rPr>
          <w:rFonts w:cs="Arial"/>
          <w:szCs w:val="20"/>
        </w:rPr>
        <w:t> </w:t>
      </w:r>
      <w:r w:rsidRPr="00886C52">
        <w:rPr>
          <w:rFonts w:cs="Arial"/>
          <w:szCs w:val="20"/>
        </w:rPr>
        <w:t>bytové domácnosti, a ty představují domácnosti zahrnuté do VŠPO). Populace osob žijících v České republice, která není pokryta šetřením VŠPO a odpovídá tak vymezení osob žijících mimo soukromé domácnosti zahrnuje:</w:t>
      </w:r>
    </w:p>
    <w:p w14:paraId="1D83D8B8" w14:textId="77777777" w:rsidR="00886C52" w:rsidRPr="00886C52" w:rsidRDefault="00886C52" w:rsidP="0072026F">
      <w:pPr>
        <w:pStyle w:val="Odstavecseseznamem"/>
        <w:numPr>
          <w:ilvl w:val="0"/>
          <w:numId w:val="14"/>
        </w:numPr>
        <w:spacing w:line="288" w:lineRule="auto"/>
        <w:ind w:left="714" w:hanging="357"/>
        <w:rPr>
          <w:rFonts w:ascii="Arial" w:hAnsi="Arial" w:cs="Arial"/>
          <w:sz w:val="20"/>
          <w:szCs w:val="20"/>
        </w:rPr>
      </w:pPr>
      <w:r w:rsidRPr="00886C52">
        <w:rPr>
          <w:rFonts w:ascii="Arial" w:hAnsi="Arial" w:cs="Arial"/>
          <w:sz w:val="20"/>
          <w:szCs w:val="20"/>
        </w:rPr>
        <w:t>osoby žijící v kolektivních domácnostech typu institucí (např. ústavní zařízení sociální a zdravotní péče, školská zařízení pro výkon ústavní a ochranné výchovy, nebo věznice),</w:t>
      </w:r>
    </w:p>
    <w:p w14:paraId="661DBEB1" w14:textId="77777777" w:rsidR="00886C52" w:rsidRPr="00886C52" w:rsidRDefault="00886C52" w:rsidP="0072026F">
      <w:pPr>
        <w:pStyle w:val="Odstavecseseznamem"/>
        <w:numPr>
          <w:ilvl w:val="0"/>
          <w:numId w:val="14"/>
        </w:numPr>
        <w:spacing w:line="288" w:lineRule="auto"/>
        <w:ind w:left="714" w:hanging="357"/>
        <w:rPr>
          <w:rFonts w:ascii="Arial" w:hAnsi="Arial" w:cs="Arial"/>
          <w:sz w:val="20"/>
          <w:szCs w:val="20"/>
        </w:rPr>
      </w:pPr>
      <w:r w:rsidRPr="00886C52">
        <w:rPr>
          <w:rFonts w:ascii="Arial" w:hAnsi="Arial" w:cs="Arial"/>
          <w:sz w:val="20"/>
          <w:szCs w:val="20"/>
        </w:rPr>
        <w:t>osoby žijící v ostatních kolektivních domácnostech, tedy bydlící v ubytovacích zařízeních (např. ubytovny a svobodárny, hotely),</w:t>
      </w:r>
    </w:p>
    <w:p w14:paraId="1E2980D1" w14:textId="77777777" w:rsidR="00886C52" w:rsidRPr="00886C52" w:rsidRDefault="00886C52" w:rsidP="0072026F">
      <w:pPr>
        <w:pStyle w:val="Odstavecseseznamem"/>
        <w:numPr>
          <w:ilvl w:val="0"/>
          <w:numId w:val="14"/>
        </w:numPr>
        <w:spacing w:line="288" w:lineRule="auto"/>
        <w:ind w:left="714" w:hanging="357"/>
        <w:rPr>
          <w:rFonts w:ascii="Arial" w:hAnsi="Arial" w:cs="Arial"/>
          <w:sz w:val="20"/>
          <w:szCs w:val="20"/>
        </w:rPr>
      </w:pPr>
      <w:r w:rsidRPr="00886C52">
        <w:rPr>
          <w:rFonts w:ascii="Arial" w:hAnsi="Arial" w:cs="Arial"/>
          <w:sz w:val="20"/>
          <w:szCs w:val="20"/>
        </w:rPr>
        <w:t>osoby bydlící mimo byty a zařízení (např. rekreační chaty, nouzová obydlí, mobilní obydlí),</w:t>
      </w:r>
    </w:p>
    <w:p w14:paraId="393F96B6" w14:textId="77777777" w:rsidR="00886C52" w:rsidRPr="00886C52" w:rsidRDefault="00886C52" w:rsidP="0072026F">
      <w:pPr>
        <w:pStyle w:val="Odstavecseseznamem"/>
        <w:numPr>
          <w:ilvl w:val="0"/>
          <w:numId w:val="14"/>
        </w:numPr>
        <w:spacing w:line="288" w:lineRule="auto"/>
        <w:ind w:left="714" w:hanging="357"/>
        <w:rPr>
          <w:rFonts w:ascii="Arial" w:hAnsi="Arial" w:cs="Arial"/>
          <w:sz w:val="20"/>
          <w:szCs w:val="20"/>
        </w:rPr>
      </w:pPr>
      <w:r w:rsidRPr="00886C52">
        <w:rPr>
          <w:rFonts w:ascii="Arial" w:hAnsi="Arial" w:cs="Arial"/>
          <w:sz w:val="20"/>
          <w:szCs w:val="20"/>
        </w:rPr>
        <w:t>bezdomovce.</w:t>
      </w:r>
    </w:p>
    <w:p w14:paraId="57859437" w14:textId="2924B1F8" w:rsidR="00886C52" w:rsidRPr="00886C52" w:rsidRDefault="00886C52" w:rsidP="00A577E7">
      <w:pPr>
        <w:jc w:val="both"/>
        <w:rPr>
          <w:rFonts w:cs="Arial"/>
          <w:szCs w:val="20"/>
        </w:rPr>
      </w:pPr>
      <w:r w:rsidRPr="00886C52">
        <w:rPr>
          <w:rFonts w:cs="Arial"/>
          <w:szCs w:val="20"/>
        </w:rPr>
        <w:t>Dle metodiky VŠPS není z hlediska zahrnutí konkrétní osoby do domácnosti rozhodující, má-li v šetřeném bytě trvalý, dlouhodobý, přechodný nebo nehlášený pobyt. Rozhodující je ekonomická zainteresovanost jednotlivých členů k domácnosti. Zainteresovaností se rozumí, že jednotliví členové domácnosti ji považují za svou základní domácnost, kde přebývají, bydlí a starají se o udržování bytové jednotky. Za rezidenta domácnosti je považován i ten, kdo podniká časté cesty mimo domácnost, ale je ekonomicky zainteresován na chodu domácnosti (jde o tzv. dočasně nepřítomné osoby). Z praktického hlediska jsou důležité dva speciální případy: osoby, které pracují mimo domov během týdne a vrací se ke své rodině na víkend; a</w:t>
      </w:r>
      <w:r w:rsidR="000778D9">
        <w:rPr>
          <w:rFonts w:cs="Arial"/>
          <w:szCs w:val="20"/>
        </w:rPr>
        <w:t> </w:t>
      </w:r>
      <w:r w:rsidRPr="00886C52">
        <w:rPr>
          <w:rFonts w:cs="Arial"/>
          <w:szCs w:val="20"/>
        </w:rPr>
        <w:t>studenti základních, středních a vysokých škol, kteří jsou během svého studia mimo domov.</w:t>
      </w:r>
    </w:p>
    <w:p w14:paraId="3A93E27D" w14:textId="77777777" w:rsidR="00886C52" w:rsidRPr="00886C52" w:rsidRDefault="00886C52" w:rsidP="00A577E7">
      <w:pPr>
        <w:jc w:val="both"/>
        <w:rPr>
          <w:rFonts w:cs="Arial"/>
          <w:szCs w:val="20"/>
        </w:rPr>
      </w:pPr>
      <w:r w:rsidRPr="00886C52">
        <w:rPr>
          <w:rFonts w:cs="Arial"/>
          <w:szCs w:val="20"/>
        </w:rPr>
        <w:t>Významnou skupinou osob žijících mimo soukromé domácnosti jsou osoby žijící v zařízeních. Zařízení existující v ČR lze rozdělit do několika druhů podle jejich účelu na:</w:t>
      </w:r>
    </w:p>
    <w:p w14:paraId="5664AD73" w14:textId="77777777" w:rsidR="00886C52" w:rsidRPr="00886C52" w:rsidRDefault="00886C52" w:rsidP="000778D9">
      <w:pPr>
        <w:pStyle w:val="Odstavecseseznamem"/>
        <w:numPr>
          <w:ilvl w:val="0"/>
          <w:numId w:val="15"/>
        </w:numPr>
        <w:spacing w:line="288" w:lineRule="auto"/>
        <w:rPr>
          <w:rFonts w:ascii="Arial" w:hAnsi="Arial" w:cs="Arial"/>
          <w:sz w:val="20"/>
          <w:szCs w:val="20"/>
        </w:rPr>
      </w:pPr>
      <w:r w:rsidRPr="00886C52">
        <w:rPr>
          <w:rFonts w:ascii="Arial" w:hAnsi="Arial" w:cs="Arial"/>
          <w:sz w:val="20"/>
          <w:szCs w:val="20"/>
        </w:rPr>
        <w:t xml:space="preserve">zařízení pobytových sociálních služeb, </w:t>
      </w:r>
    </w:p>
    <w:p w14:paraId="6F5EFF06" w14:textId="77777777" w:rsidR="00886C52" w:rsidRPr="00886C52" w:rsidRDefault="00886C52" w:rsidP="000778D9">
      <w:pPr>
        <w:pStyle w:val="Odstavecseseznamem"/>
        <w:numPr>
          <w:ilvl w:val="0"/>
          <w:numId w:val="15"/>
        </w:numPr>
        <w:spacing w:line="288" w:lineRule="auto"/>
        <w:rPr>
          <w:rFonts w:ascii="Arial" w:hAnsi="Arial" w:cs="Arial"/>
          <w:sz w:val="20"/>
          <w:szCs w:val="20"/>
        </w:rPr>
      </w:pPr>
      <w:r w:rsidRPr="00886C52">
        <w:rPr>
          <w:rFonts w:ascii="Arial" w:hAnsi="Arial" w:cs="Arial"/>
          <w:sz w:val="20"/>
          <w:szCs w:val="20"/>
        </w:rPr>
        <w:t xml:space="preserve">zdravotnická zařízení ústavní péče, </w:t>
      </w:r>
    </w:p>
    <w:p w14:paraId="2A6A78C0" w14:textId="77777777" w:rsidR="00886C52" w:rsidRPr="00886C52" w:rsidRDefault="00886C52" w:rsidP="000778D9">
      <w:pPr>
        <w:pStyle w:val="Odstavecseseznamem"/>
        <w:numPr>
          <w:ilvl w:val="0"/>
          <w:numId w:val="15"/>
        </w:numPr>
        <w:spacing w:line="288" w:lineRule="auto"/>
        <w:rPr>
          <w:rFonts w:ascii="Arial" w:hAnsi="Arial" w:cs="Arial"/>
          <w:sz w:val="20"/>
          <w:szCs w:val="20"/>
        </w:rPr>
      </w:pPr>
      <w:r w:rsidRPr="00886C52">
        <w:rPr>
          <w:rFonts w:ascii="Arial" w:hAnsi="Arial" w:cs="Arial"/>
          <w:sz w:val="20"/>
          <w:szCs w:val="20"/>
        </w:rPr>
        <w:t xml:space="preserve">vzdělávací a výchovná zařízení poskytující ubytování, </w:t>
      </w:r>
    </w:p>
    <w:p w14:paraId="51A7230F" w14:textId="77777777" w:rsidR="00886C52" w:rsidRPr="00886C52" w:rsidRDefault="00886C52" w:rsidP="000778D9">
      <w:pPr>
        <w:pStyle w:val="Odstavecseseznamem"/>
        <w:numPr>
          <w:ilvl w:val="0"/>
          <w:numId w:val="15"/>
        </w:numPr>
        <w:spacing w:line="288" w:lineRule="auto"/>
        <w:rPr>
          <w:rFonts w:ascii="Arial" w:hAnsi="Arial" w:cs="Arial"/>
          <w:sz w:val="20"/>
          <w:szCs w:val="20"/>
        </w:rPr>
      </w:pPr>
      <w:r w:rsidRPr="00886C52">
        <w:rPr>
          <w:rFonts w:ascii="Arial" w:hAnsi="Arial" w:cs="Arial"/>
          <w:sz w:val="20"/>
          <w:szCs w:val="20"/>
        </w:rPr>
        <w:t xml:space="preserve">vězeňská zařízení pro výkon vazby nebo trestu odnětí svobody, </w:t>
      </w:r>
    </w:p>
    <w:p w14:paraId="13F8D0F7" w14:textId="77777777" w:rsidR="00886C52" w:rsidRPr="00886C52" w:rsidRDefault="00886C52" w:rsidP="000778D9">
      <w:pPr>
        <w:pStyle w:val="Odstavecseseznamem"/>
        <w:numPr>
          <w:ilvl w:val="0"/>
          <w:numId w:val="15"/>
        </w:numPr>
        <w:spacing w:line="288" w:lineRule="auto"/>
        <w:rPr>
          <w:rFonts w:ascii="Arial" w:hAnsi="Arial" w:cs="Arial"/>
          <w:sz w:val="20"/>
          <w:szCs w:val="20"/>
        </w:rPr>
      </w:pPr>
      <w:r w:rsidRPr="00886C52">
        <w:rPr>
          <w:rFonts w:ascii="Arial" w:hAnsi="Arial" w:cs="Arial"/>
          <w:sz w:val="20"/>
          <w:szCs w:val="20"/>
        </w:rPr>
        <w:t xml:space="preserve">náboženská zařízení, </w:t>
      </w:r>
    </w:p>
    <w:p w14:paraId="4B755764" w14:textId="77777777" w:rsidR="00886C52" w:rsidRPr="00886C52" w:rsidRDefault="00886C52" w:rsidP="000778D9">
      <w:pPr>
        <w:pStyle w:val="Odstavecseseznamem"/>
        <w:numPr>
          <w:ilvl w:val="0"/>
          <w:numId w:val="15"/>
        </w:numPr>
        <w:spacing w:line="288" w:lineRule="auto"/>
        <w:rPr>
          <w:rFonts w:ascii="Arial" w:hAnsi="Arial" w:cs="Arial"/>
          <w:sz w:val="20"/>
          <w:szCs w:val="20"/>
        </w:rPr>
      </w:pPr>
      <w:r w:rsidRPr="00886C52">
        <w:rPr>
          <w:rFonts w:ascii="Arial" w:hAnsi="Arial" w:cs="Arial"/>
          <w:sz w:val="20"/>
          <w:szCs w:val="20"/>
        </w:rPr>
        <w:t xml:space="preserve">zařízení určená pro uprchlíky, </w:t>
      </w:r>
    </w:p>
    <w:p w14:paraId="6FA671FD" w14:textId="77777777" w:rsidR="00886C52" w:rsidRPr="00886C52" w:rsidRDefault="00886C52" w:rsidP="000778D9">
      <w:pPr>
        <w:pStyle w:val="Odstavecseseznamem"/>
        <w:numPr>
          <w:ilvl w:val="0"/>
          <w:numId w:val="15"/>
        </w:numPr>
        <w:spacing w:line="288" w:lineRule="auto"/>
        <w:rPr>
          <w:rFonts w:ascii="Arial" w:hAnsi="Arial" w:cs="Arial"/>
          <w:sz w:val="20"/>
          <w:szCs w:val="20"/>
        </w:rPr>
      </w:pPr>
      <w:r w:rsidRPr="00886C52">
        <w:rPr>
          <w:rFonts w:ascii="Arial" w:hAnsi="Arial" w:cs="Arial"/>
          <w:sz w:val="20"/>
          <w:szCs w:val="20"/>
        </w:rPr>
        <w:t xml:space="preserve">ubytovny a svobodárny, </w:t>
      </w:r>
    </w:p>
    <w:p w14:paraId="5F6FEEDE" w14:textId="77777777" w:rsidR="00886C52" w:rsidRPr="00886C52" w:rsidRDefault="00886C52" w:rsidP="000778D9">
      <w:pPr>
        <w:pStyle w:val="Odstavecseseznamem"/>
        <w:numPr>
          <w:ilvl w:val="0"/>
          <w:numId w:val="15"/>
        </w:numPr>
        <w:spacing w:after="240" w:line="288" w:lineRule="auto"/>
        <w:ind w:left="714" w:hanging="357"/>
        <w:rPr>
          <w:rFonts w:ascii="Arial" w:hAnsi="Arial" w:cs="Arial"/>
          <w:sz w:val="20"/>
          <w:szCs w:val="20"/>
        </w:rPr>
      </w:pPr>
      <w:r w:rsidRPr="00886C52">
        <w:rPr>
          <w:rFonts w:ascii="Arial" w:hAnsi="Arial" w:cs="Arial"/>
          <w:sz w:val="20"/>
          <w:szCs w:val="20"/>
        </w:rPr>
        <w:t>ubytovací zařízení sloužící pro účely cestovního ruchu.</w:t>
      </w:r>
    </w:p>
    <w:p w14:paraId="642BB382" w14:textId="77777777" w:rsidR="00886C52" w:rsidRPr="00E65652" w:rsidRDefault="00886C52" w:rsidP="00A577E7">
      <w:pPr>
        <w:pStyle w:val="Nadpis3"/>
        <w:jc w:val="both"/>
      </w:pPr>
      <w:bookmarkStart w:id="17" w:name="_Toc11245260"/>
      <w:bookmarkStart w:id="18" w:name="_Toc26941105"/>
      <w:r>
        <w:t xml:space="preserve">1.3 </w:t>
      </w:r>
      <w:r w:rsidRPr="00E65652">
        <w:t>Odhad rozsahu populace nezahrnuté do VŠPO</w:t>
      </w:r>
      <w:bookmarkEnd w:id="17"/>
      <w:bookmarkEnd w:id="18"/>
    </w:p>
    <w:p w14:paraId="7B925B8A" w14:textId="77777777" w:rsidR="00886C52" w:rsidRPr="00E65652" w:rsidRDefault="00886C52" w:rsidP="00A577E7">
      <w:pPr>
        <w:jc w:val="both"/>
      </w:pPr>
      <w:r w:rsidRPr="00E65652">
        <w:t xml:space="preserve">Sčítání lidu, domů a bytů (SLDB) umožňuje kvantifikovat rozsah populace nepokryté VŠPO. Poslední dostupné výsledky za rok 2011 poskytuje Tabulka 1.1. Z ní je patrné, že dle struktury populace v roce 2011 </w:t>
      </w:r>
      <w:r w:rsidRPr="00E65652">
        <w:lastRenderedPageBreak/>
        <w:t>by VŠPO zahrnovalo 83,1 % obyvatel ČR. Šetření by nezahrnovalo 14,3 % dětí (včetně 0,2 % osob ve věku 0–14 žijících mimo byty) a dále 2,6 % osob ve věku 15 a více let žijících mimo byty.</w:t>
      </w:r>
    </w:p>
    <w:p w14:paraId="38CEAAC1" w14:textId="77777777" w:rsidR="00886C52" w:rsidRPr="00E65652" w:rsidRDefault="00886C52" w:rsidP="00A577E7">
      <w:pPr>
        <w:spacing w:after="0"/>
        <w:jc w:val="both"/>
        <w:rPr>
          <w:b/>
        </w:rPr>
      </w:pPr>
      <w:r w:rsidRPr="00E65652">
        <w:rPr>
          <w:b/>
        </w:rPr>
        <w:t>Tabulka 1.1: Počet osob obvykle bydlících podle věku a způsobu bydlení v ČR v roce 2011</w:t>
      </w:r>
    </w:p>
    <w:tbl>
      <w:tblPr>
        <w:tblW w:w="9674" w:type="dxa"/>
        <w:tblInd w:w="144" w:type="dxa"/>
        <w:tblLayout w:type="fixed"/>
        <w:tblCellMar>
          <w:left w:w="29" w:type="dxa"/>
          <w:right w:w="29" w:type="dxa"/>
        </w:tblCellMar>
        <w:tblLook w:val="0600" w:firstRow="0" w:lastRow="0" w:firstColumn="0" w:lastColumn="0" w:noHBand="1" w:noVBand="1"/>
      </w:tblPr>
      <w:tblGrid>
        <w:gridCol w:w="2536"/>
        <w:gridCol w:w="2379"/>
        <w:gridCol w:w="2379"/>
        <w:gridCol w:w="2380"/>
      </w:tblGrid>
      <w:tr w:rsidR="00886C52" w:rsidRPr="00E65652" w14:paraId="0E5D3FFA" w14:textId="77777777" w:rsidTr="003A411E">
        <w:trPr>
          <w:trHeight w:val="296"/>
        </w:trPr>
        <w:tc>
          <w:tcPr>
            <w:tcW w:w="2536" w:type="dxa"/>
            <w:tcBorders>
              <w:top w:val="single" w:sz="8" w:space="0" w:color="000000"/>
              <w:bottom w:val="single" w:sz="8" w:space="0" w:color="000000"/>
              <w:right w:val="single" w:sz="8" w:space="0" w:color="000000"/>
            </w:tcBorders>
            <w:shd w:val="clear" w:color="auto" w:fill="F5DADD"/>
            <w:tcMar>
              <w:top w:w="72" w:type="dxa"/>
              <w:left w:w="144" w:type="dxa"/>
              <w:bottom w:w="72" w:type="dxa"/>
              <w:right w:w="144" w:type="dxa"/>
            </w:tcMar>
            <w:vAlign w:val="center"/>
            <w:hideMark/>
          </w:tcPr>
          <w:p w14:paraId="6B797E0F" w14:textId="77777777" w:rsidR="00886C52" w:rsidRPr="000609AF" w:rsidRDefault="00886C52" w:rsidP="00A577E7">
            <w:pPr>
              <w:spacing w:before="20" w:after="20"/>
              <w:ind w:left="144" w:right="144"/>
              <w:jc w:val="both"/>
              <w:rPr>
                <w:sz w:val="16"/>
                <w:szCs w:val="16"/>
              </w:rPr>
            </w:pPr>
            <w:r w:rsidRPr="000609AF">
              <w:rPr>
                <w:bCs/>
                <w:sz w:val="16"/>
                <w:szCs w:val="16"/>
              </w:rPr>
              <w:t>Populace</w:t>
            </w:r>
          </w:p>
        </w:tc>
        <w:tc>
          <w:tcPr>
            <w:tcW w:w="2379" w:type="dxa"/>
            <w:tcBorders>
              <w:top w:val="single" w:sz="8" w:space="0" w:color="000000"/>
              <w:left w:val="single" w:sz="8" w:space="0" w:color="000000"/>
              <w:bottom w:val="single" w:sz="8" w:space="0" w:color="000000"/>
              <w:right w:val="single" w:sz="8" w:space="0" w:color="000000"/>
            </w:tcBorders>
            <w:shd w:val="clear" w:color="auto" w:fill="F5DADD"/>
            <w:tcMar>
              <w:top w:w="72" w:type="dxa"/>
              <w:left w:w="144" w:type="dxa"/>
              <w:bottom w:w="72" w:type="dxa"/>
              <w:right w:w="144" w:type="dxa"/>
            </w:tcMar>
            <w:vAlign w:val="center"/>
            <w:hideMark/>
          </w:tcPr>
          <w:p w14:paraId="2EE5FE63" w14:textId="77777777" w:rsidR="00886C52" w:rsidRPr="000609AF" w:rsidRDefault="00886C52" w:rsidP="00A577E7">
            <w:pPr>
              <w:spacing w:before="20" w:after="20"/>
              <w:ind w:left="144" w:right="144"/>
              <w:jc w:val="both"/>
              <w:rPr>
                <w:sz w:val="16"/>
                <w:szCs w:val="16"/>
              </w:rPr>
            </w:pPr>
            <w:r w:rsidRPr="000609AF">
              <w:rPr>
                <w:bCs/>
                <w:sz w:val="16"/>
                <w:szCs w:val="16"/>
              </w:rPr>
              <w:t>0–14 let</w:t>
            </w:r>
          </w:p>
        </w:tc>
        <w:tc>
          <w:tcPr>
            <w:tcW w:w="2379" w:type="dxa"/>
            <w:tcBorders>
              <w:top w:val="single" w:sz="8" w:space="0" w:color="000000"/>
              <w:left w:val="single" w:sz="8" w:space="0" w:color="000000"/>
              <w:bottom w:val="single" w:sz="8" w:space="0" w:color="000000"/>
              <w:right w:val="single" w:sz="8" w:space="0" w:color="000000"/>
            </w:tcBorders>
            <w:shd w:val="clear" w:color="auto" w:fill="F5DADD"/>
            <w:tcMar>
              <w:top w:w="72" w:type="dxa"/>
              <w:left w:w="144" w:type="dxa"/>
              <w:bottom w:w="72" w:type="dxa"/>
              <w:right w:w="144" w:type="dxa"/>
            </w:tcMar>
            <w:vAlign w:val="center"/>
            <w:hideMark/>
          </w:tcPr>
          <w:p w14:paraId="485CD609" w14:textId="77777777" w:rsidR="00886C52" w:rsidRPr="000609AF" w:rsidRDefault="00886C52" w:rsidP="00A577E7">
            <w:pPr>
              <w:spacing w:before="20" w:after="20"/>
              <w:ind w:left="144" w:right="144"/>
              <w:jc w:val="both"/>
              <w:rPr>
                <w:sz w:val="16"/>
                <w:szCs w:val="16"/>
              </w:rPr>
            </w:pPr>
            <w:r w:rsidRPr="000609AF">
              <w:rPr>
                <w:bCs/>
                <w:sz w:val="16"/>
                <w:szCs w:val="16"/>
              </w:rPr>
              <w:t>15 let a více</w:t>
            </w:r>
          </w:p>
        </w:tc>
        <w:tc>
          <w:tcPr>
            <w:tcW w:w="2379" w:type="dxa"/>
            <w:tcBorders>
              <w:top w:val="single" w:sz="8" w:space="0" w:color="000000"/>
              <w:left w:val="single" w:sz="8" w:space="0" w:color="000000"/>
              <w:bottom w:val="single" w:sz="8" w:space="0" w:color="000000"/>
            </w:tcBorders>
            <w:shd w:val="clear" w:color="auto" w:fill="F5DADD"/>
            <w:tcMar>
              <w:top w:w="72" w:type="dxa"/>
              <w:left w:w="144" w:type="dxa"/>
              <w:bottom w:w="72" w:type="dxa"/>
              <w:right w:w="144" w:type="dxa"/>
            </w:tcMar>
            <w:vAlign w:val="center"/>
            <w:hideMark/>
          </w:tcPr>
          <w:p w14:paraId="2C8BE858" w14:textId="77777777" w:rsidR="00886C52" w:rsidRPr="000609AF" w:rsidRDefault="00886C52" w:rsidP="00A577E7">
            <w:pPr>
              <w:spacing w:before="20" w:after="20"/>
              <w:ind w:left="144" w:right="144"/>
              <w:jc w:val="both"/>
              <w:rPr>
                <w:sz w:val="16"/>
                <w:szCs w:val="16"/>
              </w:rPr>
            </w:pPr>
            <w:r w:rsidRPr="000609AF">
              <w:rPr>
                <w:bCs/>
                <w:sz w:val="16"/>
                <w:szCs w:val="16"/>
              </w:rPr>
              <w:t>celkem</w:t>
            </w:r>
          </w:p>
        </w:tc>
      </w:tr>
      <w:tr w:rsidR="000609AF" w:rsidRPr="00E65652" w14:paraId="0F5B3BE1" w14:textId="77777777" w:rsidTr="003A411E">
        <w:trPr>
          <w:trHeight w:val="296"/>
        </w:trPr>
        <w:tc>
          <w:tcPr>
            <w:tcW w:w="2536" w:type="dxa"/>
            <w:tcBorders>
              <w:top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2A6C22A7" w14:textId="77777777" w:rsidR="00886C52" w:rsidRPr="000609AF" w:rsidRDefault="00886C52" w:rsidP="000738DB">
            <w:pPr>
              <w:spacing w:before="20" w:after="20"/>
              <w:ind w:left="144" w:right="144"/>
              <w:rPr>
                <w:sz w:val="16"/>
                <w:szCs w:val="16"/>
              </w:rPr>
            </w:pPr>
            <w:r w:rsidRPr="000609AF">
              <w:rPr>
                <w:bCs/>
                <w:sz w:val="16"/>
                <w:szCs w:val="16"/>
              </w:rPr>
              <w:t>žijící v soukromých domácnostech/bytech</w:t>
            </w:r>
          </w:p>
        </w:tc>
        <w:tc>
          <w:tcPr>
            <w:tcW w:w="2379" w:type="dxa"/>
            <w:tcBorders>
              <w:top w:val="single" w:sz="8" w:space="0" w:color="000000"/>
              <w:left w:val="single" w:sz="8" w:space="0" w:color="000000"/>
              <w:bottom w:val="single" w:sz="8" w:space="0" w:color="000000"/>
              <w:right w:val="single" w:sz="8" w:space="0" w:color="000000"/>
            </w:tcBorders>
            <w:shd w:val="clear" w:color="auto" w:fill="DE8690"/>
            <w:tcMar>
              <w:top w:w="72" w:type="dxa"/>
              <w:left w:w="144" w:type="dxa"/>
              <w:bottom w:w="72" w:type="dxa"/>
              <w:right w:w="144" w:type="dxa"/>
            </w:tcMar>
            <w:vAlign w:val="center"/>
            <w:hideMark/>
          </w:tcPr>
          <w:p w14:paraId="117A296D" w14:textId="77777777" w:rsidR="00886C52" w:rsidRPr="000609AF" w:rsidRDefault="00886C52" w:rsidP="00A577E7">
            <w:pPr>
              <w:spacing w:before="20" w:after="20"/>
              <w:ind w:left="144" w:right="144"/>
              <w:jc w:val="both"/>
              <w:rPr>
                <w:sz w:val="16"/>
                <w:szCs w:val="16"/>
              </w:rPr>
            </w:pPr>
            <w:r w:rsidRPr="000609AF">
              <w:rPr>
                <w:bCs/>
                <w:sz w:val="16"/>
                <w:szCs w:val="16"/>
              </w:rPr>
              <w:t>1 471 tis.</w:t>
            </w:r>
          </w:p>
          <w:p w14:paraId="1693FC63" w14:textId="77777777" w:rsidR="00886C52" w:rsidRPr="000609AF" w:rsidRDefault="00886C52" w:rsidP="00A577E7">
            <w:pPr>
              <w:spacing w:before="20" w:after="20"/>
              <w:ind w:left="144" w:right="144"/>
              <w:jc w:val="both"/>
              <w:rPr>
                <w:sz w:val="16"/>
                <w:szCs w:val="16"/>
              </w:rPr>
            </w:pPr>
            <w:r w:rsidRPr="000609AF">
              <w:rPr>
                <w:bCs/>
                <w:i/>
                <w:iCs/>
                <w:sz w:val="16"/>
                <w:szCs w:val="16"/>
              </w:rPr>
              <w:t>(14,1 %)</w:t>
            </w:r>
          </w:p>
        </w:tc>
        <w:tc>
          <w:tcPr>
            <w:tcW w:w="2379" w:type="dxa"/>
            <w:tcBorders>
              <w:top w:val="single" w:sz="8" w:space="0" w:color="000000"/>
              <w:left w:val="single" w:sz="8" w:space="0" w:color="000000"/>
              <w:bottom w:val="single" w:sz="8" w:space="0" w:color="000000"/>
              <w:right w:val="single" w:sz="8" w:space="0" w:color="000000"/>
            </w:tcBorders>
            <w:shd w:val="clear" w:color="auto" w:fill="CF4D5C"/>
            <w:tcMar>
              <w:top w:w="72" w:type="dxa"/>
              <w:left w:w="144" w:type="dxa"/>
              <w:bottom w:w="72" w:type="dxa"/>
              <w:right w:w="144" w:type="dxa"/>
            </w:tcMar>
            <w:vAlign w:val="center"/>
            <w:hideMark/>
          </w:tcPr>
          <w:p w14:paraId="464627DF" w14:textId="77777777" w:rsidR="00886C52" w:rsidRPr="000609AF" w:rsidRDefault="00886C52" w:rsidP="00A577E7">
            <w:pPr>
              <w:spacing w:before="20" w:after="20"/>
              <w:ind w:left="144" w:right="144"/>
              <w:jc w:val="both"/>
              <w:rPr>
                <w:sz w:val="16"/>
                <w:szCs w:val="16"/>
              </w:rPr>
            </w:pPr>
            <w:r w:rsidRPr="000609AF">
              <w:rPr>
                <w:bCs/>
                <w:sz w:val="16"/>
                <w:szCs w:val="16"/>
              </w:rPr>
              <w:t>8 674 tis.</w:t>
            </w:r>
          </w:p>
          <w:p w14:paraId="0C7481E9" w14:textId="77777777" w:rsidR="00886C52" w:rsidRPr="000609AF" w:rsidRDefault="00886C52" w:rsidP="00A577E7">
            <w:pPr>
              <w:spacing w:before="20" w:after="20"/>
              <w:ind w:left="144" w:right="144"/>
              <w:jc w:val="both"/>
              <w:rPr>
                <w:sz w:val="16"/>
                <w:szCs w:val="16"/>
              </w:rPr>
            </w:pPr>
            <w:r w:rsidRPr="000609AF">
              <w:rPr>
                <w:bCs/>
                <w:i/>
                <w:iCs/>
                <w:sz w:val="16"/>
                <w:szCs w:val="16"/>
              </w:rPr>
              <w:t>(83,1 %)</w:t>
            </w:r>
          </w:p>
        </w:tc>
        <w:tc>
          <w:tcPr>
            <w:tcW w:w="2379" w:type="dxa"/>
            <w:tcBorders>
              <w:top w:val="single" w:sz="8" w:space="0" w:color="000000"/>
              <w:left w:val="single" w:sz="8" w:space="0" w:color="000000"/>
              <w:bottom w:val="single" w:sz="8" w:space="0" w:color="000000"/>
            </w:tcBorders>
            <w:shd w:val="clear" w:color="auto" w:fill="FFFFFF" w:themeFill="background1"/>
            <w:tcMar>
              <w:top w:w="72" w:type="dxa"/>
              <w:left w:w="144" w:type="dxa"/>
              <w:bottom w:w="72" w:type="dxa"/>
              <w:right w:w="144" w:type="dxa"/>
            </w:tcMar>
            <w:vAlign w:val="center"/>
            <w:hideMark/>
          </w:tcPr>
          <w:p w14:paraId="6CA890B2" w14:textId="77777777" w:rsidR="00886C52" w:rsidRPr="000609AF" w:rsidRDefault="00886C52" w:rsidP="00A577E7">
            <w:pPr>
              <w:spacing w:before="20" w:after="20"/>
              <w:ind w:left="144" w:right="144"/>
              <w:jc w:val="both"/>
              <w:rPr>
                <w:sz w:val="16"/>
                <w:szCs w:val="16"/>
              </w:rPr>
            </w:pPr>
            <w:r w:rsidRPr="000609AF">
              <w:rPr>
                <w:bCs/>
                <w:sz w:val="16"/>
                <w:szCs w:val="16"/>
              </w:rPr>
              <w:t>10 145 tis.</w:t>
            </w:r>
          </w:p>
          <w:p w14:paraId="19C400B1" w14:textId="77777777" w:rsidR="00886C52" w:rsidRPr="000609AF" w:rsidRDefault="00886C52" w:rsidP="00A577E7">
            <w:pPr>
              <w:spacing w:before="20" w:after="20"/>
              <w:ind w:left="144" w:right="144"/>
              <w:jc w:val="both"/>
              <w:rPr>
                <w:sz w:val="16"/>
                <w:szCs w:val="16"/>
              </w:rPr>
            </w:pPr>
            <w:r w:rsidRPr="000609AF">
              <w:rPr>
                <w:bCs/>
                <w:i/>
                <w:iCs/>
                <w:sz w:val="16"/>
                <w:szCs w:val="16"/>
              </w:rPr>
              <w:t>(97,2 %)</w:t>
            </w:r>
          </w:p>
        </w:tc>
      </w:tr>
      <w:tr w:rsidR="003A411E" w:rsidRPr="00E65652" w14:paraId="688224EA" w14:textId="77777777" w:rsidTr="003A411E">
        <w:trPr>
          <w:trHeight w:val="296"/>
        </w:trPr>
        <w:tc>
          <w:tcPr>
            <w:tcW w:w="2536" w:type="dxa"/>
            <w:tcBorders>
              <w:top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A14D558" w14:textId="77777777" w:rsidR="00886C52" w:rsidRPr="000609AF" w:rsidRDefault="00886C52" w:rsidP="000738DB">
            <w:pPr>
              <w:spacing w:before="20" w:after="20"/>
              <w:ind w:left="144" w:right="144"/>
              <w:rPr>
                <w:sz w:val="16"/>
                <w:szCs w:val="16"/>
              </w:rPr>
            </w:pPr>
            <w:r w:rsidRPr="000609AF">
              <w:rPr>
                <w:bCs/>
                <w:sz w:val="16"/>
                <w:szCs w:val="16"/>
              </w:rPr>
              <w:t>žijící mimo soukromé domácnosti/byty</w:t>
            </w:r>
          </w:p>
        </w:tc>
        <w:tc>
          <w:tcPr>
            <w:tcW w:w="2379" w:type="dxa"/>
            <w:tcBorders>
              <w:top w:val="single" w:sz="8" w:space="0" w:color="000000"/>
              <w:left w:val="single" w:sz="8" w:space="0" w:color="000000"/>
              <w:bottom w:val="single" w:sz="8" w:space="0" w:color="000000"/>
              <w:right w:val="single" w:sz="8" w:space="0" w:color="000000"/>
            </w:tcBorders>
            <w:shd w:val="clear" w:color="auto" w:fill="DE8690"/>
            <w:tcMar>
              <w:top w:w="72" w:type="dxa"/>
              <w:left w:w="144" w:type="dxa"/>
              <w:bottom w:w="72" w:type="dxa"/>
              <w:right w:w="144" w:type="dxa"/>
            </w:tcMar>
            <w:vAlign w:val="center"/>
            <w:hideMark/>
          </w:tcPr>
          <w:p w14:paraId="4C496A0F" w14:textId="77777777" w:rsidR="00886C52" w:rsidRPr="000609AF" w:rsidRDefault="00886C52" w:rsidP="00A577E7">
            <w:pPr>
              <w:spacing w:before="20" w:after="20"/>
              <w:ind w:left="144" w:right="144"/>
              <w:jc w:val="both"/>
              <w:rPr>
                <w:sz w:val="16"/>
                <w:szCs w:val="16"/>
              </w:rPr>
            </w:pPr>
            <w:r w:rsidRPr="000609AF">
              <w:rPr>
                <w:bCs/>
                <w:sz w:val="16"/>
                <w:szCs w:val="16"/>
              </w:rPr>
              <w:t>18 tis.</w:t>
            </w:r>
          </w:p>
          <w:p w14:paraId="37769A2A" w14:textId="77777777" w:rsidR="00886C52" w:rsidRPr="000609AF" w:rsidRDefault="00886C52" w:rsidP="00A577E7">
            <w:pPr>
              <w:spacing w:before="20" w:after="20"/>
              <w:ind w:left="144" w:right="144"/>
              <w:jc w:val="both"/>
              <w:rPr>
                <w:sz w:val="16"/>
                <w:szCs w:val="16"/>
              </w:rPr>
            </w:pPr>
            <w:r w:rsidRPr="000609AF">
              <w:rPr>
                <w:bCs/>
                <w:i/>
                <w:iCs/>
                <w:sz w:val="16"/>
                <w:szCs w:val="16"/>
              </w:rPr>
              <w:t>(0,2 %)</w:t>
            </w:r>
          </w:p>
        </w:tc>
        <w:tc>
          <w:tcPr>
            <w:tcW w:w="2379" w:type="dxa"/>
            <w:tcBorders>
              <w:top w:val="single" w:sz="8" w:space="0" w:color="000000"/>
              <w:left w:val="single" w:sz="8" w:space="0" w:color="000000"/>
              <w:bottom w:val="single" w:sz="8" w:space="0" w:color="000000"/>
              <w:right w:val="single" w:sz="8" w:space="0" w:color="000000"/>
            </w:tcBorders>
            <w:shd w:val="clear" w:color="auto" w:fill="DE8690"/>
            <w:tcMar>
              <w:top w:w="72" w:type="dxa"/>
              <w:left w:w="144" w:type="dxa"/>
              <w:bottom w:w="72" w:type="dxa"/>
              <w:right w:w="144" w:type="dxa"/>
            </w:tcMar>
            <w:vAlign w:val="center"/>
            <w:hideMark/>
          </w:tcPr>
          <w:p w14:paraId="5C05197E" w14:textId="77777777" w:rsidR="00886C52" w:rsidRPr="000609AF" w:rsidRDefault="00886C52" w:rsidP="00A577E7">
            <w:pPr>
              <w:spacing w:before="20" w:after="20"/>
              <w:ind w:left="144" w:right="144"/>
              <w:jc w:val="both"/>
              <w:rPr>
                <w:sz w:val="16"/>
                <w:szCs w:val="16"/>
              </w:rPr>
            </w:pPr>
            <w:r w:rsidRPr="000609AF">
              <w:rPr>
                <w:bCs/>
                <w:sz w:val="16"/>
                <w:szCs w:val="16"/>
              </w:rPr>
              <w:t>274 tis.</w:t>
            </w:r>
          </w:p>
          <w:p w14:paraId="4AAFE79D" w14:textId="77777777" w:rsidR="00886C52" w:rsidRPr="000609AF" w:rsidRDefault="00886C52" w:rsidP="00A577E7">
            <w:pPr>
              <w:spacing w:before="20" w:after="20"/>
              <w:ind w:left="144" w:right="144"/>
              <w:jc w:val="both"/>
              <w:rPr>
                <w:sz w:val="16"/>
                <w:szCs w:val="16"/>
              </w:rPr>
            </w:pPr>
            <w:r w:rsidRPr="000609AF">
              <w:rPr>
                <w:bCs/>
                <w:i/>
                <w:iCs/>
                <w:sz w:val="16"/>
                <w:szCs w:val="16"/>
              </w:rPr>
              <w:t>(2,6 %)</w:t>
            </w:r>
          </w:p>
        </w:tc>
        <w:tc>
          <w:tcPr>
            <w:tcW w:w="2379" w:type="dxa"/>
            <w:tcBorders>
              <w:top w:val="single" w:sz="8" w:space="0" w:color="000000"/>
              <w:left w:val="single" w:sz="8" w:space="0" w:color="000000"/>
              <w:bottom w:val="single" w:sz="8" w:space="0" w:color="000000"/>
            </w:tcBorders>
            <w:shd w:val="clear" w:color="auto" w:fill="FFFFFF" w:themeFill="background1"/>
            <w:tcMar>
              <w:top w:w="72" w:type="dxa"/>
              <w:left w:w="144" w:type="dxa"/>
              <w:bottom w:w="72" w:type="dxa"/>
              <w:right w:w="144" w:type="dxa"/>
            </w:tcMar>
            <w:vAlign w:val="center"/>
            <w:hideMark/>
          </w:tcPr>
          <w:p w14:paraId="59556101" w14:textId="77777777" w:rsidR="00886C52" w:rsidRPr="000609AF" w:rsidRDefault="00886C52" w:rsidP="00A577E7">
            <w:pPr>
              <w:spacing w:before="20" w:after="20"/>
              <w:ind w:left="144" w:right="144"/>
              <w:jc w:val="both"/>
              <w:rPr>
                <w:sz w:val="16"/>
                <w:szCs w:val="16"/>
              </w:rPr>
            </w:pPr>
            <w:r w:rsidRPr="000609AF">
              <w:rPr>
                <w:bCs/>
                <w:sz w:val="16"/>
                <w:szCs w:val="16"/>
              </w:rPr>
              <w:t>292 tis.</w:t>
            </w:r>
          </w:p>
          <w:p w14:paraId="3B773D94" w14:textId="77777777" w:rsidR="00886C52" w:rsidRPr="000609AF" w:rsidRDefault="00886C52" w:rsidP="00A577E7">
            <w:pPr>
              <w:spacing w:before="20" w:after="20"/>
              <w:ind w:left="144" w:right="144"/>
              <w:jc w:val="both"/>
              <w:rPr>
                <w:sz w:val="16"/>
                <w:szCs w:val="16"/>
              </w:rPr>
            </w:pPr>
            <w:r w:rsidRPr="000609AF">
              <w:rPr>
                <w:bCs/>
                <w:i/>
                <w:iCs/>
                <w:sz w:val="16"/>
                <w:szCs w:val="16"/>
              </w:rPr>
              <w:t>(2,8 %)</w:t>
            </w:r>
          </w:p>
        </w:tc>
      </w:tr>
      <w:tr w:rsidR="00886C52" w:rsidRPr="00E65652" w14:paraId="5337F563" w14:textId="77777777" w:rsidTr="003A411E">
        <w:trPr>
          <w:trHeight w:val="296"/>
        </w:trPr>
        <w:tc>
          <w:tcPr>
            <w:tcW w:w="2536" w:type="dxa"/>
            <w:tcBorders>
              <w:top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63CF1027" w14:textId="77777777" w:rsidR="00886C52" w:rsidRPr="000609AF" w:rsidRDefault="00886C52" w:rsidP="000738DB">
            <w:pPr>
              <w:spacing w:before="20" w:after="20"/>
              <w:ind w:left="144" w:right="144"/>
              <w:rPr>
                <w:sz w:val="16"/>
                <w:szCs w:val="16"/>
              </w:rPr>
            </w:pPr>
            <w:r w:rsidRPr="000609AF">
              <w:rPr>
                <w:bCs/>
                <w:sz w:val="16"/>
                <w:szCs w:val="16"/>
              </w:rPr>
              <w:t>celkem</w:t>
            </w:r>
          </w:p>
        </w:tc>
        <w:tc>
          <w:tcPr>
            <w:tcW w:w="2379" w:type="dxa"/>
            <w:tcBorders>
              <w:top w:val="single" w:sz="8" w:space="0" w:color="000000"/>
              <w:left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19AB9EA2" w14:textId="77777777" w:rsidR="00886C52" w:rsidRPr="000609AF" w:rsidRDefault="00886C52" w:rsidP="00A577E7">
            <w:pPr>
              <w:spacing w:before="20" w:after="20"/>
              <w:ind w:left="144" w:right="144"/>
              <w:jc w:val="both"/>
              <w:rPr>
                <w:sz w:val="16"/>
                <w:szCs w:val="16"/>
              </w:rPr>
            </w:pPr>
            <w:r w:rsidRPr="000609AF">
              <w:rPr>
                <w:bCs/>
                <w:sz w:val="16"/>
                <w:szCs w:val="16"/>
              </w:rPr>
              <w:t>1 489 tis.</w:t>
            </w:r>
          </w:p>
          <w:p w14:paraId="67F166FE" w14:textId="77777777" w:rsidR="00886C52" w:rsidRPr="000609AF" w:rsidRDefault="00886C52" w:rsidP="00A577E7">
            <w:pPr>
              <w:spacing w:before="20" w:after="20"/>
              <w:ind w:left="144" w:right="144"/>
              <w:jc w:val="both"/>
              <w:rPr>
                <w:sz w:val="16"/>
                <w:szCs w:val="16"/>
              </w:rPr>
            </w:pPr>
            <w:r w:rsidRPr="000609AF">
              <w:rPr>
                <w:bCs/>
                <w:i/>
                <w:iCs/>
                <w:sz w:val="16"/>
                <w:szCs w:val="16"/>
              </w:rPr>
              <w:t>(14,3 %)</w:t>
            </w:r>
          </w:p>
        </w:tc>
        <w:tc>
          <w:tcPr>
            <w:tcW w:w="2379" w:type="dxa"/>
            <w:tcBorders>
              <w:top w:val="single" w:sz="8" w:space="0" w:color="000000"/>
              <w:left w:val="single" w:sz="8" w:space="0" w:color="000000"/>
              <w:right w:val="single" w:sz="8" w:space="0" w:color="000000"/>
            </w:tcBorders>
            <w:shd w:val="clear" w:color="auto" w:fill="FFFFFF" w:themeFill="background1"/>
            <w:tcMar>
              <w:top w:w="72" w:type="dxa"/>
              <w:left w:w="144" w:type="dxa"/>
              <w:bottom w:w="72" w:type="dxa"/>
              <w:right w:w="144" w:type="dxa"/>
            </w:tcMar>
            <w:vAlign w:val="center"/>
            <w:hideMark/>
          </w:tcPr>
          <w:p w14:paraId="33091CAE" w14:textId="77777777" w:rsidR="00886C52" w:rsidRPr="000609AF" w:rsidRDefault="00886C52" w:rsidP="00A577E7">
            <w:pPr>
              <w:spacing w:before="20" w:after="20"/>
              <w:ind w:left="144" w:right="144"/>
              <w:jc w:val="both"/>
              <w:rPr>
                <w:sz w:val="16"/>
                <w:szCs w:val="16"/>
              </w:rPr>
            </w:pPr>
            <w:r w:rsidRPr="000609AF">
              <w:rPr>
                <w:bCs/>
                <w:sz w:val="16"/>
                <w:szCs w:val="16"/>
              </w:rPr>
              <w:t>8 948 tis.</w:t>
            </w:r>
          </w:p>
          <w:p w14:paraId="7F9E0318" w14:textId="77777777" w:rsidR="00886C52" w:rsidRPr="000609AF" w:rsidRDefault="00886C52" w:rsidP="00A577E7">
            <w:pPr>
              <w:spacing w:before="20" w:after="20"/>
              <w:ind w:left="144" w:right="144"/>
              <w:jc w:val="both"/>
              <w:rPr>
                <w:sz w:val="16"/>
                <w:szCs w:val="16"/>
              </w:rPr>
            </w:pPr>
            <w:r w:rsidRPr="000609AF">
              <w:rPr>
                <w:bCs/>
                <w:i/>
                <w:iCs/>
                <w:sz w:val="16"/>
                <w:szCs w:val="16"/>
              </w:rPr>
              <w:t>(85,7 %)</w:t>
            </w:r>
          </w:p>
        </w:tc>
        <w:tc>
          <w:tcPr>
            <w:tcW w:w="2379" w:type="dxa"/>
            <w:tcBorders>
              <w:top w:val="single" w:sz="8" w:space="0" w:color="000000"/>
              <w:left w:val="single" w:sz="8" w:space="0" w:color="000000"/>
            </w:tcBorders>
            <w:shd w:val="clear" w:color="auto" w:fill="FFFFFF" w:themeFill="background1"/>
            <w:tcMar>
              <w:top w:w="72" w:type="dxa"/>
              <w:left w:w="144" w:type="dxa"/>
              <w:bottom w:w="72" w:type="dxa"/>
              <w:right w:w="144" w:type="dxa"/>
            </w:tcMar>
            <w:vAlign w:val="center"/>
            <w:hideMark/>
          </w:tcPr>
          <w:p w14:paraId="6BE99F49" w14:textId="77777777" w:rsidR="00886C52" w:rsidRPr="000609AF" w:rsidRDefault="00886C52" w:rsidP="00A577E7">
            <w:pPr>
              <w:spacing w:before="20" w:after="20"/>
              <w:ind w:left="144" w:right="144"/>
              <w:jc w:val="both"/>
              <w:rPr>
                <w:bCs/>
                <w:sz w:val="16"/>
                <w:szCs w:val="16"/>
              </w:rPr>
            </w:pPr>
            <w:r w:rsidRPr="000609AF">
              <w:rPr>
                <w:bCs/>
                <w:sz w:val="16"/>
                <w:szCs w:val="16"/>
              </w:rPr>
              <w:t>10 437 tis.</w:t>
            </w:r>
          </w:p>
          <w:p w14:paraId="7C909F30" w14:textId="77777777" w:rsidR="00886C52" w:rsidRPr="000609AF" w:rsidRDefault="00886C52" w:rsidP="00A577E7">
            <w:pPr>
              <w:spacing w:before="20" w:after="20"/>
              <w:ind w:left="144" w:right="144"/>
              <w:jc w:val="both"/>
              <w:rPr>
                <w:sz w:val="16"/>
                <w:szCs w:val="16"/>
              </w:rPr>
            </w:pPr>
            <w:r w:rsidRPr="000609AF">
              <w:rPr>
                <w:bCs/>
                <w:sz w:val="16"/>
                <w:szCs w:val="16"/>
              </w:rPr>
              <w:t>(100,0 %)</w:t>
            </w:r>
          </w:p>
        </w:tc>
      </w:tr>
      <w:tr w:rsidR="00886C52" w:rsidRPr="000609AF" w14:paraId="057FB86C" w14:textId="77777777" w:rsidTr="003A411E">
        <w:trPr>
          <w:trHeight w:val="296"/>
        </w:trPr>
        <w:tc>
          <w:tcPr>
            <w:tcW w:w="9674" w:type="dxa"/>
            <w:gridSpan w:val="4"/>
            <w:tcBorders>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4CDC809" w14:textId="77777777" w:rsidR="00886C52" w:rsidRPr="000609AF" w:rsidRDefault="00886C52" w:rsidP="000738DB">
            <w:pPr>
              <w:spacing w:before="200" w:after="40"/>
              <w:jc w:val="both"/>
              <w:rPr>
                <w:sz w:val="14"/>
                <w:szCs w:val="14"/>
              </w:rPr>
            </w:pPr>
            <w:r w:rsidRPr="000609AF">
              <w:rPr>
                <w:bCs/>
                <w:sz w:val="14"/>
                <w:szCs w:val="14"/>
              </w:rPr>
              <w:t>Zdroj: ČSÚ, SLDB 2011</w:t>
            </w:r>
          </w:p>
        </w:tc>
      </w:tr>
    </w:tbl>
    <w:p w14:paraId="0FD2AEBA" w14:textId="77777777" w:rsidR="00886C52" w:rsidRPr="00E65652" w:rsidRDefault="00886C52" w:rsidP="00A577E7">
      <w:pPr>
        <w:jc w:val="both"/>
      </w:pPr>
      <w:r w:rsidRPr="00E65652">
        <w:t>Novější údaje jsou dostupné pouze v členění podle věku a lze tedy přesněji kvantifikovat pouze část populace ve věku 0–14 let, která nebyla do VŠPO zahrnuta. Dle odhadů ČSÚ žilo v ČR ve 3. čtvrtletí 2018</w:t>
      </w:r>
      <w:r w:rsidRPr="00E65652">
        <w:rPr>
          <w:rStyle w:val="Znakapoznpodarou"/>
        </w:rPr>
        <w:footnoteReference w:id="3"/>
      </w:r>
      <w:r w:rsidRPr="00E65652">
        <w:t xml:space="preserve"> celkem 10 624 tis. obyvatel, z nichž 1 683 tis. (tedy 15,8 %) představovaly děti do 15 let věku.</w:t>
      </w:r>
    </w:p>
    <w:p w14:paraId="2085BE7C" w14:textId="77777777" w:rsidR="00886C52" w:rsidRPr="00E65652" w:rsidRDefault="00886C52" w:rsidP="00A577E7">
      <w:pPr>
        <w:jc w:val="both"/>
      </w:pPr>
      <w:r w:rsidRPr="00E65652">
        <w:t>Úplné a konzistentní údaje za osoby žijící mimo soukromé domácnosti nejsou kromě Sčítání dostupné, a proto následuje jen podrobnější přehled o struktuře populace osob žijících mimo byty. Podle výsledků posledního Sčítání mělo v České republice k 26. 3. 2011 obvyklé bydliště mimo byty</w:t>
      </w:r>
      <w:r w:rsidRPr="00E65652">
        <w:rPr>
          <w:rStyle w:val="Znakapoznpodarou"/>
        </w:rPr>
        <w:footnoteReference w:id="4"/>
      </w:r>
      <w:r w:rsidRPr="00E65652">
        <w:t xml:space="preserve"> celkem 291,6 tis. osob (2,79 %). Podle způsobu bydlení z nich pak 194,4 tis. žilo v zařízeních</w:t>
      </w:r>
      <w:r w:rsidRPr="00E65652">
        <w:rPr>
          <w:rStyle w:val="Znakapoznpodarou"/>
        </w:rPr>
        <w:footnoteReference w:id="5"/>
      </w:r>
      <w:r w:rsidRPr="00E65652">
        <w:t xml:space="preserve"> (1,86 % všech obvykle bydlících osob), 85,6 tis. žilo mimo byty a zařízení (0,82 %) a 11,5 tis. bylo bezdomovců (0,11 %).</w:t>
      </w:r>
    </w:p>
    <w:p w14:paraId="45E95544" w14:textId="77777777" w:rsidR="000609AF" w:rsidRPr="00E65652" w:rsidRDefault="000609AF" w:rsidP="00A577E7">
      <w:pPr>
        <w:pStyle w:val="Nadpis2"/>
        <w:jc w:val="both"/>
      </w:pPr>
      <w:bookmarkStart w:id="19" w:name="_Toc11245261"/>
      <w:bookmarkStart w:id="20" w:name="_Toc26941106"/>
      <w:r>
        <w:t xml:space="preserve">2. </w:t>
      </w:r>
      <w:r w:rsidRPr="00E65652">
        <w:t>Děti se zdravotním postižením</w:t>
      </w:r>
      <w:bookmarkEnd w:id="19"/>
      <w:bookmarkEnd w:id="20"/>
    </w:p>
    <w:p w14:paraId="2378F0B7" w14:textId="77777777" w:rsidR="000609AF" w:rsidRPr="00E65652" w:rsidRDefault="000609AF" w:rsidP="00A577E7">
      <w:pPr>
        <w:jc w:val="both"/>
      </w:pPr>
      <w:r w:rsidRPr="00E65652">
        <w:t xml:space="preserve">Tato část se snaží na základě dostupných dat statisticky podchytit ve třech podkapitolách počet a strukturu dětí se zdravotním postižením, detailněji charakterizovat zdravotní postižení a dále popsat vybrané podmínky života dětí se zdravotním postižením. </w:t>
      </w:r>
    </w:p>
    <w:p w14:paraId="71B75C3E" w14:textId="77777777" w:rsidR="000609AF" w:rsidRPr="00E65652" w:rsidRDefault="000609AF" w:rsidP="00A577E7">
      <w:pPr>
        <w:jc w:val="both"/>
      </w:pPr>
      <w:r w:rsidRPr="00E65652">
        <w:t>Za populaci dětí je uvažována populace osob v dokončeném věku 0 až 14 let. Základním a nejčastějším obdobím, ke kterému se prezentované údaje vztahují, je září 2018</w:t>
      </w:r>
      <w:r w:rsidRPr="00E65652">
        <w:rPr>
          <w:rStyle w:val="Znakapoznpodarou"/>
        </w:rPr>
        <w:footnoteReference w:id="6"/>
      </w:r>
      <w:r w:rsidRPr="00E65652">
        <w:t>. Referenční období se však liší podle použitého zdroje</w:t>
      </w:r>
      <w:r w:rsidRPr="00E65652">
        <w:rPr>
          <w:rStyle w:val="Znakapoznpodarou"/>
        </w:rPr>
        <w:footnoteReference w:id="7"/>
      </w:r>
      <w:r w:rsidRPr="00E65652">
        <w:t>.</w:t>
      </w:r>
    </w:p>
    <w:p w14:paraId="225AA678" w14:textId="77777777" w:rsidR="00035F2E" w:rsidRPr="00E65652" w:rsidRDefault="00035F2E" w:rsidP="00A577E7">
      <w:pPr>
        <w:pStyle w:val="Nadpis3"/>
        <w:jc w:val="both"/>
      </w:pPr>
      <w:bookmarkStart w:id="21" w:name="_Toc11245262"/>
      <w:bookmarkStart w:id="22" w:name="_Toc26941107"/>
      <w:r>
        <w:t xml:space="preserve">2.1 </w:t>
      </w:r>
      <w:r w:rsidRPr="00E65652">
        <w:t>Celkový počet a podíl dětí se zdravotním postižením</w:t>
      </w:r>
      <w:bookmarkEnd w:id="21"/>
      <w:bookmarkEnd w:id="22"/>
    </w:p>
    <w:p w14:paraId="0AB10B76" w14:textId="321A598D" w:rsidR="00035F2E" w:rsidRDefault="00035F2E" w:rsidP="00A577E7">
      <w:pPr>
        <w:jc w:val="both"/>
      </w:pPr>
      <w:r w:rsidRPr="00E65652">
        <w:t>Odhad celkového počtu dětí se zdravotním postižením by se podle různých zdrojů dat pohyboval od 12,5 tis. (držitelů průkazů osob se zdravotním postižení</w:t>
      </w:r>
      <w:r w:rsidR="00534A6C">
        <w:t>m</w:t>
      </w:r>
      <w:r w:rsidRPr="00E65652">
        <w:t>), přes 25,2 tis. (příjemců příspěvku na péči), až po 104,6</w:t>
      </w:r>
      <w:r w:rsidR="000778D9">
        <w:t> </w:t>
      </w:r>
      <w:r w:rsidRPr="00E65652">
        <w:t>tis. (děti s dlouhodobým omezením v běžných činnostech – podle posouzení rodičů) nebo 107,6 tis. (děti do 15 let se zdravotním postižením</w:t>
      </w:r>
      <w:r w:rsidRPr="00E65652">
        <w:rPr>
          <w:rStyle w:val="Znakapoznpodarou"/>
        </w:rPr>
        <w:footnoteReference w:id="8"/>
      </w:r>
      <w:r w:rsidRPr="00E65652">
        <w:t xml:space="preserve"> ve školách všeho druhu). Tomu by odpovídal následující podíl dětí se zdravotním postižením v populaci: 0,8 % u držitelů průkazů osob se zdravotním postižením, 1,6 % u příjemců příspěvku na péči, 6,4 % u dětí s dlouhodobým omezením v běžných činnostech a 8,1 % u žáků škol</w:t>
      </w:r>
      <w:r w:rsidRPr="00E65652">
        <w:rPr>
          <w:rStyle w:val="Znakapoznpodarou"/>
        </w:rPr>
        <w:footnoteReference w:id="9"/>
      </w:r>
      <w:r w:rsidRPr="00E65652">
        <w:t xml:space="preserve">. </w:t>
      </w:r>
      <w:r w:rsidRPr="00E65652">
        <w:lastRenderedPageBreak/>
        <w:t>Metodický rámeček 1 poskytuje charakteristiku jednotlivých zdrojů dat a poskytuje alespoň částečný návod k vysvětlení rozdílů v odhadech počtu a podílu dětí se zdravotním postižením.</w:t>
      </w:r>
    </w:p>
    <w:p w14:paraId="45115461" w14:textId="77777777" w:rsidR="00794D59" w:rsidRDefault="00794D59" w:rsidP="00A577E7">
      <w:pPr>
        <w:jc w:val="both"/>
      </w:pPr>
      <w:r>
        <w:br w:type="page"/>
      </w:r>
    </w:p>
    <w:tbl>
      <w:tblPr>
        <w:tblStyle w:val="Mkatabulky"/>
        <w:tblpPr w:leftFromText="141" w:rightFromText="141" w:vertAnchor="text" w:horzAnchor="margin" w:tblpY="109"/>
        <w:tblW w:w="0" w:type="auto"/>
        <w:shd w:val="clear" w:color="auto" w:fill="D9D9D9" w:themeFill="background1" w:themeFillShade="D9"/>
        <w:tblCellMar>
          <w:left w:w="70" w:type="dxa"/>
          <w:right w:w="70" w:type="dxa"/>
        </w:tblCellMar>
        <w:tblLook w:val="04A0" w:firstRow="1" w:lastRow="0" w:firstColumn="1" w:lastColumn="0" w:noHBand="0" w:noVBand="1"/>
      </w:tblPr>
      <w:tblGrid>
        <w:gridCol w:w="9628"/>
      </w:tblGrid>
      <w:tr w:rsidR="00152AB2" w:rsidRPr="00E65652" w14:paraId="48D3BA44" w14:textId="77777777" w:rsidTr="00705734">
        <w:tc>
          <w:tcPr>
            <w:tcW w:w="9751" w:type="dxa"/>
            <w:shd w:val="clear" w:color="auto" w:fill="D9D9D9" w:themeFill="background1" w:themeFillShade="D9"/>
          </w:tcPr>
          <w:p w14:paraId="44DEF504" w14:textId="77777777" w:rsidR="00152AB2" w:rsidRPr="00152AB2" w:rsidRDefault="00152AB2" w:rsidP="00A577E7">
            <w:pPr>
              <w:spacing w:before="120"/>
              <w:jc w:val="both"/>
              <w:rPr>
                <w:rFonts w:cs="Arial"/>
                <w:b/>
                <w:sz w:val="20"/>
                <w:szCs w:val="20"/>
                <w:lang w:val="cs-CZ"/>
              </w:rPr>
            </w:pPr>
            <w:r w:rsidRPr="00152AB2">
              <w:rPr>
                <w:rFonts w:cs="Arial"/>
                <w:b/>
                <w:sz w:val="20"/>
                <w:szCs w:val="20"/>
                <w:lang w:val="cs-CZ"/>
              </w:rPr>
              <w:lastRenderedPageBreak/>
              <w:t>Metodický rámeček 1: Rozdíly mezi zdroji dat využitelnými pro statistiku dětí se zdravotním postižením</w:t>
            </w:r>
          </w:p>
          <w:p w14:paraId="386A63E2" w14:textId="7109D560" w:rsidR="00152AB2" w:rsidRPr="00152AB2" w:rsidRDefault="00152AB2" w:rsidP="00A577E7">
            <w:pPr>
              <w:jc w:val="both"/>
              <w:rPr>
                <w:rFonts w:cs="Arial"/>
                <w:sz w:val="20"/>
                <w:szCs w:val="20"/>
                <w:lang w:val="cs-CZ"/>
              </w:rPr>
            </w:pPr>
            <w:r w:rsidRPr="00152AB2">
              <w:rPr>
                <w:rFonts w:cs="Arial"/>
                <w:sz w:val="20"/>
                <w:szCs w:val="20"/>
                <w:lang w:val="cs-CZ"/>
              </w:rPr>
              <w:t>Pro potřeby této studie, tedy odhadu počtu a struktury dětí se zdravotním postižením, byly identifikovány čtyři zdroje dat: Informační systém o dávkách pro osoby se zdravotním postižením (údaje o držitelích průkazů OZP) a Informační systém o příspěvku na péči (oba jsou zdroje MPSV), výběrové šetření Životní podmínky 2017 (ČSÚ) a výkazy a Školní matriky za žáky a studenty škol (MŠMT).</w:t>
            </w:r>
          </w:p>
          <w:p w14:paraId="6486AF3D" w14:textId="2645E5B0" w:rsidR="00152AB2" w:rsidRPr="00152AB2" w:rsidRDefault="00152AB2" w:rsidP="00A577E7">
            <w:pPr>
              <w:jc w:val="both"/>
              <w:rPr>
                <w:rFonts w:cs="Arial"/>
                <w:sz w:val="20"/>
                <w:szCs w:val="20"/>
                <w:lang w:val="cs-CZ"/>
              </w:rPr>
            </w:pPr>
            <w:r w:rsidRPr="00152AB2">
              <w:rPr>
                <w:rFonts w:cs="Arial"/>
                <w:sz w:val="20"/>
                <w:szCs w:val="20"/>
                <w:lang w:val="cs-CZ"/>
              </w:rPr>
              <w:t>Obsah údajů obsažených v těchto zdrojích i související metodika jsou dány především účelem zjišťování a</w:t>
            </w:r>
            <w:r w:rsidR="000778D9">
              <w:rPr>
                <w:rFonts w:cs="Arial"/>
                <w:sz w:val="20"/>
                <w:szCs w:val="20"/>
                <w:lang w:val="cs-CZ"/>
              </w:rPr>
              <w:t> </w:t>
            </w:r>
            <w:r w:rsidRPr="00152AB2">
              <w:rPr>
                <w:rFonts w:cs="Arial"/>
                <w:sz w:val="20"/>
                <w:szCs w:val="20"/>
                <w:lang w:val="cs-CZ"/>
              </w:rPr>
              <w:t xml:space="preserve">způsobem využívání údajů. Přehled základních rozdílů lze shrnout do těchto bodů: </w:t>
            </w:r>
          </w:p>
          <w:p w14:paraId="1DFDA4B5" w14:textId="2D38C9A2" w:rsidR="00152AB2" w:rsidRPr="00152AB2" w:rsidRDefault="00152AB2" w:rsidP="00A756ED">
            <w:pPr>
              <w:pStyle w:val="Odstavecseseznamem"/>
              <w:numPr>
                <w:ilvl w:val="0"/>
                <w:numId w:val="38"/>
              </w:numPr>
              <w:spacing w:line="288" w:lineRule="auto"/>
              <w:rPr>
                <w:rFonts w:ascii="Arial" w:hAnsi="Arial" w:cs="Arial"/>
                <w:sz w:val="20"/>
                <w:szCs w:val="20"/>
                <w:lang w:val="cs-CZ"/>
              </w:rPr>
            </w:pPr>
            <w:r w:rsidRPr="00152AB2">
              <w:rPr>
                <w:rFonts w:ascii="Arial" w:hAnsi="Arial" w:cs="Arial"/>
                <w:sz w:val="20"/>
                <w:szCs w:val="20"/>
                <w:lang w:val="cs-CZ"/>
              </w:rPr>
              <w:t>charakter zjišťování: administrativní zdroje MPSV, výběrové šetření u Životních podmínek 20</w:t>
            </w:r>
            <w:r w:rsidR="00A756ED">
              <w:rPr>
                <w:rFonts w:ascii="Arial" w:hAnsi="Arial" w:cs="Arial"/>
                <w:sz w:val="20"/>
                <w:szCs w:val="20"/>
                <w:lang w:val="cs-CZ"/>
              </w:rPr>
              <w:t>1</w:t>
            </w:r>
            <w:r w:rsidRPr="00152AB2">
              <w:rPr>
                <w:rFonts w:ascii="Arial" w:hAnsi="Arial" w:cs="Arial"/>
                <w:sz w:val="20"/>
                <w:szCs w:val="20"/>
                <w:lang w:val="cs-CZ"/>
              </w:rPr>
              <w:t>7, kombinovaný zdroj u dat MŠMT (data ze Školní matriky a z výkazů).</w:t>
            </w:r>
          </w:p>
          <w:p w14:paraId="26A47CA9" w14:textId="77777777" w:rsidR="00152AB2" w:rsidRPr="00152AB2" w:rsidRDefault="00152AB2" w:rsidP="00A756ED">
            <w:pPr>
              <w:pStyle w:val="Odstavecseseznamem"/>
              <w:keepNext/>
              <w:keepLines/>
              <w:numPr>
                <w:ilvl w:val="0"/>
                <w:numId w:val="38"/>
              </w:numPr>
              <w:spacing w:line="288" w:lineRule="auto"/>
              <w:rPr>
                <w:rFonts w:ascii="Arial" w:hAnsi="Arial" w:cs="Arial"/>
                <w:sz w:val="20"/>
                <w:szCs w:val="20"/>
                <w:lang w:val="cs-CZ"/>
              </w:rPr>
            </w:pPr>
            <w:r w:rsidRPr="00152AB2">
              <w:rPr>
                <w:rFonts w:ascii="Arial" w:hAnsi="Arial" w:cs="Arial"/>
                <w:sz w:val="20"/>
                <w:szCs w:val="20"/>
                <w:lang w:val="cs-CZ"/>
              </w:rPr>
              <w:t xml:space="preserve">odlišné vymezení zdravotního postižení: </w:t>
            </w:r>
          </w:p>
          <w:p w14:paraId="0F4F2F1F" w14:textId="77777777" w:rsidR="00152AB2" w:rsidRPr="00152AB2" w:rsidRDefault="00152AB2" w:rsidP="00A577E7">
            <w:pPr>
              <w:pStyle w:val="Odstavecseseznamem"/>
              <w:numPr>
                <w:ilvl w:val="1"/>
                <w:numId w:val="16"/>
              </w:numPr>
              <w:spacing w:line="288" w:lineRule="auto"/>
              <w:rPr>
                <w:rFonts w:ascii="Arial" w:hAnsi="Arial" w:cs="Arial"/>
                <w:sz w:val="20"/>
                <w:szCs w:val="20"/>
                <w:lang w:val="cs-CZ"/>
              </w:rPr>
            </w:pPr>
            <w:r w:rsidRPr="00152AB2">
              <w:rPr>
                <w:rFonts w:ascii="Arial" w:hAnsi="Arial" w:cs="Arial"/>
                <w:sz w:val="20"/>
                <w:szCs w:val="20"/>
                <w:lang w:val="cs-CZ"/>
              </w:rPr>
              <w:t>univerzálnost postižení: poměrně univerzální u ČSÚ a u dat za průkazy OZP, specifické u příspěvku na péči (zdravotní omezení vztahující se k potřebě péče) a u MŠMT (zdravotní znevýhodnění vyžadující speciální vzdělávací potřeby).</w:t>
            </w:r>
          </w:p>
          <w:p w14:paraId="6BCF75ED" w14:textId="77777777" w:rsidR="00152AB2" w:rsidRPr="00152AB2" w:rsidRDefault="00152AB2" w:rsidP="00A577E7">
            <w:pPr>
              <w:pStyle w:val="Odstavecseseznamem"/>
              <w:numPr>
                <w:ilvl w:val="1"/>
                <w:numId w:val="16"/>
              </w:numPr>
              <w:spacing w:line="288" w:lineRule="auto"/>
              <w:rPr>
                <w:rFonts w:ascii="Arial" w:hAnsi="Arial" w:cs="Arial"/>
                <w:sz w:val="20"/>
                <w:szCs w:val="20"/>
                <w:lang w:val="cs-CZ"/>
              </w:rPr>
            </w:pPr>
            <w:r w:rsidRPr="00152AB2">
              <w:rPr>
                <w:rFonts w:ascii="Arial" w:hAnsi="Arial" w:cs="Arial"/>
                <w:sz w:val="20"/>
                <w:szCs w:val="20"/>
                <w:lang w:val="cs-CZ"/>
              </w:rPr>
              <w:t>deklarace zdravotního postižení: založeno na odpovědích rodičů u dat ČSÚ, u ostatních zdrojů podmíněné administrativním rozhodnutím a založeno na vyšetření či posouzení odborníkem.</w:t>
            </w:r>
          </w:p>
          <w:p w14:paraId="10EBF1BF" w14:textId="77777777" w:rsidR="00152AB2" w:rsidRPr="00152AB2" w:rsidRDefault="00152AB2" w:rsidP="00A577E7">
            <w:pPr>
              <w:pStyle w:val="Odstavecseseznamem"/>
              <w:numPr>
                <w:ilvl w:val="1"/>
                <w:numId w:val="16"/>
              </w:numPr>
              <w:spacing w:line="288" w:lineRule="auto"/>
              <w:rPr>
                <w:rFonts w:ascii="Arial" w:hAnsi="Arial" w:cs="Arial"/>
                <w:sz w:val="20"/>
                <w:szCs w:val="20"/>
                <w:lang w:val="cs-CZ"/>
              </w:rPr>
            </w:pPr>
            <w:r w:rsidRPr="00152AB2">
              <w:rPr>
                <w:rFonts w:ascii="Arial" w:hAnsi="Arial" w:cs="Arial"/>
                <w:sz w:val="20"/>
                <w:szCs w:val="20"/>
                <w:lang w:val="cs-CZ"/>
              </w:rPr>
              <w:t>závažnost postižení: pouze středně těžká a těžká postižení u zdrojů MPSV, širší škála postižení (včetně mírnějších) u zdrojů MŠMT a ČSÚ.</w:t>
            </w:r>
          </w:p>
          <w:p w14:paraId="46A5EE8C" w14:textId="77777777" w:rsidR="00152AB2" w:rsidRPr="00152AB2" w:rsidRDefault="00152AB2" w:rsidP="00A756ED">
            <w:pPr>
              <w:pStyle w:val="Odstavecseseznamem"/>
              <w:numPr>
                <w:ilvl w:val="0"/>
                <w:numId w:val="39"/>
              </w:numPr>
              <w:spacing w:line="288" w:lineRule="auto"/>
              <w:rPr>
                <w:rFonts w:ascii="Arial" w:hAnsi="Arial" w:cs="Arial"/>
                <w:sz w:val="20"/>
                <w:szCs w:val="20"/>
                <w:lang w:val="cs-CZ"/>
              </w:rPr>
            </w:pPr>
            <w:r w:rsidRPr="00152AB2">
              <w:rPr>
                <w:rFonts w:ascii="Arial" w:hAnsi="Arial" w:cs="Arial"/>
                <w:sz w:val="20"/>
                <w:szCs w:val="20"/>
                <w:lang w:val="cs-CZ"/>
              </w:rPr>
              <w:t>populace podle věku: 1–14 let u zdrojů MPSV, 0–14 let u ČSÚ, 2–14 let u MŠMT.</w:t>
            </w:r>
          </w:p>
          <w:p w14:paraId="66BD599B" w14:textId="77777777" w:rsidR="00152AB2" w:rsidRPr="00152AB2" w:rsidRDefault="00152AB2" w:rsidP="00A756ED">
            <w:pPr>
              <w:pStyle w:val="Odstavecseseznamem"/>
              <w:numPr>
                <w:ilvl w:val="0"/>
                <w:numId w:val="39"/>
              </w:numPr>
              <w:spacing w:line="288" w:lineRule="auto"/>
              <w:rPr>
                <w:rFonts w:ascii="Arial" w:hAnsi="Arial" w:cs="Arial"/>
                <w:sz w:val="20"/>
                <w:szCs w:val="20"/>
                <w:lang w:val="cs-CZ"/>
              </w:rPr>
            </w:pPr>
            <w:r w:rsidRPr="00152AB2">
              <w:rPr>
                <w:rFonts w:ascii="Arial" w:hAnsi="Arial" w:cs="Arial"/>
                <w:sz w:val="20"/>
                <w:szCs w:val="20"/>
                <w:lang w:val="cs-CZ"/>
              </w:rPr>
              <w:t>populace mimo soukromé domácnosti: nezahrnuta u šetření Životní podmínky 2017.</w:t>
            </w:r>
          </w:p>
          <w:p w14:paraId="09238CF8" w14:textId="77777777" w:rsidR="00152AB2" w:rsidRPr="00152AB2" w:rsidRDefault="00152AB2" w:rsidP="00A756ED">
            <w:pPr>
              <w:pStyle w:val="Odstavecseseznamem"/>
              <w:numPr>
                <w:ilvl w:val="0"/>
                <w:numId w:val="39"/>
              </w:numPr>
              <w:spacing w:line="288" w:lineRule="auto"/>
              <w:rPr>
                <w:rFonts w:ascii="Arial" w:hAnsi="Arial" w:cs="Arial"/>
                <w:sz w:val="20"/>
                <w:szCs w:val="20"/>
                <w:lang w:val="cs-CZ"/>
              </w:rPr>
            </w:pPr>
            <w:r w:rsidRPr="00152AB2">
              <w:rPr>
                <w:rFonts w:ascii="Arial" w:hAnsi="Arial" w:cs="Arial"/>
                <w:sz w:val="20"/>
                <w:szCs w:val="20"/>
                <w:lang w:val="cs-CZ"/>
              </w:rPr>
              <w:t>referenční období a jednotky: průměr za rok 2017 u šetření Životní podmínky 2017, stav k 30. 9. 2018 u dat MŠMT a počet průkazů/příjemců dávek v září 2018 u zdrojů MPSV.</w:t>
            </w:r>
          </w:p>
          <w:p w14:paraId="33E3AAA9" w14:textId="77777777" w:rsidR="00152AB2" w:rsidRPr="00152AB2" w:rsidRDefault="00152AB2" w:rsidP="00A577E7">
            <w:pPr>
              <w:jc w:val="both"/>
              <w:rPr>
                <w:rFonts w:cs="Arial"/>
                <w:sz w:val="20"/>
                <w:szCs w:val="20"/>
                <w:lang w:val="cs-CZ"/>
              </w:rPr>
            </w:pPr>
            <w:r w:rsidRPr="00152AB2">
              <w:rPr>
                <w:rFonts w:cs="Arial"/>
                <w:sz w:val="20"/>
                <w:szCs w:val="20"/>
                <w:lang w:val="cs-CZ"/>
              </w:rPr>
              <w:t xml:space="preserve">Hlavním důvodem rozdílů v odhadovaném počtu dětí se zdravotním postižením se zdá být odlišné vymezení zdravotního postižení, zejména pak hranice míry či stupně závažnosti, která slouží k rozlišení osob s a bez zdravotního postižení. </w:t>
            </w:r>
          </w:p>
          <w:p w14:paraId="4016E172" w14:textId="6E3F4110" w:rsidR="00152AB2" w:rsidRPr="00152AB2" w:rsidRDefault="00152AB2" w:rsidP="000778D9">
            <w:pPr>
              <w:jc w:val="both"/>
              <w:rPr>
                <w:rFonts w:cs="Arial"/>
                <w:sz w:val="20"/>
                <w:szCs w:val="20"/>
              </w:rPr>
            </w:pPr>
            <w:r w:rsidRPr="00152AB2">
              <w:rPr>
                <w:rFonts w:cs="Arial"/>
                <w:sz w:val="20"/>
                <w:szCs w:val="20"/>
                <w:lang w:val="cs-CZ"/>
              </w:rPr>
              <w:t>To lze dokumentovat v Grafu 2.1, který předkládá údaje o podílu dětí ve věku 5–14 let podle míry závažnosti postižení ze všech čtyř zdrojů. Jak je patrné, zatímco u administrativních zdrojů o držitelích průkazů OZP a</w:t>
            </w:r>
            <w:r w:rsidR="000778D9">
              <w:rPr>
                <w:rFonts w:cs="Arial"/>
                <w:sz w:val="20"/>
                <w:szCs w:val="20"/>
                <w:lang w:val="cs-CZ"/>
              </w:rPr>
              <w:t> </w:t>
            </w:r>
            <w:r w:rsidRPr="00152AB2">
              <w:rPr>
                <w:rFonts w:cs="Arial"/>
                <w:sz w:val="20"/>
                <w:szCs w:val="20"/>
                <w:lang w:val="cs-CZ"/>
              </w:rPr>
              <w:t>příjemců příspěvku na péči se údaje týkají osob se středně těžkým a těžkým zdravotním postižením, tak šetření Životní podmínky i statistika zdravotních znevýhodnění žáků škol zahrnují i méně závažná zdravotní postižení.</w:t>
            </w:r>
          </w:p>
        </w:tc>
      </w:tr>
    </w:tbl>
    <w:p w14:paraId="7D9D9319" w14:textId="77777777" w:rsidR="00794D59" w:rsidRDefault="00794D59" w:rsidP="00A577E7">
      <w:pPr>
        <w:spacing w:after="0" w:line="240" w:lineRule="auto"/>
        <w:jc w:val="both"/>
        <w:rPr>
          <w:rFonts w:eastAsia="MS Gothic"/>
          <w:b/>
          <w:bCs/>
          <w:color w:val="C00000"/>
          <w:sz w:val="32"/>
          <w:szCs w:val="28"/>
        </w:rPr>
      </w:pPr>
      <w:r>
        <w:br w:type="page"/>
      </w:r>
    </w:p>
    <w:tbl>
      <w:tblPr>
        <w:tblStyle w:val="Mkatabulky"/>
        <w:tblW w:w="0" w:type="auto"/>
        <w:tblLook w:val="04A0" w:firstRow="1" w:lastRow="0" w:firstColumn="1" w:lastColumn="0" w:noHBand="0" w:noVBand="1"/>
      </w:tblPr>
      <w:tblGrid>
        <w:gridCol w:w="9628"/>
      </w:tblGrid>
      <w:tr w:rsidR="00794D59" w14:paraId="0F33F6CA" w14:textId="77777777" w:rsidTr="00921430">
        <w:trPr>
          <w:trHeight w:val="4989"/>
        </w:trPr>
        <w:tc>
          <w:tcPr>
            <w:tcW w:w="9751" w:type="dxa"/>
            <w:shd w:val="clear" w:color="auto" w:fill="D9D9D9" w:themeFill="background1" w:themeFillShade="D9"/>
          </w:tcPr>
          <w:p w14:paraId="21212277" w14:textId="77777777" w:rsidR="00794D59" w:rsidRDefault="00794D59" w:rsidP="00A577E7">
            <w:pPr>
              <w:keepNext/>
              <w:jc w:val="both"/>
            </w:pPr>
            <w:r w:rsidRPr="00A756ED">
              <w:rPr>
                <w:noProof/>
                <w:sz w:val="18"/>
                <w:szCs w:val="18"/>
              </w:rPr>
              <w:lastRenderedPageBreak/>
              <w:drawing>
                <wp:anchor distT="0" distB="0" distL="114300" distR="114300" simplePos="0" relativeHeight="251658240" behindDoc="0" locked="0" layoutInCell="1" allowOverlap="1" wp14:anchorId="0903131B" wp14:editId="62E97443">
                  <wp:simplePos x="0" y="0"/>
                  <wp:positionH relativeFrom="column">
                    <wp:posOffset>3810</wp:posOffset>
                  </wp:positionH>
                  <wp:positionV relativeFrom="paragraph">
                    <wp:posOffset>370205</wp:posOffset>
                  </wp:positionV>
                  <wp:extent cx="6019800" cy="2657475"/>
                  <wp:effectExtent l="0" t="0" r="0" b="9525"/>
                  <wp:wrapTight wrapText="bothSides">
                    <wp:wrapPolygon edited="0">
                      <wp:start x="0" y="0"/>
                      <wp:lineTo x="0" y="21523"/>
                      <wp:lineTo x="21532" y="21523"/>
                      <wp:lineTo x="21532" y="0"/>
                      <wp:lineTo x="0" y="0"/>
                    </wp:wrapPolygon>
                  </wp:wrapTight>
                  <wp:docPr id="18" name="Graf 18">
                    <a:extLst xmlns:a="http://schemas.openxmlformats.org/drawingml/2006/main">
                      <a:ext uri="{FF2B5EF4-FFF2-40B4-BE49-F238E27FC236}">
                        <a16:creationId xmlns:a16="http://schemas.microsoft.com/office/drawing/2014/main" id="{D00E1E26-E649-4A71-907B-14A35960A6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794D59">
              <w:rPr>
                <w:b/>
                <w:sz w:val="20"/>
                <w:lang w:val="cs-CZ"/>
              </w:rPr>
              <w:t>Graf 2.1: Prevalence</w:t>
            </w:r>
            <w:r w:rsidRPr="00794D59">
              <w:rPr>
                <w:rStyle w:val="Znakapoznpodarou"/>
                <w:b/>
                <w:sz w:val="20"/>
                <w:lang w:val="cs-CZ"/>
              </w:rPr>
              <w:footnoteReference w:id="10"/>
            </w:r>
            <w:r w:rsidRPr="00794D59">
              <w:rPr>
                <w:b/>
                <w:sz w:val="20"/>
                <w:lang w:val="cs-CZ"/>
              </w:rPr>
              <w:t xml:space="preserve"> zdravotního postižení u dětí ve věku 5</w:t>
            </w:r>
            <w:r w:rsidR="00EB3BC3">
              <w:rPr>
                <w:b/>
                <w:sz w:val="20"/>
                <w:lang w:val="cs-CZ"/>
              </w:rPr>
              <w:t>–</w:t>
            </w:r>
            <w:r w:rsidRPr="00794D59">
              <w:rPr>
                <w:b/>
                <w:sz w:val="20"/>
                <w:lang w:val="cs-CZ"/>
              </w:rPr>
              <w:t>14 let podle míry závažnosti v různých zdrojích dat (%)</w:t>
            </w:r>
          </w:p>
        </w:tc>
      </w:tr>
    </w:tbl>
    <w:p w14:paraId="578F68C4" w14:textId="77777777" w:rsidR="0079543C" w:rsidRDefault="00EB3BC3" w:rsidP="00A577E7">
      <w:pPr>
        <w:spacing w:before="240"/>
        <w:jc w:val="both"/>
      </w:pPr>
      <w:r w:rsidRPr="00E65652">
        <w:t>Odhad celkového počtu a podílu dětí se zdravotním postižením v České republice prezentovaný v následujícím textu vychází primárně ze školských dat. Důvodem pro výběr tohoto zdroje je jeho dobrá reprezentativnost za populaci dětí i široká škála zahrnutých postižení z hlediska druhů i závažnosti. Aby údaje za školy byly využitelné pro popis celé populace dětí, bylo potřeba provést dopočty a korekce (viz Metodický rámeček 2) a jde tedy o statistický odhad.</w:t>
      </w:r>
    </w:p>
    <w:tbl>
      <w:tblPr>
        <w:tblStyle w:val="Mkatabulky"/>
        <w:tblW w:w="0" w:type="auto"/>
        <w:tblLook w:val="04A0" w:firstRow="1" w:lastRow="0" w:firstColumn="1" w:lastColumn="0" w:noHBand="0" w:noVBand="1"/>
      </w:tblPr>
      <w:tblGrid>
        <w:gridCol w:w="9628"/>
      </w:tblGrid>
      <w:tr w:rsidR="00631518" w:rsidRPr="00631518" w14:paraId="0C5165D6" w14:textId="77777777" w:rsidTr="00631518">
        <w:tc>
          <w:tcPr>
            <w:tcW w:w="9778" w:type="dxa"/>
            <w:shd w:val="clear" w:color="auto" w:fill="D9D9D9" w:themeFill="background1" w:themeFillShade="D9"/>
          </w:tcPr>
          <w:p w14:paraId="33B308B0" w14:textId="77777777" w:rsidR="00631518" w:rsidRPr="00631518" w:rsidRDefault="00631518" w:rsidP="00A577E7">
            <w:pPr>
              <w:spacing w:before="240"/>
              <w:jc w:val="both"/>
              <w:rPr>
                <w:b/>
                <w:sz w:val="20"/>
                <w:szCs w:val="22"/>
                <w:lang w:val="cs-CZ"/>
              </w:rPr>
            </w:pPr>
            <w:r w:rsidRPr="00631518">
              <w:rPr>
                <w:b/>
                <w:sz w:val="20"/>
                <w:szCs w:val="22"/>
                <w:lang w:val="cs-CZ"/>
              </w:rPr>
              <w:t>Metodický rámeček 2: Odhad celkového počtu dětí se zdravotním postižením ze školských dat</w:t>
            </w:r>
          </w:p>
          <w:p w14:paraId="76610779" w14:textId="463BF65E" w:rsidR="00631518" w:rsidRPr="00631518" w:rsidRDefault="00631518" w:rsidP="000778D9">
            <w:pPr>
              <w:spacing w:before="240"/>
              <w:jc w:val="both"/>
              <w:rPr>
                <w:sz w:val="20"/>
                <w:szCs w:val="22"/>
                <w:lang w:val="cs-CZ"/>
              </w:rPr>
            </w:pPr>
            <w:r w:rsidRPr="00631518">
              <w:rPr>
                <w:sz w:val="20"/>
                <w:szCs w:val="22"/>
                <w:lang w:val="cs-CZ"/>
              </w:rPr>
              <w:t>Údaje za školy z výkazů a Školních matrik MŠMT zahrnující děti do 15 let věku jsou k dispozici za žáky mateřských, základních a středních škol</w:t>
            </w:r>
            <w:r w:rsidR="00D26620">
              <w:rPr>
                <w:sz w:val="20"/>
                <w:szCs w:val="22"/>
                <w:lang w:val="cs-CZ"/>
              </w:rPr>
              <w:t xml:space="preserve"> a konzervatoří</w:t>
            </w:r>
            <w:r w:rsidRPr="00631518">
              <w:rPr>
                <w:sz w:val="20"/>
                <w:szCs w:val="22"/>
                <w:lang w:val="cs-CZ"/>
              </w:rPr>
              <w:t xml:space="preserve"> a za přípravný stupeň základních škol. Tyto zdroje poskytují dostatečně reprezentativní údaje z pohledu celé dětské populace za děti od 3 let věku</w:t>
            </w:r>
            <w:r>
              <w:rPr>
                <w:rStyle w:val="Znakapoznpodarou"/>
                <w:sz w:val="20"/>
                <w:szCs w:val="22"/>
                <w:lang w:val="cs-CZ"/>
              </w:rPr>
              <w:footnoteReference w:id="11"/>
            </w:r>
            <w:r w:rsidRPr="00631518">
              <w:rPr>
                <w:sz w:val="20"/>
                <w:szCs w:val="22"/>
                <w:lang w:val="cs-CZ"/>
              </w:rPr>
              <w:t>.</w:t>
            </w:r>
          </w:p>
          <w:p w14:paraId="0368AE5D" w14:textId="168B7D94" w:rsidR="00631518" w:rsidRDefault="00631518" w:rsidP="000778D9">
            <w:pPr>
              <w:spacing w:before="240"/>
              <w:jc w:val="both"/>
              <w:rPr>
                <w:sz w:val="20"/>
                <w:szCs w:val="22"/>
                <w:lang w:val="cs-CZ"/>
              </w:rPr>
            </w:pPr>
            <w:r w:rsidRPr="00631518">
              <w:rPr>
                <w:sz w:val="20"/>
                <w:szCs w:val="22"/>
                <w:lang w:val="cs-CZ"/>
              </w:rPr>
              <w:t>Aby údaje reprezentovaly celou populaci dětí 0–14 let, bylo potřebné provést dopočty a korekce. Výpočty byly provedeny zvlášť v členění podle věkovýc</w:t>
            </w:r>
            <w:r>
              <w:rPr>
                <w:sz w:val="20"/>
                <w:szCs w:val="22"/>
                <w:lang w:val="cs-CZ"/>
              </w:rPr>
              <w:t>h skupin 0–4, 5–9 a 10–14 let</w:t>
            </w:r>
            <w:r w:rsidR="00A577E7">
              <w:rPr>
                <w:rStyle w:val="Znakapoznpodarou"/>
                <w:sz w:val="20"/>
                <w:szCs w:val="22"/>
                <w:lang w:val="cs-CZ"/>
              </w:rPr>
              <w:footnoteReference w:id="12"/>
            </w:r>
            <w:r>
              <w:rPr>
                <w:sz w:val="20"/>
                <w:szCs w:val="22"/>
                <w:lang w:val="cs-CZ"/>
              </w:rPr>
              <w:t xml:space="preserve">, </w:t>
            </w:r>
            <w:r w:rsidRPr="00631518">
              <w:rPr>
                <w:sz w:val="20"/>
                <w:szCs w:val="22"/>
                <w:lang w:val="cs-CZ"/>
              </w:rPr>
              <w:t>pro chlapce a dívky a za jednotlivé kraje. Pro publikační potřeby jsou však výsledné údaje publikovány v agregované podobě.</w:t>
            </w:r>
          </w:p>
          <w:p w14:paraId="61F5CD92" w14:textId="77777777" w:rsidR="00631518" w:rsidRPr="00631518" w:rsidRDefault="00631518" w:rsidP="000778D9">
            <w:pPr>
              <w:keepNext/>
              <w:keepLines/>
              <w:pageBreakBefore/>
              <w:jc w:val="both"/>
              <w:rPr>
                <w:sz w:val="20"/>
                <w:lang w:val="cs-CZ"/>
              </w:rPr>
            </w:pPr>
            <w:r w:rsidRPr="00631518">
              <w:rPr>
                <w:sz w:val="20"/>
                <w:lang w:val="cs-CZ"/>
              </w:rPr>
              <w:lastRenderedPageBreak/>
              <w:t xml:space="preserve">Údaje o zdravotně postižených dětech v MŠ nejsou na výkaze členěny dle věku, a tak byl celkový počet zdravotně postižených dětí v MŠ rozpočítán do dvou věkových skupin: mladší 5 let a 5 let a více. Rozpočítání pro děti v běžných třídách bylo provedeno na základě poměru prevalence zdravotního postižení mezi věkovými skupinami 1–4 a 5–9 let získaného z údajů za příspěvky na péči (celorepublikový poměr za chlapce a za dívky byl aplikován na každý kraj). Rozpočítání pro děti ve speciálních třídách bylo provedeno poměrně podle věkové struktury všech dětí ve speciálních třídách. Údaje za přípravný stupeň ZŠ byly pro jednoduchost všechny přiřazeny do věkové skupiny 5–9 let (jen 4 % žáků byla mladších než 5 let). </w:t>
            </w:r>
          </w:p>
          <w:p w14:paraId="2DDC4530" w14:textId="77777777" w:rsidR="00631518" w:rsidRPr="00631518" w:rsidRDefault="00631518" w:rsidP="000778D9">
            <w:pPr>
              <w:keepNext/>
              <w:keepLines/>
              <w:pageBreakBefore/>
              <w:jc w:val="both"/>
              <w:rPr>
                <w:sz w:val="20"/>
                <w:lang w:val="cs-CZ"/>
              </w:rPr>
            </w:pPr>
            <w:r w:rsidRPr="00631518">
              <w:rPr>
                <w:sz w:val="20"/>
                <w:lang w:val="cs-CZ"/>
              </w:rPr>
              <w:t xml:space="preserve">Údaje o zdravotně postižených i žácích celkem byly poté v podrobné struktuře sečteny za jednotlivé typy škol. </w:t>
            </w:r>
          </w:p>
          <w:p w14:paraId="76571288" w14:textId="77777777" w:rsidR="00631518" w:rsidRPr="00631518" w:rsidRDefault="00631518" w:rsidP="00A577E7">
            <w:pPr>
              <w:keepNext/>
              <w:keepLines/>
              <w:pageBreakBefore/>
              <w:jc w:val="both"/>
              <w:rPr>
                <w:sz w:val="20"/>
                <w:lang w:val="cs-CZ"/>
              </w:rPr>
            </w:pPr>
            <w:r w:rsidRPr="00631518">
              <w:rPr>
                <w:sz w:val="20"/>
                <w:lang w:val="cs-CZ"/>
              </w:rPr>
              <w:t>Dále byla provedena korekce počtu dětí se zdravotním postižením podle poměru celkového počtu dětí v ČR ve 3. čtvrtletí 2018 k počtu žáků všech typů škol v daném věku, pohlaví a kraji k 30. 9. 2018.</w:t>
            </w:r>
          </w:p>
          <w:p w14:paraId="056EF248" w14:textId="77777777" w:rsidR="00631518" w:rsidRPr="00631518" w:rsidRDefault="00631518" w:rsidP="00A577E7">
            <w:pPr>
              <w:keepNext/>
              <w:keepLines/>
              <w:pageBreakBefore/>
              <w:jc w:val="both"/>
              <w:rPr>
                <w:szCs w:val="22"/>
              </w:rPr>
            </w:pPr>
            <w:r w:rsidRPr="00631518">
              <w:rPr>
                <w:sz w:val="20"/>
                <w:lang w:val="cs-CZ"/>
              </w:rPr>
              <w:t>Počet žáků všech typů škol do 15 let věku se zdravotním postižením činil dle dostupných údajů 107,6 tis. Po provedení dopočtu a korekce, byl odhad celkového počtu dětí ve věku 0–14 let se zdravotním postižením 117,0 tis.</w:t>
            </w:r>
          </w:p>
        </w:tc>
      </w:tr>
    </w:tbl>
    <w:p w14:paraId="29BC86A1" w14:textId="77777777" w:rsidR="00631518" w:rsidRPr="00E65652" w:rsidRDefault="00631518" w:rsidP="00A577E7">
      <w:pPr>
        <w:spacing w:before="240"/>
        <w:jc w:val="both"/>
      </w:pPr>
      <w:bookmarkStart w:id="23" w:name="_Hlk10721662"/>
      <w:r w:rsidRPr="00E65652">
        <w:lastRenderedPageBreak/>
        <w:t xml:space="preserve">Odhad celkového počtu dětí ve věku 0–14 let se zdravotním postižením v roce 2018 činil 117,0 tis, z toho bylo 37,4 tis. dívek a 79,6 tis. chlapců. Podíl dětí se zdravotním postižením tak v celé populaci dětí činil 7,0 %, přičemž u dívek to bylo 4,6 % a u chlapců 9,2 %. </w:t>
      </w:r>
    </w:p>
    <w:bookmarkEnd w:id="23"/>
    <w:p w14:paraId="408597B2" w14:textId="77777777" w:rsidR="00631518" w:rsidRDefault="00631518" w:rsidP="00A577E7">
      <w:pPr>
        <w:spacing w:before="240"/>
        <w:jc w:val="both"/>
      </w:pPr>
      <w:r w:rsidRPr="00E65652">
        <w:t>Mezi kraji existovaly poměrně vysoké rozdíly v podílu dětí se zdravotním postižením. Zatímco nejnižší podíl byl v Jihočeském kraji (4,9 % ze všech dětí) následovaným Prahou (5,7 %), tak naopak nejvyšší byl tento podíl v Karlovarském (8,4 %) a Ústeckém kraji (8,2 %). Graf 2.2 ukazuje regionální rozdíly v odhadovaném podílu chlapců i dívek se zdravotním postižením v celé populaci. Nejvyšší podíl chlapců se zdravotním postižením byl zjištěn v Karlovarském a Ústeckém kraji (10,9 %), u dívek to pak byl Karlovarský kraj (5,8 %) následovaný Královéhradeckým (5,6 %) a Ústeckým krajem (5,5 % všech dívek).</w:t>
      </w:r>
    </w:p>
    <w:p w14:paraId="60194CE5" w14:textId="77777777" w:rsidR="00631518" w:rsidRPr="00E65652" w:rsidRDefault="00631518" w:rsidP="00A577E7">
      <w:pPr>
        <w:keepNext/>
        <w:spacing w:after="0"/>
        <w:jc w:val="both"/>
        <w:rPr>
          <w:b/>
        </w:rPr>
      </w:pPr>
      <w:r w:rsidRPr="00E65652">
        <w:rPr>
          <w:b/>
        </w:rPr>
        <w:t>Graf 2.2: Odhad prevalence zdravotního postižení u dětí ve věku 0–14 let v krajích (%)</w:t>
      </w:r>
    </w:p>
    <w:p w14:paraId="45A7E71A" w14:textId="77777777" w:rsidR="00EB3BC3" w:rsidRDefault="00AD2C81" w:rsidP="00A577E7">
      <w:pPr>
        <w:spacing w:before="240"/>
        <w:jc w:val="both"/>
      </w:pPr>
      <w:r>
        <w:rPr>
          <w:noProof/>
        </w:rPr>
        <w:drawing>
          <wp:inline distT="0" distB="0" distL="0" distR="0" wp14:anchorId="6FB64A2F" wp14:editId="3F48DD2B">
            <wp:extent cx="6076800" cy="3009900"/>
            <wp:effectExtent l="0" t="0" r="635" b="0"/>
            <wp:docPr id="20" name="Graf 20">
              <a:extLst xmlns:a="http://schemas.openxmlformats.org/drawingml/2006/main">
                <a:ext uri="{FF2B5EF4-FFF2-40B4-BE49-F238E27FC236}">
                  <a16:creationId xmlns:a16="http://schemas.microsoft.com/office/drawing/2014/main" id="{A9767309-EE8E-4139-8449-AC0AFB7FFE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59983A" w14:textId="77777777" w:rsidR="00AD2C81" w:rsidRPr="00E65652" w:rsidRDefault="00AD2C81" w:rsidP="00A577E7">
      <w:pPr>
        <w:pStyle w:val="Nadpis3"/>
        <w:jc w:val="both"/>
      </w:pPr>
      <w:bookmarkStart w:id="24" w:name="_Toc11245263"/>
      <w:bookmarkStart w:id="25" w:name="_Toc26941108"/>
      <w:r>
        <w:lastRenderedPageBreak/>
        <w:t xml:space="preserve">2.2 </w:t>
      </w:r>
      <w:r w:rsidRPr="00E65652">
        <w:t>Charakteristika zdravotních postižení u dětí</w:t>
      </w:r>
      <w:bookmarkEnd w:id="24"/>
      <w:bookmarkEnd w:id="25"/>
    </w:p>
    <w:p w14:paraId="6931C35B" w14:textId="77777777" w:rsidR="00AD2C81" w:rsidRPr="00E65652" w:rsidRDefault="00AD2C81" w:rsidP="00A577E7">
      <w:pPr>
        <w:jc w:val="both"/>
      </w:pPr>
      <w:r w:rsidRPr="00E65652">
        <w:t>V této části jsou předloženy podrobnější údaje o dětech se zdravotním postižením se zaměřením na charakteristiku postižení tak, jak to umožňovaly jednotlivé zdroje dat.</w:t>
      </w:r>
    </w:p>
    <w:p w14:paraId="3520758B" w14:textId="77777777" w:rsidR="00AD2C81" w:rsidRPr="00E65652" w:rsidRDefault="00AD2C81" w:rsidP="00A577E7">
      <w:pPr>
        <w:pStyle w:val="Nadpis4"/>
        <w:jc w:val="both"/>
      </w:pPr>
      <w:bookmarkStart w:id="26" w:name="_Toc11245264"/>
      <w:bookmarkStart w:id="27" w:name="_Toc26941109"/>
      <w:r>
        <w:t xml:space="preserve">2.2.1 </w:t>
      </w:r>
      <w:r w:rsidRPr="00E65652">
        <w:t>Děti s průkazy osob se zdravotním postižením</w:t>
      </w:r>
      <w:r w:rsidRPr="00E65652">
        <w:rPr>
          <w:rStyle w:val="Znakapoznpodarou"/>
        </w:rPr>
        <w:footnoteReference w:id="13"/>
      </w:r>
      <w:bookmarkEnd w:id="26"/>
      <w:bookmarkEnd w:id="27"/>
    </w:p>
    <w:p w14:paraId="394A1629" w14:textId="11F360CB" w:rsidR="00AD2C81" w:rsidRPr="00E65652" w:rsidRDefault="00AD2C81" w:rsidP="00A577E7">
      <w:pPr>
        <w:jc w:val="both"/>
      </w:pPr>
      <w:bookmarkStart w:id="28" w:name="_Hlk10724660"/>
      <w:r w:rsidRPr="00E65652">
        <w:t>V září 2018 bylo evidováno 1</w:t>
      </w:r>
      <w:r w:rsidR="00076243">
        <w:t>2</w:t>
      </w:r>
      <w:r w:rsidRPr="00E65652">
        <w:t>,5 tis. dětí do 15 let věku s průkazem pro osobu se zdravotním postižením (dále jen průkazem OZP), z nich bylo necelých 8 tis. chlapců a 4,5 tis. dívek. Podle stupně zdravotního postižení pak bylo s průkazem TP (těžké postižení) celkem 605 dětí (4,8 % všech dětí s průkazem OZP), s průkazem ZTP (zvlášť těžké postižení) 3 898 dětí (31,1 %) a s průkazem ZTP/P (zvlášť těžké postižení s průvodcem) 8 012 dětí (64,0 %) (viz Tabulka 2.2).</w:t>
      </w:r>
    </w:p>
    <w:bookmarkEnd w:id="28"/>
    <w:p w14:paraId="6A40F35E" w14:textId="716D5875" w:rsidR="00AD2C81" w:rsidRPr="00E65652" w:rsidRDefault="00AD2C81" w:rsidP="00A577E7">
      <w:pPr>
        <w:jc w:val="both"/>
      </w:pPr>
      <w:r w:rsidRPr="00E65652">
        <w:t xml:space="preserve">Podíl dětí s průkazem OZP v září 2018 v členění podle pohlaví, věku a stupně postižení ukazuje Graf 2.3. Na všechny děti ve věku 1–14 dokončených let připadalo 0,8 % dětí s průkazem OZP, přičemž u chlapců činil tento podíl 1,0 % a u dívek 0,6 %. Počet i podíl dětí s průkazem OZP se zvyšoval s věkem. Ve věku </w:t>
      </w:r>
      <w:r w:rsidR="000778D9">
        <w:br/>
      </w:r>
      <w:r w:rsidRPr="00E65652">
        <w:t>1–4</w:t>
      </w:r>
      <w:r w:rsidR="000778D9">
        <w:t> </w:t>
      </w:r>
      <w:r w:rsidRPr="00E65652">
        <w:t>let bylo držitelem průkazu OZP 1 575 dětí, což představovalo 0,3 % dětí v daném věku, ve věku 5–9 let to bylo 4 923 dětí (0,9 %) a ve věku 10–14 let 6 017 dětí (1,1 % všech dětí v daném věku).</w:t>
      </w:r>
    </w:p>
    <w:p w14:paraId="58C53A22" w14:textId="77777777" w:rsidR="003A411E" w:rsidRPr="00E65652" w:rsidRDefault="003A411E" w:rsidP="00A577E7">
      <w:pPr>
        <w:keepNext/>
        <w:spacing w:after="0"/>
        <w:jc w:val="both"/>
        <w:rPr>
          <w:b/>
        </w:rPr>
      </w:pPr>
      <w:r w:rsidRPr="00E65652">
        <w:rPr>
          <w:b/>
        </w:rPr>
        <w:t>Graf 2.3: Podíl dětí s průkazem OZP v září 2018 podle pohlaví, věku a stupně postižení (%)</w:t>
      </w:r>
    </w:p>
    <w:p w14:paraId="21541427" w14:textId="77777777" w:rsidR="00AD2C81" w:rsidRDefault="003A411E" w:rsidP="00A577E7">
      <w:pPr>
        <w:spacing w:before="240"/>
        <w:jc w:val="both"/>
      </w:pPr>
      <w:r>
        <w:rPr>
          <w:noProof/>
        </w:rPr>
        <w:drawing>
          <wp:inline distT="0" distB="0" distL="0" distR="0" wp14:anchorId="69598A45" wp14:editId="2B1A5621">
            <wp:extent cx="6076950" cy="3076575"/>
            <wp:effectExtent l="0" t="0" r="0" b="9525"/>
            <wp:docPr id="22" name="Graf 22">
              <a:extLst xmlns:a="http://schemas.openxmlformats.org/drawingml/2006/main">
                <a:ext uri="{FF2B5EF4-FFF2-40B4-BE49-F238E27FC236}">
                  <a16:creationId xmlns:a16="http://schemas.microsoft.com/office/drawing/2014/main" id="{688849A4-4DA0-472A-863F-3DDC9A751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95E1ED" w14:textId="77777777" w:rsidR="003A411E" w:rsidRPr="00E65652" w:rsidRDefault="003A411E" w:rsidP="00A577E7">
      <w:pPr>
        <w:jc w:val="both"/>
      </w:pPr>
      <w:r w:rsidRPr="00E65652">
        <w:t>Krajské rozdíly v počtu dětí s průkazy OZP dokumentuje Graf 2.4 (viz také Tabulka 2.3). Zatímco relativně nejméně bylo dětí s průkazem OZP v Praze (56 na 10 000 všech dětí v Praze), nejvyšší byl naopak v Ústeckém kraji (111 na 10 000 všech dětí).</w:t>
      </w:r>
    </w:p>
    <w:p w14:paraId="5E091F0E" w14:textId="77777777" w:rsidR="003A411E" w:rsidRPr="00E65652" w:rsidRDefault="003A411E" w:rsidP="00A577E7">
      <w:pPr>
        <w:keepNext/>
        <w:spacing w:after="0"/>
        <w:jc w:val="both"/>
        <w:rPr>
          <w:b/>
        </w:rPr>
      </w:pPr>
      <w:r w:rsidRPr="00E65652">
        <w:rPr>
          <w:b/>
        </w:rPr>
        <w:lastRenderedPageBreak/>
        <w:t>Graf 2.4: Počet dětí s průkazem OZP v září 2018 podle stupně postižení v krajích (na 10 000 dětí celkem)</w:t>
      </w:r>
    </w:p>
    <w:p w14:paraId="1EF953C0" w14:textId="77777777" w:rsidR="003A411E" w:rsidRPr="00E65652" w:rsidRDefault="00F146A7" w:rsidP="00A577E7">
      <w:pPr>
        <w:spacing w:before="240"/>
        <w:jc w:val="both"/>
      </w:pPr>
      <w:r>
        <w:rPr>
          <w:noProof/>
        </w:rPr>
        <w:drawing>
          <wp:inline distT="0" distB="0" distL="0" distR="0" wp14:anchorId="2C66FA65" wp14:editId="05A0B655">
            <wp:extent cx="6076800" cy="2872740"/>
            <wp:effectExtent l="0" t="0" r="635" b="3810"/>
            <wp:docPr id="10" name="Graf 10">
              <a:extLst xmlns:a="http://schemas.openxmlformats.org/drawingml/2006/main">
                <a:ext uri="{FF2B5EF4-FFF2-40B4-BE49-F238E27FC236}">
                  <a16:creationId xmlns:a16="http://schemas.microsoft.com/office/drawing/2014/main" id="{6466E2FC-40EA-459B-A3BD-6991EFB77B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0EA34C" w14:textId="77777777" w:rsidR="003A411E" w:rsidRPr="00E65652" w:rsidRDefault="003A411E" w:rsidP="00A577E7">
      <w:pPr>
        <w:pStyle w:val="Nadpis4"/>
        <w:spacing w:before="240"/>
        <w:jc w:val="both"/>
      </w:pPr>
      <w:bookmarkStart w:id="29" w:name="_Toc11245265"/>
      <w:bookmarkStart w:id="30" w:name="_Toc26941110"/>
      <w:r>
        <w:t xml:space="preserve">2.2.2 </w:t>
      </w:r>
      <w:r w:rsidRPr="00E65652">
        <w:t>Děti s příspěvkem na péči</w:t>
      </w:r>
      <w:r w:rsidRPr="00E65652">
        <w:rPr>
          <w:rStyle w:val="Znakapoznpodarou"/>
        </w:rPr>
        <w:footnoteReference w:id="14"/>
      </w:r>
      <w:bookmarkEnd w:id="29"/>
      <w:bookmarkEnd w:id="30"/>
    </w:p>
    <w:p w14:paraId="729B7D70" w14:textId="77777777" w:rsidR="003A411E" w:rsidRPr="00E65652" w:rsidRDefault="003A411E" w:rsidP="00A577E7">
      <w:pPr>
        <w:keepNext/>
        <w:keepLines/>
        <w:jc w:val="both"/>
      </w:pPr>
      <w:bookmarkStart w:id="31" w:name="_Hlk10724879"/>
      <w:r w:rsidRPr="00E65652">
        <w:t xml:space="preserve">V září 2018 pobíralo příspěvek na péči celkem 25,2 tis. dětí do 15 let věku, z nichž bylo necelých 16 tis. chlapců a 9,2 tis. dívek. </w:t>
      </w:r>
      <w:bookmarkEnd w:id="31"/>
      <w:r w:rsidRPr="00E65652">
        <w:t xml:space="preserve">Počet dětí podle jednotlivých stupňů závislosti činil 10,2 tis. se stupněm I – lehká závislost (40,5 % všech dětí s příspěvkem na péči), 7,2 tis. se stupněm II – středně těžká závislost (28,6 %), 4,3 tis. se stupněm III – těžká závislost (17,3 %) a 3,4 tis. se stupněm IV – úplná závislost (13,7 %) (viz Tabulka 2.4). </w:t>
      </w:r>
    </w:p>
    <w:p w14:paraId="522821EE" w14:textId="1E26AFB4" w:rsidR="003A411E" w:rsidRDefault="003A411E" w:rsidP="00A577E7">
      <w:pPr>
        <w:jc w:val="both"/>
      </w:pPr>
      <w:r w:rsidRPr="00E65652">
        <w:t xml:space="preserve">Celkem činil podíl dětí pobírajících příspěvek na péči 1,6 % všech dětí ve věku 1–14 let, přičemž tento podíl byl 2,0 % u chlapců a 1,2 % u dívek. Jak ukazuje Graf 2.5, podíl dětí pobírajících příspěvek na péči se zvyšoval s rostoucím věkem a byl vyšší u chlapců ve všech věkových skupinách. </w:t>
      </w:r>
    </w:p>
    <w:p w14:paraId="737D1616" w14:textId="3BD38C9B" w:rsidR="00A577E7" w:rsidRDefault="00A577E7" w:rsidP="00F03503">
      <w:pPr>
        <w:keepNext/>
        <w:jc w:val="both"/>
        <w:rPr>
          <w:b/>
        </w:rPr>
      </w:pPr>
      <w:r w:rsidRPr="00E65652">
        <w:rPr>
          <w:b/>
        </w:rPr>
        <w:lastRenderedPageBreak/>
        <w:t>Graf 2.5: Podíl dětí s příspěvkem na péči v září 2018 podle pohlaví, věku a stupně závislosti (%)</w:t>
      </w:r>
    </w:p>
    <w:p w14:paraId="68AA8532" w14:textId="43A23BC4" w:rsidR="00C53783" w:rsidRDefault="00A577E7" w:rsidP="00A577E7">
      <w:pPr>
        <w:jc w:val="both"/>
      </w:pPr>
      <w:r>
        <w:rPr>
          <w:noProof/>
        </w:rPr>
        <w:drawing>
          <wp:inline distT="0" distB="0" distL="0" distR="0" wp14:anchorId="41DB9E74" wp14:editId="4969718E">
            <wp:extent cx="6076800" cy="3009900"/>
            <wp:effectExtent l="0" t="0" r="635" b="0"/>
            <wp:docPr id="26" name="Graf 26">
              <a:extLst xmlns:a="http://schemas.openxmlformats.org/drawingml/2006/main">
                <a:ext uri="{FF2B5EF4-FFF2-40B4-BE49-F238E27FC236}">
                  <a16:creationId xmlns:a16="http://schemas.microsoft.com/office/drawing/2014/main" id="{B1EC9699-EEF2-4ABF-9033-F51F12A42F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C4B1EB" w14:textId="7BF260BC" w:rsidR="00C53783" w:rsidRPr="00E65652" w:rsidRDefault="00C53783" w:rsidP="00A577E7">
      <w:pPr>
        <w:jc w:val="both"/>
      </w:pPr>
      <w:r w:rsidRPr="00E65652">
        <w:t xml:space="preserve">Ve věku 1–4 let pobíralo příspěvek na péči 0,7 % všech dětí, ve věku 5–9 let to bylo 1,8 % a ve věku </w:t>
      </w:r>
      <w:r w:rsidR="000778D9">
        <w:br/>
      </w:r>
      <w:r w:rsidRPr="00E65652">
        <w:t>10–14</w:t>
      </w:r>
      <w:r w:rsidR="000778D9">
        <w:t> </w:t>
      </w:r>
      <w:r w:rsidRPr="00E65652">
        <w:t xml:space="preserve">let 2,2 % dětí. </w:t>
      </w:r>
    </w:p>
    <w:p w14:paraId="44EA6DA5" w14:textId="77777777" w:rsidR="00C53783" w:rsidRPr="00E65652" w:rsidRDefault="00C53783" w:rsidP="00A577E7">
      <w:pPr>
        <w:jc w:val="both"/>
      </w:pPr>
      <w:r w:rsidRPr="00E65652">
        <w:t>Poměrně výrazné rozdíly existovaly v relativním počtu příjemců příspěvku na péči mezi kraji ČR, jak ukazuje Graf 2.6 (viz také Tabulka 2.5). Zatímco relativně nejméně bylo dětí s příspěvkem na péči v Praze (114 na 10 000 všech dětí v Praze), v Ústeckém kraji byl tento poměr téměř dvojnásobný (213 na 10 000 dětí).</w:t>
      </w:r>
    </w:p>
    <w:p w14:paraId="707D34B8" w14:textId="77777777" w:rsidR="00C53783" w:rsidRPr="00E65652" w:rsidRDefault="00C53783" w:rsidP="00A577E7">
      <w:pPr>
        <w:keepNext/>
        <w:jc w:val="both"/>
        <w:rPr>
          <w:b/>
        </w:rPr>
      </w:pPr>
      <w:r w:rsidRPr="00E65652">
        <w:rPr>
          <w:b/>
        </w:rPr>
        <w:t>Graf 2.6: Počet dětí s příspěvkem na péči v září 2018 podle stupně závislosti v krajích (na 10 000 dětí celkem)</w:t>
      </w:r>
    </w:p>
    <w:p w14:paraId="0E5C789F" w14:textId="1CB0C5D2" w:rsidR="00C53783" w:rsidRDefault="0032768E" w:rsidP="00A577E7">
      <w:pPr>
        <w:jc w:val="both"/>
      </w:pPr>
      <w:r>
        <w:rPr>
          <w:noProof/>
        </w:rPr>
        <w:drawing>
          <wp:inline distT="0" distB="0" distL="0" distR="0" wp14:anchorId="44A1C3F5" wp14:editId="5F6B5BA1">
            <wp:extent cx="6076800" cy="2809875"/>
            <wp:effectExtent l="0" t="0" r="635" b="9525"/>
            <wp:docPr id="64" name="Graf 64">
              <a:extLst xmlns:a="http://schemas.openxmlformats.org/drawingml/2006/main">
                <a:ext uri="{FF2B5EF4-FFF2-40B4-BE49-F238E27FC236}">
                  <a16:creationId xmlns:a16="http://schemas.microsoft.com/office/drawing/2014/main" id="{62461977-F33A-4873-9624-E6A6C779DD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8C3652" w14:textId="77777777" w:rsidR="00C53783" w:rsidRPr="00E65652" w:rsidRDefault="00C53783" w:rsidP="00A577E7">
      <w:pPr>
        <w:pStyle w:val="Nadpis4"/>
        <w:spacing w:before="240"/>
        <w:jc w:val="both"/>
      </w:pPr>
      <w:bookmarkStart w:id="32" w:name="_Toc11245266"/>
      <w:bookmarkStart w:id="33" w:name="_Toc26941111"/>
      <w:r>
        <w:t xml:space="preserve">2.2.3 </w:t>
      </w:r>
      <w:r w:rsidRPr="00E65652">
        <w:t>Děti se zdravotním postižením ve školách</w:t>
      </w:r>
      <w:bookmarkEnd w:id="32"/>
      <w:bookmarkEnd w:id="33"/>
    </w:p>
    <w:p w14:paraId="7A0C90FF" w14:textId="57DCEFBB" w:rsidR="00C53783" w:rsidRPr="00E65652" w:rsidRDefault="00C53783" w:rsidP="00A577E7">
      <w:pPr>
        <w:jc w:val="both"/>
      </w:pPr>
      <w:r w:rsidRPr="00E65652">
        <w:t>K 30. 9. 2018 bylo v mateřských školách celkem 11,2 tis. dětí se zdravotním postižením (z nich 3,4 tis. dívek) a na základních školách celkem 9</w:t>
      </w:r>
      <w:r w:rsidR="00076243">
        <w:t>5,1</w:t>
      </w:r>
      <w:r w:rsidRPr="00E65652">
        <w:t> tis. žáků se zdravotní</w:t>
      </w:r>
      <w:r w:rsidR="00076243">
        <w:t>m postižením do 15 let (z nich 30</w:t>
      </w:r>
      <w:r w:rsidRPr="00E65652">
        <w:t xml:space="preserve">,6 tis. dívek); dále bylo se zdravotním postižením také 460 žáků v přípravných třídách základních škol a v přípravném stupni </w:t>
      </w:r>
      <w:r w:rsidRPr="00E65652">
        <w:lastRenderedPageBreak/>
        <w:t>základních škol speciálních (z nich 144 dívek), 780 žáků středních škol do 15 let (z nich 202 dívek) a</w:t>
      </w:r>
      <w:r w:rsidR="000778D9">
        <w:t> </w:t>
      </w:r>
      <w:r w:rsidRPr="00E65652">
        <w:t>7 studentů konzervatoří do 15 let (viz Tabulka 2.6).</w:t>
      </w:r>
    </w:p>
    <w:p w14:paraId="4F238318" w14:textId="5D256530" w:rsidR="00C53783" w:rsidRDefault="00C53783" w:rsidP="00A577E7">
      <w:pPr>
        <w:jc w:val="both"/>
      </w:pPr>
      <w:r w:rsidRPr="00E65652">
        <w:t>Procento žáků se zdravotním postižením v ČR a v krajích v mateřských a na základních školách k 30. 9. 2018 podává Graf 2.7. V mateřských školách činil tento podíl v celé ČR 3,1 % (v krajském rozpětí 1,8–4,6 %) a na základních školách 10,4 % (v krajích hodnoty 7,3–12,9 %). V přípravných třídách základních škol a</w:t>
      </w:r>
      <w:r w:rsidR="000778D9">
        <w:t> </w:t>
      </w:r>
      <w:r w:rsidRPr="00E65652">
        <w:t>v</w:t>
      </w:r>
      <w:r w:rsidR="000778D9">
        <w:t> </w:t>
      </w:r>
      <w:r w:rsidRPr="00E65652">
        <w:t>přípravném stupni základních škol speciálních činil podíl žáků se zdravotním postižením 13,9 % a u žáků středních škol do 15 let pak 1,9 %.</w:t>
      </w:r>
    </w:p>
    <w:p w14:paraId="5D850D3C" w14:textId="77777777" w:rsidR="00A577E7" w:rsidRPr="00E65652" w:rsidRDefault="00A577E7" w:rsidP="00F03503">
      <w:pPr>
        <w:keepNext/>
        <w:spacing w:before="240"/>
        <w:jc w:val="both"/>
        <w:rPr>
          <w:b/>
        </w:rPr>
      </w:pPr>
      <w:r w:rsidRPr="00E65652">
        <w:rPr>
          <w:b/>
        </w:rPr>
        <w:t>Graf 2.7: Podíl dětí se zdravotním postižením ve vybraných školách k 30. 9. 2018 podle krajů (%)</w:t>
      </w:r>
    </w:p>
    <w:p w14:paraId="2068FE52" w14:textId="77777777" w:rsidR="00C53783" w:rsidRPr="00E65652" w:rsidRDefault="00F146A7" w:rsidP="00A577E7">
      <w:pPr>
        <w:jc w:val="both"/>
      </w:pPr>
      <w:r>
        <w:rPr>
          <w:noProof/>
        </w:rPr>
        <w:drawing>
          <wp:inline distT="0" distB="0" distL="0" distR="0" wp14:anchorId="3C09DA48" wp14:editId="61C3CB96">
            <wp:extent cx="6076800" cy="2988000"/>
            <wp:effectExtent l="0" t="0" r="635" b="3175"/>
            <wp:docPr id="11" name="Graf 11">
              <a:extLst xmlns:a="http://schemas.openxmlformats.org/drawingml/2006/main">
                <a:ext uri="{FF2B5EF4-FFF2-40B4-BE49-F238E27FC236}">
                  <a16:creationId xmlns:a16="http://schemas.microsoft.com/office/drawing/2014/main" id="{FD79BBA1-4730-404A-ABAE-770CDAC790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F15804" w14:textId="77777777" w:rsidR="001A14E6" w:rsidRPr="00E65652" w:rsidRDefault="001A14E6" w:rsidP="00A577E7">
      <w:pPr>
        <w:jc w:val="both"/>
      </w:pPr>
      <w:r w:rsidRPr="00E65652">
        <w:t xml:space="preserve">Strukturu dětí se zdravotním postižením navštěvujících </w:t>
      </w:r>
      <w:r w:rsidRPr="00E65652">
        <w:rPr>
          <w:b/>
        </w:rPr>
        <w:t>mateřské školy</w:t>
      </w:r>
      <w:r w:rsidRPr="00E65652">
        <w:rPr>
          <w:rStyle w:val="Znakapoznpodarou"/>
          <w:b/>
        </w:rPr>
        <w:footnoteReference w:id="15"/>
      </w:r>
      <w:r w:rsidRPr="00E65652">
        <w:t xml:space="preserve"> podle druhu postižení ukazuje Graf 2.8 (a také Tabulka 2.7). Nejčastějším postižením, s 50,3 %, byly závažné poruchy řeči, následované kombinovaným postižením zjištěným u 13,3 % dětí se zdravotním postižením.</w:t>
      </w:r>
    </w:p>
    <w:p w14:paraId="2DD8250E" w14:textId="487EE1E1" w:rsidR="00EE4B1B" w:rsidRDefault="001A14E6" w:rsidP="00A577E7">
      <w:pPr>
        <w:keepNext/>
        <w:spacing w:before="240" w:after="0"/>
        <w:jc w:val="both"/>
        <w:rPr>
          <w:b/>
        </w:rPr>
      </w:pPr>
      <w:r w:rsidRPr="00E65652">
        <w:rPr>
          <w:b/>
        </w:rPr>
        <w:lastRenderedPageBreak/>
        <w:t>Graf 2.8: Složení dětí se zdravotním postižením v mateřských školách k 30. 9. 2018 podle druhu postižení (%)</w:t>
      </w:r>
    </w:p>
    <w:p w14:paraId="46AC54DF" w14:textId="0BC7978A" w:rsidR="002B379D" w:rsidRDefault="002B379D" w:rsidP="007D0187">
      <w:pPr>
        <w:keepNext/>
        <w:spacing w:before="240"/>
        <w:jc w:val="both"/>
        <w:rPr>
          <w:b/>
        </w:rPr>
      </w:pPr>
      <w:r>
        <w:rPr>
          <w:noProof/>
        </w:rPr>
        <w:drawing>
          <wp:inline distT="0" distB="0" distL="0" distR="0" wp14:anchorId="199D7D70" wp14:editId="3FFE7FBE">
            <wp:extent cx="6076800" cy="2438400"/>
            <wp:effectExtent l="0" t="0" r="635" b="0"/>
            <wp:docPr id="55" name="Graf 55">
              <a:extLst xmlns:a="http://schemas.openxmlformats.org/drawingml/2006/main">
                <a:ext uri="{FF2B5EF4-FFF2-40B4-BE49-F238E27FC236}">
                  <a16:creationId xmlns:a16="http://schemas.microsoft.com/office/drawing/2014/main" id="{89349705-828E-40D4-A0AA-62B26D507D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4F5239" w14:textId="3F98298B" w:rsidR="002327AD" w:rsidRDefault="00974EFE" w:rsidP="007D0187">
      <w:pPr>
        <w:jc w:val="both"/>
      </w:pPr>
      <w:r w:rsidRPr="00E65652">
        <w:t>U dívek se relativně více objevovalo zrakové postižení (na celkovém počtu postižení se u dívek podílelo 6,6 %, zatímco u chlapců 2,9 %) a tělesné postižení (5,4 % u dívek a 2,9 % u chlapců). U chlapců výrazněji převažovaly závažné vývojové poruchy (11,0 % u chlapců a 7,5 % u dívek) a autismus (11,4 % u chlapců a 6,3 % u dívek).</w:t>
      </w:r>
    </w:p>
    <w:p w14:paraId="4B7E80C1" w14:textId="77777777" w:rsidR="002327AD" w:rsidRDefault="002327AD">
      <w:pPr>
        <w:spacing w:after="0" w:line="240" w:lineRule="auto"/>
      </w:pPr>
      <w:r>
        <w:br w:type="page"/>
      </w:r>
    </w:p>
    <w:p w14:paraId="522C0851" w14:textId="78073B4A" w:rsidR="00974EFE" w:rsidRPr="00E65652" w:rsidRDefault="00974EFE" w:rsidP="00A577E7">
      <w:pPr>
        <w:jc w:val="both"/>
      </w:pPr>
      <w:r w:rsidRPr="00E65652">
        <w:lastRenderedPageBreak/>
        <w:t xml:space="preserve">Nejčastějším postižením u dětí </w:t>
      </w:r>
      <w:r w:rsidRPr="00E65652">
        <w:rPr>
          <w:b/>
        </w:rPr>
        <w:t>v přípravném stupni základních škol speciálních</w:t>
      </w:r>
      <w:r w:rsidRPr="00E65652">
        <w:rPr>
          <w:rStyle w:val="Znakapoznpodarou"/>
          <w:b/>
        </w:rPr>
        <w:footnoteReference w:id="16"/>
      </w:r>
      <w:r w:rsidRPr="00E65652">
        <w:t xml:space="preserve"> bylo kombinované postižení, které se objevovalo u </w:t>
      </w:r>
      <w:r w:rsidR="00076243">
        <w:t>66,7</w:t>
      </w:r>
      <w:r w:rsidRPr="00E65652">
        <w:t> % dětí zdravotním postižením v tomto typu tříd (viz Tabulka 2.8).</w:t>
      </w:r>
    </w:p>
    <w:p w14:paraId="7E47E03E" w14:textId="77777777" w:rsidR="00974EFE" w:rsidRPr="00E65652" w:rsidRDefault="00974EFE" w:rsidP="00A577E7">
      <w:pPr>
        <w:jc w:val="both"/>
      </w:pPr>
      <w:r w:rsidRPr="00E65652">
        <w:t xml:space="preserve">Na </w:t>
      </w:r>
      <w:r w:rsidRPr="00E65652">
        <w:rPr>
          <w:b/>
        </w:rPr>
        <w:t>základních a středních školách a konzervatořích</w:t>
      </w:r>
      <w:r w:rsidRPr="00E65652">
        <w:t xml:space="preserve"> bylo k 30. 9. 2018 zapsáno celkem 95,9 tis. žáků do 15 let se zdravotním postižením</w:t>
      </w:r>
      <w:r w:rsidRPr="00E65652">
        <w:rPr>
          <w:rStyle w:val="Znakapoznpodarou"/>
          <w:bCs/>
        </w:rPr>
        <w:footnoteReference w:id="17"/>
      </w:r>
      <w:r w:rsidRPr="00E65652">
        <w:t xml:space="preserve">, z nich 99,2 % navštěvovalo základní školu. Podíl žáků do 15 let se zdravotním postižením </w:t>
      </w:r>
      <w:bookmarkStart w:id="34" w:name="_Hlk10726606"/>
      <w:r w:rsidRPr="00E65652">
        <w:t>činil 10,0 %. Chlapců se zdravotním postižením bylo 65,1 tis. (67,9 %) a dívek 30,8 tis. (32,1 %). Podíl chlapců se zdravotním postižením ze všech chlapců činil 13,3 % a podíl dívek se zdravotním postižením ze všech dívek 6,5 %.</w:t>
      </w:r>
      <w:bookmarkEnd w:id="34"/>
    </w:p>
    <w:p w14:paraId="26729C0B" w14:textId="3A299835" w:rsidR="00974EFE" w:rsidRDefault="00974EFE" w:rsidP="00A577E7">
      <w:pPr>
        <w:jc w:val="both"/>
      </w:pPr>
      <w:r w:rsidRPr="00E65652">
        <w:t>Krajské rozdíly v podílu žáků škol se zdravotním postižením do 15 let představuje Graf 2.9 (a Tabulka 2.9). Nejvyšší podíl chlapců i dívek se zdravotním postižením byl zaznamenán v Karlovarském kraji (15,9 % chlapců a 8,6 % dívek bylo se zdravotním postižením), naopak nejnižší byl podíl v Jihočeském kraji (9,3 % u</w:t>
      </w:r>
      <w:r w:rsidR="000778D9">
        <w:t> </w:t>
      </w:r>
      <w:r w:rsidRPr="00E65652">
        <w:t>chlapců a 4,8 % u dívek).</w:t>
      </w:r>
    </w:p>
    <w:p w14:paraId="15D90CAB" w14:textId="77777777" w:rsidR="00974EFE" w:rsidRPr="00E65652" w:rsidRDefault="00974EFE" w:rsidP="007D0187">
      <w:pPr>
        <w:keepNext/>
        <w:spacing w:before="240"/>
        <w:jc w:val="both"/>
        <w:rPr>
          <w:b/>
        </w:rPr>
      </w:pPr>
      <w:r w:rsidRPr="00E65652">
        <w:rPr>
          <w:b/>
        </w:rPr>
        <w:t>Graf 2.9: Podíl žáků do 15 let na ZŠ, SŠ a konzervatořích se zdravotním postižením k 30. 9. 2018 v krajích (%)</w:t>
      </w:r>
    </w:p>
    <w:p w14:paraId="42C7B837" w14:textId="77777777" w:rsidR="00974EFE" w:rsidRDefault="00974EFE" w:rsidP="00A577E7">
      <w:pPr>
        <w:jc w:val="both"/>
      </w:pPr>
      <w:r>
        <w:rPr>
          <w:noProof/>
        </w:rPr>
        <w:drawing>
          <wp:inline distT="0" distB="0" distL="0" distR="0" wp14:anchorId="62C035C4" wp14:editId="02DB7A7F">
            <wp:extent cx="6076950" cy="2600325"/>
            <wp:effectExtent l="0" t="0" r="0" b="9525"/>
            <wp:docPr id="15" name="Graf 15">
              <a:extLst xmlns:a="http://schemas.openxmlformats.org/drawingml/2006/main">
                <a:ext uri="{FF2B5EF4-FFF2-40B4-BE49-F238E27FC236}">
                  <a16:creationId xmlns:a16="http://schemas.microsoft.com/office/drawing/2014/main" id="{6CC8B1E5-DD6A-42E5-9B21-456FCEA26B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F2E363" w14:textId="53849F3E" w:rsidR="00EB2240" w:rsidRDefault="00EB2240" w:rsidP="00A577E7">
      <w:pPr>
        <w:jc w:val="both"/>
      </w:pPr>
      <w:r w:rsidRPr="00E65652">
        <w:t>Prevalenci jednotlivých druhů zdravotních postižení u školáků do 15 let ukazuje Graf 2.10 (a Tabulka 2.10). Z něj je patrné, že nejčastějším zdravotním postižením pro obě věkové skupiny</w:t>
      </w:r>
      <w:r w:rsidRPr="00E65652">
        <w:rPr>
          <w:rStyle w:val="Znakapoznpodarou"/>
        </w:rPr>
        <w:footnoteReference w:id="18"/>
      </w:r>
      <w:r w:rsidRPr="00E65652">
        <w:t xml:space="preserve"> </w:t>
      </w:r>
      <w:bookmarkStart w:id="35" w:name="_Hlk10726492"/>
      <w:r w:rsidRPr="00E65652">
        <w:t xml:space="preserve">byly závažné vývojové poruchy učení, které byly diagnostikovány u 5,8 % všech žáků (u 2,8 % žáků ve věku do 10 let a 8,2 % žáků ve věku 10–14 let). Druhým nejčastějším postižením byly s 2,9 % závažné vývojové poruchy chování </w:t>
      </w:r>
      <w:bookmarkEnd w:id="35"/>
      <w:r w:rsidRPr="00E65652">
        <w:t>(u</w:t>
      </w:r>
      <w:r w:rsidR="000778D9">
        <w:t> </w:t>
      </w:r>
      <w:r w:rsidRPr="00E65652">
        <w:t>2,1 % žáků ve věku do 10 let a 3,6 % žáků ve věku 10–14 let).</w:t>
      </w:r>
    </w:p>
    <w:p w14:paraId="3B09F26E" w14:textId="77777777" w:rsidR="00EB2240" w:rsidRPr="00E65652" w:rsidRDefault="00EB2240" w:rsidP="007D0187">
      <w:pPr>
        <w:keepNext/>
        <w:spacing w:before="240"/>
        <w:jc w:val="both"/>
        <w:rPr>
          <w:b/>
        </w:rPr>
      </w:pPr>
      <w:r w:rsidRPr="00E65652">
        <w:rPr>
          <w:b/>
        </w:rPr>
        <w:lastRenderedPageBreak/>
        <w:t xml:space="preserve">Graf 2.10: </w:t>
      </w:r>
      <w:bookmarkStart w:id="36" w:name="OLE_LINK1"/>
      <w:r w:rsidRPr="00E65652">
        <w:rPr>
          <w:b/>
        </w:rPr>
        <w:t>Prevalence zdravotních postižení u žáků do 15 let na ZŠ, SŠ a konzervatořích k 30. 9. 2018 podle věku (%)</w:t>
      </w:r>
    </w:p>
    <w:bookmarkEnd w:id="36"/>
    <w:p w14:paraId="07A638EA" w14:textId="77777777" w:rsidR="00EB2240" w:rsidRDefault="00EB2240" w:rsidP="00A577E7">
      <w:pPr>
        <w:jc w:val="both"/>
      </w:pPr>
      <w:r>
        <w:rPr>
          <w:noProof/>
        </w:rPr>
        <w:drawing>
          <wp:inline distT="0" distB="0" distL="0" distR="0" wp14:anchorId="38F708E5" wp14:editId="781CF9DB">
            <wp:extent cx="6076800" cy="2971800"/>
            <wp:effectExtent l="0" t="0" r="635" b="0"/>
            <wp:docPr id="21" name="Graf 21">
              <a:extLst xmlns:a="http://schemas.openxmlformats.org/drawingml/2006/main">
                <a:ext uri="{FF2B5EF4-FFF2-40B4-BE49-F238E27FC236}">
                  <a16:creationId xmlns:a16="http://schemas.microsoft.com/office/drawing/2014/main" id="{84A1FF2E-7971-4435-A593-796A923DC3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E2100C" w14:textId="554779BC" w:rsidR="00EB2240" w:rsidRPr="00E65652" w:rsidRDefault="00EB2240" w:rsidP="00A577E7">
      <w:pPr>
        <w:jc w:val="both"/>
      </w:pPr>
      <w:r w:rsidRPr="00E65652">
        <w:t>Rozdíly ve výskytu jednotlivých druhů zdravotních postižení mezi chlapci a dívkami do 15 let podává Graf</w:t>
      </w:r>
      <w:r w:rsidR="00254CD9">
        <w:t> </w:t>
      </w:r>
      <w:r w:rsidRPr="00E65652">
        <w:t>2.11. U obou pohlaví byly nejčastějším postižením závažné vývojové poruchy učení s výskytem u 3,8 % dívek a 7,7 % chlapců. U chlapců následovaly závažné vývojové poruchy chování (4,5 %), zatímco u dívek to bylo mentální postižení (1,5 %) následované rovněž závažnými vývojovými poruchami chování (1,3 %).</w:t>
      </w:r>
    </w:p>
    <w:p w14:paraId="118E6831" w14:textId="77777777" w:rsidR="00EB2240" w:rsidRPr="00E65652" w:rsidRDefault="00EB2240" w:rsidP="007D0187">
      <w:pPr>
        <w:keepNext/>
        <w:spacing w:before="240"/>
        <w:jc w:val="both"/>
        <w:rPr>
          <w:b/>
        </w:rPr>
      </w:pPr>
      <w:r w:rsidRPr="00E65652">
        <w:rPr>
          <w:b/>
        </w:rPr>
        <w:t>Graf 2.11: Prevalence zdravotních postižení u žáků do 15 let na ZŠ, SŠ a konzervatořích k 30. 9. 2018 podle pohlaví (%)</w:t>
      </w:r>
    </w:p>
    <w:p w14:paraId="1F3FCC63" w14:textId="77777777" w:rsidR="00EB2240" w:rsidRPr="00E65652" w:rsidRDefault="00EB2240" w:rsidP="00A577E7">
      <w:pPr>
        <w:jc w:val="both"/>
      </w:pPr>
      <w:r>
        <w:rPr>
          <w:noProof/>
        </w:rPr>
        <w:drawing>
          <wp:inline distT="0" distB="0" distL="0" distR="0" wp14:anchorId="0AAA2E0A" wp14:editId="3DB4E344">
            <wp:extent cx="6076800" cy="2924175"/>
            <wp:effectExtent l="0" t="0" r="635" b="9525"/>
            <wp:docPr id="25" name="Graf 25">
              <a:extLst xmlns:a="http://schemas.openxmlformats.org/drawingml/2006/main">
                <a:ext uri="{FF2B5EF4-FFF2-40B4-BE49-F238E27FC236}">
                  <a16:creationId xmlns:a16="http://schemas.microsoft.com/office/drawing/2014/main" id="{D1F57404-1BEC-41C8-8BB1-5768C15589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90A85C" w14:textId="77777777" w:rsidR="000D199C" w:rsidRPr="00E65652" w:rsidRDefault="000D199C" w:rsidP="00A577E7">
      <w:pPr>
        <w:jc w:val="both"/>
      </w:pPr>
      <w:r w:rsidRPr="00E65652">
        <w:t>Z dostupných údajů se dá určit závažnost zdravotních postižení</w:t>
      </w:r>
      <w:r w:rsidRPr="00E65652">
        <w:rPr>
          <w:rStyle w:val="Znakapoznpodarou"/>
        </w:rPr>
        <w:footnoteReference w:id="19"/>
      </w:r>
      <w:r w:rsidRPr="00E65652">
        <w:t xml:space="preserve"> (viz Tabulka 2.11). U 31,1 % všech žáků do 15 let bylo zjištěno mírné postižení, u téměř poloviny (49,8 %) pak středně závažné postižení a u 19,1 % žáků </w:t>
      </w:r>
      <w:r w:rsidRPr="00E65652">
        <w:lastRenderedPageBreak/>
        <w:t>závažné postižení. U chlapců byla zjištěná postižení častěji závažnější, neboť podíl závažných postižení u nich byl 20,7 % oproti 15,8 % u dívek; i podíl středně závažných postižení (50,6 %) u nich byl vyšší než u dívek (48,0 %).</w:t>
      </w:r>
    </w:p>
    <w:p w14:paraId="6197CCAD" w14:textId="77777777" w:rsidR="000D199C" w:rsidRDefault="000D199C" w:rsidP="00A577E7">
      <w:pPr>
        <w:jc w:val="both"/>
      </w:pPr>
      <w:r w:rsidRPr="00E65652">
        <w:t>Graf 2.12 (viz také Tabulka 2.12) pak ukazuje strukturu jednotlivých zdravotních postižení podle závažnosti tak, jak byla zjištěna u žáků do 15 let věku. Jak je patrné, nejvyšší podíl závažných postižení, a to 78,6 % byl zjištěn u autismu</w:t>
      </w:r>
      <w:r w:rsidRPr="00E65652">
        <w:rPr>
          <w:rStyle w:val="Znakapoznpodarou"/>
        </w:rPr>
        <w:footnoteReference w:id="20"/>
      </w:r>
      <w:r w:rsidRPr="00E65652">
        <w:t>, následovaném sluchovým postižením (42,3 %) a tělesným postižením (34,8 %). Naopak nejvyšší podíl mírného stupně závažnosti byl zjištěn u mentálního postižení (73,0 %).</w:t>
      </w:r>
    </w:p>
    <w:p w14:paraId="17940169" w14:textId="77777777" w:rsidR="000D199C" w:rsidRPr="007D0337" w:rsidRDefault="000D199C" w:rsidP="007D0187">
      <w:pPr>
        <w:keepNext/>
        <w:spacing w:before="240"/>
        <w:jc w:val="both"/>
        <w:rPr>
          <w:b/>
          <w:spacing w:val="-1"/>
        </w:rPr>
      </w:pPr>
      <w:r w:rsidRPr="007D0337">
        <w:rPr>
          <w:b/>
          <w:spacing w:val="-1"/>
        </w:rPr>
        <w:t>Graf 2.12: Složení zdravotních postižení u žáků do 15 let na školách k 30. 9. 2018 podle závažnosti (%)</w:t>
      </w:r>
    </w:p>
    <w:p w14:paraId="2406D696" w14:textId="77777777" w:rsidR="000D199C" w:rsidRDefault="000D74FB" w:rsidP="00A577E7">
      <w:pPr>
        <w:jc w:val="both"/>
      </w:pPr>
      <w:r>
        <w:rPr>
          <w:noProof/>
        </w:rPr>
        <w:drawing>
          <wp:inline distT="0" distB="0" distL="0" distR="0" wp14:anchorId="5F7F72EE" wp14:editId="4A45B38C">
            <wp:extent cx="6076800" cy="3057525"/>
            <wp:effectExtent l="0" t="0" r="635" b="9525"/>
            <wp:docPr id="28" name="Graf 28">
              <a:extLst xmlns:a="http://schemas.openxmlformats.org/drawingml/2006/main">
                <a:ext uri="{FF2B5EF4-FFF2-40B4-BE49-F238E27FC236}">
                  <a16:creationId xmlns:a16="http://schemas.microsoft.com/office/drawing/2014/main" id="{68FF13EA-A67E-40FE-92A8-FA41D7967C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63103C" w14:textId="77777777" w:rsidR="000D74FB" w:rsidRPr="00E65652" w:rsidRDefault="000D74FB" w:rsidP="00A577E7">
      <w:pPr>
        <w:pStyle w:val="Nadpis4"/>
        <w:jc w:val="both"/>
      </w:pPr>
      <w:bookmarkStart w:id="37" w:name="_Toc11245267"/>
      <w:bookmarkStart w:id="38" w:name="_Toc26941112"/>
      <w:bookmarkStart w:id="39" w:name="_Hlk7160790"/>
      <w:r>
        <w:t xml:space="preserve">2.2.4 </w:t>
      </w:r>
      <w:r w:rsidRPr="00E65652">
        <w:t>Děti dlouhodobě omezené v běžných činnostech</w:t>
      </w:r>
      <w:bookmarkEnd w:id="37"/>
      <w:bookmarkEnd w:id="38"/>
    </w:p>
    <w:bookmarkEnd w:id="39"/>
    <w:p w14:paraId="34729C2C" w14:textId="77777777" w:rsidR="000D74FB" w:rsidRDefault="000D74FB" w:rsidP="00A577E7">
      <w:pPr>
        <w:jc w:val="both"/>
      </w:pPr>
      <w:r w:rsidRPr="00E65652">
        <w:t>Dle výběrového šetření Životní podmínky bylo v roce 2017 1 % dětí dlouhodobě vážně omezeno a 5,4 % dětí omezeno dlouhodobě, ale ne vážně v běžných činnostech kvůli zdravotním problémům. Jak ukazuje Graf 2.13, chlapců se zdravotním omezením (7,5 %) bylo více než dívek (5,1 %)</w:t>
      </w:r>
      <w:r w:rsidRPr="00E65652">
        <w:rPr>
          <w:rStyle w:val="Znakapoznpodarou"/>
        </w:rPr>
        <w:footnoteReference w:id="21"/>
      </w:r>
      <w:r w:rsidRPr="00E65652">
        <w:t xml:space="preserve">. Data rovněž naznačují, že podíl dětí s omezením v běžných činnostech mohl být vyšší u starších dětí, rozdíly mezi pětiletými věkovými skupinami však nebyly potvrzeny jako statisticky významné. </w:t>
      </w:r>
    </w:p>
    <w:p w14:paraId="2BDE1DAD" w14:textId="77777777" w:rsidR="000D74FB" w:rsidRPr="00E65652" w:rsidRDefault="000D74FB" w:rsidP="007D0187">
      <w:pPr>
        <w:keepNext/>
        <w:jc w:val="both"/>
        <w:rPr>
          <w:b/>
        </w:rPr>
      </w:pPr>
      <w:r w:rsidRPr="00E65652">
        <w:rPr>
          <w:b/>
        </w:rPr>
        <w:lastRenderedPageBreak/>
        <w:t>Graf 2.13: Prevalence dlouhodobého omezení v běžných činnostech u chlapců a dívek do 15 let podle míry (%)</w:t>
      </w:r>
    </w:p>
    <w:p w14:paraId="03253996" w14:textId="77777777" w:rsidR="000D74FB" w:rsidRPr="00E65652" w:rsidRDefault="000D74FB" w:rsidP="00A577E7">
      <w:pPr>
        <w:jc w:val="both"/>
      </w:pPr>
      <w:r>
        <w:rPr>
          <w:noProof/>
        </w:rPr>
        <w:drawing>
          <wp:inline distT="0" distB="0" distL="0" distR="0" wp14:anchorId="51A73955" wp14:editId="174F43C7">
            <wp:extent cx="6076800" cy="2552700"/>
            <wp:effectExtent l="0" t="0" r="635" b="0"/>
            <wp:docPr id="31" name="Graf 31">
              <a:extLst xmlns:a="http://schemas.openxmlformats.org/drawingml/2006/main">
                <a:ext uri="{FF2B5EF4-FFF2-40B4-BE49-F238E27FC236}">
                  <a16:creationId xmlns:a16="http://schemas.microsoft.com/office/drawing/2014/main" id="{6390EC09-EE8F-4D52-9929-EED89B280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1EEAC3" w14:textId="635A5181" w:rsidR="00D069D4" w:rsidRPr="00E65652" w:rsidRDefault="00D069D4" w:rsidP="00A577E7">
      <w:pPr>
        <w:jc w:val="both"/>
      </w:pPr>
      <w:r w:rsidRPr="00E65652">
        <w:t xml:space="preserve">Šetření zahrnuje i otázku na celkový zdravotní stav a podle jeho výsledků byl tento </w:t>
      </w:r>
      <w:r w:rsidR="00076243">
        <w:t>stav h</w:t>
      </w:r>
      <w:r w:rsidRPr="00E65652">
        <w:t xml:space="preserve">odnocen jako velmi dobrý u 73,9 % dětí do 15 let, dobrý u 22,1 %, přijatelný u 3,1 % a špatný či velmi špatný u necelého procenta dětí (0,9 %). </w:t>
      </w:r>
    </w:p>
    <w:p w14:paraId="2B210852" w14:textId="77777777" w:rsidR="00D069D4" w:rsidRPr="00E65652" w:rsidRDefault="00D069D4" w:rsidP="00A577E7">
      <w:pPr>
        <w:pStyle w:val="Nadpis3"/>
        <w:spacing w:before="240"/>
        <w:jc w:val="both"/>
      </w:pPr>
      <w:bookmarkStart w:id="40" w:name="_Hlk6252313"/>
      <w:bookmarkStart w:id="41" w:name="_Toc11245268"/>
      <w:bookmarkStart w:id="42" w:name="_Toc26941113"/>
      <w:r>
        <w:t xml:space="preserve">2.3 </w:t>
      </w:r>
      <w:r w:rsidRPr="00E65652">
        <w:t>Podmínky života dětí se zdravotním postižením</w:t>
      </w:r>
      <w:bookmarkEnd w:id="40"/>
      <w:bookmarkEnd w:id="41"/>
      <w:bookmarkEnd w:id="42"/>
    </w:p>
    <w:p w14:paraId="2D48F53A" w14:textId="77777777" w:rsidR="00D069D4" w:rsidRPr="00E65652" w:rsidRDefault="00D069D4" w:rsidP="00A577E7">
      <w:pPr>
        <w:jc w:val="both"/>
      </w:pPr>
      <w:r w:rsidRPr="00E65652">
        <w:t>Tato část poskytuje náhled do několika málo oblastí života dětí se zdravotním postižením, za které se podařilo získat údaje: charakteristika domácností, ve kterých děti žijí, využívání služeb škol a vybraných školských zařízení (zájmové vzdělávání a pedagogicko-psychologické poradenství) a využívání stacionární péče.</w:t>
      </w:r>
    </w:p>
    <w:p w14:paraId="62F477D4" w14:textId="77777777" w:rsidR="00D069D4" w:rsidRPr="00E65652" w:rsidRDefault="00D069D4" w:rsidP="00A577E7">
      <w:pPr>
        <w:pStyle w:val="Nadpis4"/>
        <w:jc w:val="both"/>
      </w:pPr>
      <w:bookmarkStart w:id="43" w:name="_Toc11245269"/>
      <w:bookmarkStart w:id="44" w:name="_Toc26941114"/>
      <w:bookmarkStart w:id="45" w:name="_Hlk6254087"/>
      <w:r>
        <w:t xml:space="preserve">2.3.1 </w:t>
      </w:r>
      <w:r w:rsidRPr="00E65652">
        <w:t>Domácnosti s dětmi se zdravotním postižením</w:t>
      </w:r>
      <w:bookmarkEnd w:id="43"/>
      <w:bookmarkEnd w:id="44"/>
    </w:p>
    <w:p w14:paraId="57A5DDF9" w14:textId="77777777" w:rsidR="00D069D4" w:rsidRPr="00E65652" w:rsidRDefault="00D069D4" w:rsidP="00A577E7">
      <w:pPr>
        <w:jc w:val="both"/>
      </w:pPr>
      <w:r w:rsidRPr="00E65652">
        <w:t>Výběrové šetření Životní podmínky umožňuje posoudit, zda existuje nějaká souvislost mezi daty za výskyt dětí se zdravotními problémy v domácnostech a za typ domácnosti či jejím ohrožení chudobou. Podle výsledků za rok 2017 žilo v neúplných rodinách</w:t>
      </w:r>
      <w:r w:rsidRPr="00E65652">
        <w:rPr>
          <w:rStyle w:val="Znakapoznpodarou"/>
        </w:rPr>
        <w:footnoteReference w:id="22"/>
      </w:r>
      <w:r w:rsidRPr="00E65652">
        <w:t xml:space="preserve"> relativně více dětí s dlouhodobým omezením v běžných činnostech kvůli zdravotním problémům (11,5 %) oproti úplným rodinám (kde jich žilo pouze 5,8 %). Jak ukazuje Graf 2.14, týká se to obou stupňů zdravotních omezení. Podobně to bylo i s celkovým zdravotním stavem, neboť 3,5 % dětí žijících v neúplných rodinách mělo špatné či velmi špatné zdraví oproti 0,6 % dětí žijících v úplných rodinách se špatným či velmi špatným zdravím. Naopak se nepotvrdilo, že by domácnosti s dětmi se zdravotním omezením nebo se špatným zdravím byly více ohroženy příjmovou chudobou nebo sociálním vyloučením.</w:t>
      </w:r>
    </w:p>
    <w:bookmarkEnd w:id="45"/>
    <w:p w14:paraId="1141911F" w14:textId="77777777" w:rsidR="00D069D4" w:rsidRPr="00E65652" w:rsidRDefault="00D069D4" w:rsidP="007D0187">
      <w:pPr>
        <w:keepNext/>
        <w:jc w:val="both"/>
        <w:rPr>
          <w:b/>
        </w:rPr>
      </w:pPr>
      <w:r w:rsidRPr="00E65652">
        <w:rPr>
          <w:b/>
        </w:rPr>
        <w:lastRenderedPageBreak/>
        <w:t>Graf 2.14: Podíl dětí se zdravotním omezením podle typu domácnosti</w:t>
      </w:r>
      <w:r w:rsidRPr="00E65652">
        <w:rPr>
          <w:rStyle w:val="Znakapoznpodarou"/>
          <w:b/>
        </w:rPr>
        <w:footnoteReference w:id="23"/>
      </w:r>
      <w:r w:rsidRPr="00E65652">
        <w:rPr>
          <w:b/>
        </w:rPr>
        <w:t xml:space="preserve"> (%)</w:t>
      </w:r>
    </w:p>
    <w:p w14:paraId="1B6908D0" w14:textId="77777777" w:rsidR="000D74FB" w:rsidRDefault="005022FE" w:rsidP="00A577E7">
      <w:pPr>
        <w:jc w:val="both"/>
      </w:pPr>
      <w:r>
        <w:rPr>
          <w:noProof/>
        </w:rPr>
        <w:drawing>
          <wp:inline distT="0" distB="0" distL="0" distR="0" wp14:anchorId="56E7F139" wp14:editId="1B1DFFEF">
            <wp:extent cx="6076800" cy="3086100"/>
            <wp:effectExtent l="0" t="0" r="635" b="0"/>
            <wp:docPr id="32" name="Graf 32">
              <a:extLst xmlns:a="http://schemas.openxmlformats.org/drawingml/2006/main">
                <a:ext uri="{FF2B5EF4-FFF2-40B4-BE49-F238E27FC236}">
                  <a16:creationId xmlns:a16="http://schemas.microsoft.com/office/drawing/2014/main" id="{1353D3FC-8CA3-4E20-A03B-81C11634F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83D008" w14:textId="77777777" w:rsidR="00CB068D" w:rsidRPr="00E65652" w:rsidRDefault="00CB068D" w:rsidP="00A577E7">
      <w:pPr>
        <w:pStyle w:val="Nadpis4"/>
        <w:spacing w:before="360"/>
        <w:jc w:val="both"/>
      </w:pPr>
      <w:bookmarkStart w:id="46" w:name="_Toc11245270"/>
      <w:bookmarkStart w:id="47" w:name="_Toc26941115"/>
      <w:r>
        <w:t xml:space="preserve">2.3.2 </w:t>
      </w:r>
      <w:r w:rsidRPr="00E65652">
        <w:t>Péče o zdravotně postižené děti ve zdravotnických stacionářích</w:t>
      </w:r>
      <w:r w:rsidRPr="00E65652">
        <w:rPr>
          <w:vertAlign w:val="superscript"/>
        </w:rPr>
        <w:footnoteReference w:id="24"/>
      </w:r>
      <w:bookmarkEnd w:id="46"/>
      <w:bookmarkEnd w:id="47"/>
    </w:p>
    <w:p w14:paraId="06D08CCA" w14:textId="77777777" w:rsidR="00CB068D" w:rsidRPr="00E65652" w:rsidRDefault="00CB068D" w:rsidP="00A577E7">
      <w:pPr>
        <w:jc w:val="both"/>
      </w:pPr>
      <w:r w:rsidRPr="00E65652">
        <w:t xml:space="preserve">Jednou z nepobytových zdravotně-sociálních služeb </w:t>
      </w:r>
      <w:proofErr w:type="gramStart"/>
      <w:r w:rsidRPr="00E65652">
        <w:t>poskytovaných osobám</w:t>
      </w:r>
      <w:proofErr w:type="gramEnd"/>
      <w:r w:rsidRPr="00E65652">
        <w:t xml:space="preserve"> se zdravotním postižením, za které existují údaje za dětskou populaci, je stacionární péče. Stacionáře jsou speciální zdravotnická zařízení určená k zajištění diagnostické, léčebné a rehabilitační péče u osob, jejichž zdravotní stav vyžaduje pravidelnou specializovanou péči bez nutnosti hospitalizace. Stacionární péče je poskytována formou denního pobytu v zařízení, což umožňuje setrvání osoby se zdravotním postižením ve vlastním domácím prostředí a zároveň odlehčit jejich rodinám s péčí.</w:t>
      </w:r>
    </w:p>
    <w:p w14:paraId="09B5D89C" w14:textId="70F59FD7" w:rsidR="00CB068D" w:rsidRDefault="00CB068D" w:rsidP="00A577E7">
      <w:pPr>
        <w:jc w:val="both"/>
      </w:pPr>
      <w:r w:rsidRPr="00E65652">
        <w:t xml:space="preserve">Z celkového počtu 17,6 tis. pacientů stacionářů v roce 2017 bylo 1 214 ve věku 0–14 let (177 ve věku </w:t>
      </w:r>
      <w:r w:rsidR="00254CD9">
        <w:br/>
      </w:r>
      <w:r w:rsidRPr="00E65652">
        <w:t>0–2</w:t>
      </w:r>
      <w:r w:rsidR="00254CD9">
        <w:t> </w:t>
      </w:r>
      <w:r w:rsidRPr="00E65652">
        <w:t>roků a 1 037 ve věku 3–14 let). Jak je patrné z Grafu 2.</w:t>
      </w:r>
      <w:r w:rsidR="00380D9E">
        <w:t>15</w:t>
      </w:r>
      <w:r w:rsidRPr="00E65652">
        <w:t xml:space="preserve"> (a Tabulky 2.17), u dětí ve věku 0–2 roků bylo nejčastější neurologické postižení (72,3 %), následované ortopedickým postižením (9,0 %). U dětí ve věku 3–14 let převažovala postižení jiná než uvedená na statistickém výkazu (38,3 %), následovaná kombinovaným postižením (30,1 %) a respiračním postižením (11,1 %).</w:t>
      </w:r>
    </w:p>
    <w:p w14:paraId="20438721" w14:textId="20D2A46E" w:rsidR="00CB068D" w:rsidRPr="00E65652" w:rsidRDefault="00CB068D" w:rsidP="007D0187">
      <w:pPr>
        <w:keepNext/>
        <w:spacing w:before="240"/>
        <w:jc w:val="both"/>
        <w:rPr>
          <w:b/>
        </w:rPr>
      </w:pPr>
      <w:r w:rsidRPr="00E65652">
        <w:rPr>
          <w:b/>
        </w:rPr>
        <w:lastRenderedPageBreak/>
        <w:t>Graf 2.</w:t>
      </w:r>
      <w:r w:rsidR="00380D9E">
        <w:rPr>
          <w:b/>
        </w:rPr>
        <w:t>15</w:t>
      </w:r>
      <w:r w:rsidRPr="00E65652">
        <w:rPr>
          <w:b/>
        </w:rPr>
        <w:t>: Složení dětských pacientů stacionářů v roce 2017 podle druhu zdravotního postižení a</w:t>
      </w:r>
      <w:r w:rsidR="00254CD9">
        <w:rPr>
          <w:b/>
        </w:rPr>
        <w:t> </w:t>
      </w:r>
      <w:r w:rsidRPr="00E65652">
        <w:rPr>
          <w:b/>
        </w:rPr>
        <w:t>věku (%)</w:t>
      </w:r>
    </w:p>
    <w:p w14:paraId="59A3C824" w14:textId="77777777" w:rsidR="00CB068D" w:rsidRDefault="00EB2BFE" w:rsidP="00A577E7">
      <w:pPr>
        <w:jc w:val="both"/>
      </w:pPr>
      <w:r>
        <w:rPr>
          <w:noProof/>
        </w:rPr>
        <w:drawing>
          <wp:inline distT="0" distB="0" distL="0" distR="0" wp14:anchorId="3CC50857" wp14:editId="2BA70C5F">
            <wp:extent cx="6076800" cy="2904490"/>
            <wp:effectExtent l="0" t="0" r="635" b="10160"/>
            <wp:docPr id="35" name="Graf 35">
              <a:extLst xmlns:a="http://schemas.openxmlformats.org/drawingml/2006/main">
                <a:ext uri="{FF2B5EF4-FFF2-40B4-BE49-F238E27FC236}">
                  <a16:creationId xmlns:a16="http://schemas.microsoft.com/office/drawing/2014/main" id="{A9848AE7-6C35-4FD3-96A3-78F7B5CFF0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41EE08" w14:textId="77777777" w:rsidR="00EB2BFE" w:rsidRPr="00E65652" w:rsidRDefault="00EB2BFE" w:rsidP="00A577E7">
      <w:pPr>
        <w:pStyle w:val="Nadpis4"/>
        <w:spacing w:before="360"/>
        <w:jc w:val="both"/>
      </w:pPr>
      <w:bookmarkStart w:id="48" w:name="_Toc11245271"/>
      <w:bookmarkStart w:id="49" w:name="_Toc26941116"/>
      <w:r>
        <w:t xml:space="preserve">2.3.3 </w:t>
      </w:r>
      <w:r w:rsidRPr="00E65652">
        <w:t>Integrace dětí se zdravotním postižením ve školách</w:t>
      </w:r>
      <w:r w:rsidRPr="00E65652">
        <w:rPr>
          <w:rStyle w:val="Znakapoznpodarou"/>
        </w:rPr>
        <w:footnoteReference w:id="25"/>
      </w:r>
      <w:bookmarkEnd w:id="48"/>
      <w:bookmarkEnd w:id="49"/>
    </w:p>
    <w:p w14:paraId="2B55AAC2" w14:textId="54CE8A81" w:rsidR="00EB2BFE" w:rsidRPr="00E65652" w:rsidRDefault="00EB2BFE" w:rsidP="00A577E7">
      <w:pPr>
        <w:jc w:val="both"/>
      </w:pPr>
      <w:r w:rsidRPr="00E65652">
        <w:t>Integraci dětí a žáků škol vystihuje ukazatel podílu počtu dětí se zdravotním postižením, které navštěvují běžné třídy na celkovém počtu dětí se zdravotním postižením. Údaje za ČR a kraje k 30. 9. 2018 podle jednotlivých typů škol podává Graf 2.1</w:t>
      </w:r>
      <w:r w:rsidR="00380D9E">
        <w:t>6</w:t>
      </w:r>
      <w:r w:rsidRPr="00E65652">
        <w:t xml:space="preserve"> (viz také Tabulky 2.13 a 2.14). Podíl dětí se zdravotním postižením v mateřských školách, které navštěvovaly běžné třídy</w:t>
      </w:r>
      <w:r>
        <w:t>,</w:t>
      </w:r>
      <w:r w:rsidR="009E1B81">
        <w:t xml:space="preserve"> činil v celé ČR 38,8 % (v </w:t>
      </w:r>
      <w:r w:rsidRPr="00E65652">
        <w:t xml:space="preserve">krajském rozpětí </w:t>
      </w:r>
      <w:r w:rsidR="00254CD9">
        <w:br/>
      </w:r>
      <w:r w:rsidRPr="00E65652">
        <w:t>24,8–69,4 %) a na základních školách</w:t>
      </w:r>
      <w:r w:rsidRPr="00E65652">
        <w:rPr>
          <w:rStyle w:val="Znakapoznpodarou"/>
        </w:rPr>
        <w:footnoteReference w:id="26"/>
      </w:r>
      <w:r w:rsidRPr="00E65652">
        <w:t xml:space="preserve"> 74,6 % (v krajích se hodnoty pohybovaly v rozmezí 64,6–81,7 %).</w:t>
      </w:r>
    </w:p>
    <w:p w14:paraId="1084A614" w14:textId="335947F4" w:rsidR="00EB2BFE" w:rsidRPr="00E65652" w:rsidRDefault="00EB2BFE" w:rsidP="007D0187">
      <w:pPr>
        <w:keepNext/>
        <w:spacing w:before="240"/>
        <w:jc w:val="both"/>
        <w:rPr>
          <w:b/>
        </w:rPr>
      </w:pPr>
      <w:r w:rsidRPr="00E65652">
        <w:rPr>
          <w:b/>
        </w:rPr>
        <w:t>Graf 2.1</w:t>
      </w:r>
      <w:r w:rsidR="00380D9E">
        <w:rPr>
          <w:b/>
        </w:rPr>
        <w:t>6</w:t>
      </w:r>
      <w:r w:rsidRPr="00E65652">
        <w:rPr>
          <w:b/>
        </w:rPr>
        <w:t>: Podíl zdravotně postižených dětí/žáků navštěvujících běžné třídy k 30. 9. 2018 podle typu školy v krajích (%)</w:t>
      </w:r>
    </w:p>
    <w:p w14:paraId="4BE3F953" w14:textId="77777777" w:rsidR="00EB2BFE" w:rsidRPr="00E65652" w:rsidRDefault="00EB2BFE" w:rsidP="00A577E7">
      <w:pPr>
        <w:jc w:val="both"/>
      </w:pPr>
      <w:r>
        <w:rPr>
          <w:noProof/>
        </w:rPr>
        <w:drawing>
          <wp:inline distT="0" distB="0" distL="0" distR="0" wp14:anchorId="710C237F" wp14:editId="53AE9CDD">
            <wp:extent cx="6076800" cy="2762250"/>
            <wp:effectExtent l="0" t="0" r="635" b="0"/>
            <wp:docPr id="36" name="Graf 36">
              <a:extLst xmlns:a="http://schemas.openxmlformats.org/drawingml/2006/main">
                <a:ext uri="{FF2B5EF4-FFF2-40B4-BE49-F238E27FC236}">
                  <a16:creationId xmlns:a16="http://schemas.microsoft.com/office/drawing/2014/main" id="{9E65A0D7-1DBD-4A18-8D3C-8043286D8F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282D87F" w14:textId="77777777" w:rsidR="00206424" w:rsidRPr="00E65652" w:rsidRDefault="00206424" w:rsidP="00A577E7">
      <w:pPr>
        <w:jc w:val="both"/>
      </w:pPr>
      <w:r w:rsidRPr="00E65652">
        <w:lastRenderedPageBreak/>
        <w:t>U žáků základních škol lze pak míru integrace sledovat i podle druhu postižení. Běžné třídy navštěvovalo 20,6 % všech žáků s mentálním, 63,9 % všech žáků se sluchovým, 78,8 % všech žáků se zrakovým a 89,3 % všech žáků s tělesným postižením, dále 71,3 % všech žáků se závažnými vadami řeči, 32,5 % všech žáků s více vadami, 95,9 % všech žáků se závažnými vývojovými poruchami učení, 92,0 % všech žáků se závažnými vývojovými poruchami chování a 68,8 % všech žáků s autismem.</w:t>
      </w:r>
    </w:p>
    <w:p w14:paraId="10B833FE" w14:textId="4AB369F3" w:rsidR="00206424" w:rsidRPr="00E65652" w:rsidRDefault="00206424" w:rsidP="00E62D81">
      <w:pPr>
        <w:pStyle w:val="Nadpis4"/>
        <w:jc w:val="both"/>
      </w:pPr>
      <w:bookmarkStart w:id="50" w:name="_Toc11245272"/>
      <w:bookmarkStart w:id="51" w:name="_Toc26941117"/>
      <w:r>
        <w:t xml:space="preserve">2.3.4 </w:t>
      </w:r>
      <w:r w:rsidRPr="00E65652">
        <w:t>Pedagogicko-psychologické poradenství pro děti se zdravotním postižením</w:t>
      </w:r>
      <w:r w:rsidRPr="00E65652">
        <w:rPr>
          <w:rStyle w:val="Znakapoznpodarou"/>
        </w:rPr>
        <w:footnoteReference w:id="27"/>
      </w:r>
      <w:bookmarkEnd w:id="50"/>
      <w:bookmarkEnd w:id="51"/>
    </w:p>
    <w:p w14:paraId="05AF3F10" w14:textId="04823D29" w:rsidR="00206424" w:rsidRPr="00E65652" w:rsidRDefault="00206424" w:rsidP="00A577E7">
      <w:pPr>
        <w:jc w:val="both"/>
      </w:pPr>
      <w:r w:rsidRPr="00E65652">
        <w:t>Školská poradenská zařízení</w:t>
      </w:r>
      <w:r w:rsidRPr="00E65652">
        <w:rPr>
          <w:rStyle w:val="Znakapoznpodarou"/>
        </w:rPr>
        <w:footnoteReference w:id="28"/>
      </w:r>
      <w:r w:rsidR="009E1B81">
        <w:t xml:space="preserve"> </w:t>
      </w:r>
      <w:r w:rsidRPr="00E65652">
        <w:t>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Tato zařízení spolupracují s orgány sociálně-právní ochrany dětí a orgány péče o mládež a rodinu, poskytovateli zdravotních služeb, popřípadě s dalšími orgány a institucemi</w:t>
      </w:r>
      <w:r w:rsidRPr="00E65652">
        <w:rPr>
          <w:rStyle w:val="Znakapoznpodarou"/>
        </w:rPr>
        <w:footnoteReference w:id="29"/>
      </w:r>
      <w:r w:rsidRPr="00E65652">
        <w:t>.</w:t>
      </w:r>
    </w:p>
    <w:p w14:paraId="2F130D99" w14:textId="77777777" w:rsidR="00206424" w:rsidRPr="00E65652" w:rsidRDefault="00206424" w:rsidP="00A577E7">
      <w:pPr>
        <w:jc w:val="both"/>
      </w:pPr>
      <w:r w:rsidRPr="00E65652">
        <w:t>Tato část předkládá základní údaje za klienty školských poradenských zařízení – pedagogicko-psychologických poraden a speciálně pedagogických center</w:t>
      </w:r>
      <w:r w:rsidRPr="00E65652">
        <w:rPr>
          <w:rStyle w:val="Znakapoznpodarou"/>
        </w:rPr>
        <w:footnoteReference w:id="30"/>
      </w:r>
      <w:r w:rsidRPr="00E65652">
        <w:t xml:space="preserve"> – ve školním roce 2017/2018</w:t>
      </w:r>
      <w:r w:rsidRPr="00E65652">
        <w:rPr>
          <w:rStyle w:val="Znakapoznpodarou"/>
        </w:rPr>
        <w:footnoteReference w:id="31"/>
      </w:r>
      <w:r w:rsidRPr="00E65652">
        <w:t>.</w:t>
      </w:r>
    </w:p>
    <w:p w14:paraId="08FD76AF" w14:textId="7538E789" w:rsidR="00206424" w:rsidRPr="00E65652" w:rsidRDefault="00206424" w:rsidP="00A577E7">
      <w:pPr>
        <w:jc w:val="both"/>
      </w:pPr>
      <w:r w:rsidRPr="00E65652">
        <w:t>Z 192,3 tis. všech klientů pedagogicko-psychologických poraden, kterým byla ve školním roce 2017/18 poskytnuta péče, bylo u 104,0 tis. (tedy u 54,1 %) převažujícím závěrem vyšetření některé ze zdravotních postižení definovaných ve Školském zákoně. Z klientů, u nichž převažující závěr vyšetření koresponduje se zdravotním postižením, jich nejvíce, 71,3 tis., bylo s poruchami učení, následované 19,7 tis. klienty s poruchami chování a necelými 6 tis. klienty s vadami řeči. Necelých 8 tis. klientů s převažujícím závěrem</w:t>
      </w:r>
      <w:r>
        <w:t xml:space="preserve"> </w:t>
      </w:r>
      <w:r w:rsidRPr="00E65652">
        <w:t>vyšetření zdravotním postižením bylo žáky MŠ nebo přípravných tříd ZŠ</w:t>
      </w:r>
      <w:r w:rsidRPr="00E65652">
        <w:rPr>
          <w:rStyle w:val="Znakapoznpodarou"/>
        </w:rPr>
        <w:footnoteReference w:id="32"/>
      </w:r>
      <w:r w:rsidRPr="00E65652">
        <w:t>, 78,9 tis. žáky ZŠ, 16,7 tis. žáky ostatních škol a 0,4 tis. byli klienti z rodin a školsky nezařazení</w:t>
      </w:r>
      <w:r w:rsidRPr="00E65652">
        <w:rPr>
          <w:rStyle w:val="Znakapoznpodarou"/>
        </w:rPr>
        <w:footnoteReference w:id="33"/>
      </w:r>
      <w:r w:rsidRPr="00E65652">
        <w:t xml:space="preserve"> (viz Tabulka 2.15).</w:t>
      </w:r>
    </w:p>
    <w:p w14:paraId="7EBED1B7" w14:textId="50DDCB8B" w:rsidR="00206424" w:rsidRDefault="00206424" w:rsidP="00A577E7">
      <w:pPr>
        <w:jc w:val="both"/>
      </w:pPr>
      <w:r w:rsidRPr="00E65652">
        <w:t>Strukturu klientů pedagogicko-psychologických poraden ve školním roce 2017/2018 podle druhu postižení (dané převažujícím závěrem vyšetření) za vybrané typy škol ukazuje Graf 2.1</w:t>
      </w:r>
      <w:r w:rsidR="008C3B08">
        <w:t>7</w:t>
      </w:r>
      <w:r w:rsidRPr="00E65652">
        <w:t>. Z něj je patrné, že u klientů z MŠ a přípravných tříd ZŠ dominovaly vady řeči (50,4 % u MŠ a 41,4 % u přípravných tříd ZŠ), zatímco u</w:t>
      </w:r>
      <w:r w:rsidR="00254CD9">
        <w:t> </w:t>
      </w:r>
      <w:r w:rsidRPr="00E65652">
        <w:t>ZŠ výrazně dominovaly poruchy učení (71,4 %) a mírně dominovaly také u klientů z rodin a školsky nezařazených (35,2 %). Poruchy chování představovaly druhý nejčastější závěr vyšetření s podílem 36,6 % u MŠ, 32,5 % u přípravných tříd ZŠ, 19,3 % u ZŠ a 29,2 % u klientů z rodin a školsky nezařazených.</w:t>
      </w:r>
    </w:p>
    <w:p w14:paraId="28EF61ED" w14:textId="7FDD90FB" w:rsidR="00206424" w:rsidRPr="00E65652" w:rsidRDefault="00206424" w:rsidP="007D0187">
      <w:pPr>
        <w:keepNext/>
        <w:spacing w:before="240"/>
        <w:jc w:val="both"/>
        <w:rPr>
          <w:b/>
        </w:rPr>
      </w:pPr>
      <w:r w:rsidRPr="00E65652">
        <w:rPr>
          <w:b/>
        </w:rPr>
        <w:lastRenderedPageBreak/>
        <w:t>Graf 2.1</w:t>
      </w:r>
      <w:r w:rsidR="00380D9E">
        <w:rPr>
          <w:b/>
        </w:rPr>
        <w:t>7</w:t>
      </w:r>
      <w:r w:rsidRPr="00E65652">
        <w:rPr>
          <w:b/>
        </w:rPr>
        <w:t>: Složení klientů pedagogicko-psychologických poraden se zdravotním postižením</w:t>
      </w:r>
      <w:r w:rsidRPr="00E65652" w:rsidDel="00A6344B">
        <w:rPr>
          <w:b/>
        </w:rPr>
        <w:t xml:space="preserve"> </w:t>
      </w:r>
      <w:r w:rsidRPr="00E65652">
        <w:rPr>
          <w:b/>
        </w:rPr>
        <w:t>ve školním roce 2017/2018 podle převažujícího závěru vyšetření (%)</w:t>
      </w:r>
      <w:r w:rsidRPr="00E65652">
        <w:rPr>
          <w:rStyle w:val="Znakapoznpodarou"/>
          <w:b/>
        </w:rPr>
        <w:footnoteReference w:id="34"/>
      </w:r>
    </w:p>
    <w:p w14:paraId="76E7016F" w14:textId="7E4A74C9" w:rsidR="00206424" w:rsidRDefault="00206424" w:rsidP="002F2EA0">
      <w:pPr>
        <w:spacing w:after="120"/>
        <w:jc w:val="both"/>
      </w:pPr>
      <w:r>
        <w:rPr>
          <w:noProof/>
        </w:rPr>
        <w:drawing>
          <wp:inline distT="0" distB="0" distL="0" distR="0" wp14:anchorId="5AFF4C3C" wp14:editId="6CC5185F">
            <wp:extent cx="6076800" cy="2552700"/>
            <wp:effectExtent l="0" t="0" r="635" b="0"/>
            <wp:docPr id="37" name="Graf 37">
              <a:extLst xmlns:a="http://schemas.openxmlformats.org/drawingml/2006/main">
                <a:ext uri="{FF2B5EF4-FFF2-40B4-BE49-F238E27FC236}">
                  <a16:creationId xmlns:a16="http://schemas.microsoft.com/office/drawing/2014/main" id="{96069744-3F4A-4CC8-A27B-966E4D2AD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6F4792" w14:textId="3B5921A2" w:rsidR="002F2EA0" w:rsidRPr="002F2EA0" w:rsidRDefault="002F2EA0" w:rsidP="002F2EA0">
      <w:pPr>
        <w:rPr>
          <w:sz w:val="16"/>
        </w:rPr>
      </w:pPr>
      <w:r w:rsidRPr="002F2EA0">
        <w:rPr>
          <w:sz w:val="16"/>
        </w:rPr>
        <w:t>* PAS poruchy autistického spektra</w:t>
      </w:r>
    </w:p>
    <w:p w14:paraId="209032B4" w14:textId="77777777" w:rsidR="000C63FC" w:rsidRPr="00E65652" w:rsidRDefault="000C63FC" w:rsidP="00A577E7">
      <w:pPr>
        <w:jc w:val="both"/>
      </w:pPr>
      <w:r w:rsidRPr="00E65652">
        <w:t>Z 88,7 tis. všech klientů speciálně pedagogických center, kterým byla ve školním roce 2017/18 poskytnuta péče, jich bylo 34,5 tis. s převažujícím závěrem vyšetření vady řeči (38,9 %), 19,8 tis. s mentálním postižením (22,3 %) a 11,5 tis. s kombinovaným postižením (13,0 %). Ze všech klientů bylo 30,8 tis. z MŠ či přípravného stupně ZŠ, 46,1 tis. ze ZŠ, 9,7 tis. z ostatních škol a 2,0 tis. byli klienti z rodin a školsky nezařazení</w:t>
      </w:r>
      <w:r w:rsidRPr="00E65652">
        <w:rPr>
          <w:rStyle w:val="Znakapoznpodarou"/>
        </w:rPr>
        <w:footnoteReference w:id="35"/>
      </w:r>
      <w:r w:rsidRPr="00E65652">
        <w:t>.</w:t>
      </w:r>
    </w:p>
    <w:p w14:paraId="56F5DE35" w14:textId="17F4A9A1" w:rsidR="000C63FC" w:rsidRDefault="000C63FC" w:rsidP="00A577E7">
      <w:pPr>
        <w:jc w:val="both"/>
      </w:pPr>
      <w:r w:rsidRPr="00E65652">
        <w:t>Strukturu klientů speciálně pedagogických center ve školním roce 2017/2018 podle druhu postižení (dané převažujícím závěrem vyšetření) za vybrané typy škol ukazuje Graf 2.1</w:t>
      </w:r>
      <w:r w:rsidR="0068100F">
        <w:t>8</w:t>
      </w:r>
      <w:r w:rsidRPr="00E65652">
        <w:t>. Z něj je patrné, že u klientů z MŠ výrazně a u klientů z přípravných tříd ZŠ a z rodin a školsky nezařazených mírně dominovaly vady řeči (72,7 % u MŠ, 34,3 % u přípravných tříd ZŠ a 27,4 % u klientů z rodin a školsky nezařazených), zatímco u ZŠ mírně převažovala mentální postižení (30,7 %) nad vadami řeči (23,8 %).</w:t>
      </w:r>
    </w:p>
    <w:p w14:paraId="093F529D" w14:textId="39BFC510" w:rsidR="000C63FC" w:rsidRDefault="000C63FC" w:rsidP="007D0187">
      <w:pPr>
        <w:keepNext/>
        <w:spacing w:before="240"/>
        <w:jc w:val="both"/>
        <w:rPr>
          <w:b/>
        </w:rPr>
      </w:pPr>
      <w:r w:rsidRPr="00E65652">
        <w:rPr>
          <w:b/>
        </w:rPr>
        <w:lastRenderedPageBreak/>
        <w:t>Graf 2.1</w:t>
      </w:r>
      <w:r w:rsidR="00380D9E">
        <w:rPr>
          <w:b/>
        </w:rPr>
        <w:t>8</w:t>
      </w:r>
      <w:r w:rsidRPr="00E65652">
        <w:rPr>
          <w:b/>
        </w:rPr>
        <w:t>: Složení klientů speciálně pedagogických center ve školním roce 2017/2018 podle převažujícího závěru vyšetření (%)</w:t>
      </w:r>
      <w:r w:rsidRPr="00E65652">
        <w:rPr>
          <w:rStyle w:val="Znakapoznpodarou"/>
          <w:b/>
        </w:rPr>
        <w:footnoteReference w:id="36"/>
      </w:r>
    </w:p>
    <w:p w14:paraId="0AB0E4F9" w14:textId="703F6FCF" w:rsidR="000C63FC" w:rsidRDefault="000C63FC" w:rsidP="007D0337">
      <w:pPr>
        <w:keepNext/>
        <w:spacing w:before="240" w:after="120"/>
        <w:jc w:val="both"/>
        <w:rPr>
          <w:b/>
        </w:rPr>
      </w:pPr>
      <w:r>
        <w:rPr>
          <w:noProof/>
        </w:rPr>
        <w:drawing>
          <wp:inline distT="0" distB="0" distL="0" distR="0" wp14:anchorId="1FB73D95" wp14:editId="056917FF">
            <wp:extent cx="6076800" cy="2400300"/>
            <wp:effectExtent l="0" t="0" r="635" b="0"/>
            <wp:docPr id="38" name="Graf 38">
              <a:extLst xmlns:a="http://schemas.openxmlformats.org/drawingml/2006/main">
                <a:ext uri="{FF2B5EF4-FFF2-40B4-BE49-F238E27FC236}">
                  <a16:creationId xmlns:a16="http://schemas.microsoft.com/office/drawing/2014/main" id="{CFD738C3-21E9-4B38-A4CA-3F360E0EB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637F5F9" w14:textId="77777777" w:rsidR="002F2EA0" w:rsidRPr="002F2EA0" w:rsidRDefault="002F2EA0" w:rsidP="002F2EA0">
      <w:pPr>
        <w:rPr>
          <w:sz w:val="16"/>
        </w:rPr>
      </w:pPr>
      <w:r w:rsidRPr="002F2EA0">
        <w:rPr>
          <w:sz w:val="16"/>
        </w:rPr>
        <w:t>* PAS poruchy autistického spektra</w:t>
      </w:r>
    </w:p>
    <w:p w14:paraId="4D964771" w14:textId="56712C5D" w:rsidR="0032659C" w:rsidRPr="00E65652" w:rsidRDefault="0032659C" w:rsidP="00E62D81">
      <w:pPr>
        <w:pStyle w:val="Nadpis4"/>
        <w:jc w:val="both"/>
      </w:pPr>
      <w:bookmarkStart w:id="52" w:name="_Toc11245273"/>
      <w:bookmarkStart w:id="53" w:name="_Toc26941118"/>
      <w:r>
        <w:t xml:space="preserve">2.3.5 </w:t>
      </w:r>
      <w:r w:rsidRPr="00E65652">
        <w:t>Zájmové vzdělávání dětí se zdravotním postižením</w:t>
      </w:r>
      <w:r w:rsidRPr="00E65652">
        <w:rPr>
          <w:rStyle w:val="Znakapoznpodarou"/>
        </w:rPr>
        <w:footnoteReference w:id="37"/>
      </w:r>
      <w:bookmarkEnd w:id="52"/>
      <w:bookmarkEnd w:id="53"/>
    </w:p>
    <w:p w14:paraId="193F8D00" w14:textId="77777777" w:rsidR="0032659C" w:rsidRPr="00E65652" w:rsidRDefault="0032659C" w:rsidP="00A577E7">
      <w:pPr>
        <w:jc w:val="both"/>
      </w:pPr>
      <w:r w:rsidRPr="00E65652">
        <w:t>Zájmové vzdělávání poskytuje jeho účastníkům naplnění volného času zájmovou činností se zaměřením na různé oblasti a uskutečňuje se ve školských zařízeních pro zájmové vzdělávání, zejména ve střediscích volného času</w:t>
      </w:r>
      <w:r w:rsidRPr="00E65652">
        <w:rPr>
          <w:rStyle w:val="Znakapoznpodarou"/>
        </w:rPr>
        <w:footnoteReference w:id="38"/>
      </w:r>
      <w:r w:rsidRPr="00E65652">
        <w:t>, školních družinách a školních klubech</w:t>
      </w:r>
      <w:r w:rsidRPr="00E65652">
        <w:rPr>
          <w:rStyle w:val="Znakapoznpodarou"/>
        </w:rPr>
        <w:footnoteReference w:id="39"/>
      </w:r>
      <w:r w:rsidRPr="00E65652">
        <w:t>.</w:t>
      </w:r>
    </w:p>
    <w:p w14:paraId="3610EF66" w14:textId="77777777" w:rsidR="0032659C" w:rsidRPr="00E65652" w:rsidRDefault="0032659C" w:rsidP="00A577E7">
      <w:pPr>
        <w:jc w:val="both"/>
      </w:pPr>
      <w:r w:rsidRPr="00E65652">
        <w:t>Školní družiny a kluby slouží k výchově, vzdělávání, rekreační, sportovní a zájmové činnosti žáků v době mimo vyučování. Školní družiny jsou přednostně určeny žákům prvního stupně ZŠ, případně i dětem v přípravné třídě jedné nebo více základních škol a dětem v přípravném stupni jedné nebo více základních škol speciálních</w:t>
      </w:r>
      <w:r w:rsidRPr="00E65652">
        <w:rPr>
          <w:rStyle w:val="Znakapoznpodarou"/>
        </w:rPr>
        <w:footnoteReference w:id="40"/>
      </w:r>
      <w:r w:rsidRPr="00E65652">
        <w:t>. Školní kluby jsou určeny přednostně žákům druhého stupně základní školy, žákům nižšího stupně šestiletého nebo osmiletého gymnázia a odpovídajícím ročníkům osmiletého vzdělávacího programu konzervatoře</w:t>
      </w:r>
      <w:r w:rsidRPr="00E65652">
        <w:rPr>
          <w:rStyle w:val="Znakapoznpodarou"/>
        </w:rPr>
        <w:footnoteReference w:id="41"/>
      </w:r>
      <w:r w:rsidRPr="00E65652">
        <w:t xml:space="preserve">. </w:t>
      </w:r>
    </w:p>
    <w:p w14:paraId="42BCF0F3" w14:textId="77777777" w:rsidR="0032659C" w:rsidRPr="00E65652" w:rsidRDefault="0032659C" w:rsidP="00A577E7">
      <w:pPr>
        <w:jc w:val="both"/>
      </w:pPr>
      <w:r w:rsidRPr="00E65652">
        <w:t>K 31. 10. 2018 bylo ve školních družinách zapsáno celkem 339,0 tis. účastníků, z nichž bylo 22,0 tis. zdravotně postižených (6,5 % ze všech účastníků v družinách). Ve školních klubech pak bylo zapsáno celkem 47,9 tis. účastníků, z nichž 3,5 tis. bylo zdravotně postižených (7,3 % ze všech účastníků v klubech).</w:t>
      </w:r>
    </w:p>
    <w:p w14:paraId="65746C66" w14:textId="5841324C" w:rsidR="0032659C" w:rsidRPr="00E65652" w:rsidRDefault="0032659C" w:rsidP="00A577E7">
      <w:pPr>
        <w:jc w:val="both"/>
      </w:pPr>
      <w:r w:rsidRPr="00E65652">
        <w:t>Z celkového počtu zapsaných účastníků ve školních družinách bylo 332,3 tis. z 1. stupně ZŠ a 4,2 tis. z 2.</w:t>
      </w:r>
      <w:r w:rsidR="00254CD9">
        <w:t> </w:t>
      </w:r>
      <w:r w:rsidRPr="00E65652">
        <w:t>stupně ZŠ. Ze zapsaných účastníků ve školních klubech jich bylo 18,5 tis. z 1. stupně ZŠ, 26,6 tis. z 2.</w:t>
      </w:r>
      <w:r w:rsidR="00254CD9">
        <w:t> </w:t>
      </w:r>
      <w:r w:rsidRPr="00E65652">
        <w:t>stupně ZŠ a 2,8 tis. z nižšího stupně gymnázia. Ve školních družinách bylo rovněž zapsáno 2,6 tis. účastníků z přípravné třídy ZŠ a přípravného stupně ZŠ speciální.</w:t>
      </w:r>
    </w:p>
    <w:p w14:paraId="3E6F61E4" w14:textId="6DF8E291" w:rsidR="0032659C" w:rsidRPr="00E65652" w:rsidRDefault="0032659C" w:rsidP="00A577E7">
      <w:pPr>
        <w:jc w:val="both"/>
      </w:pPr>
      <w:r w:rsidRPr="00E65652">
        <w:t>Jak ukazuje Graf 2.1</w:t>
      </w:r>
      <w:r w:rsidR="0032768E">
        <w:t>9</w:t>
      </w:r>
      <w:r w:rsidRPr="00E65652">
        <w:t xml:space="preserve"> (a také Tabulka 2.16), nejčetnějším zdravotním postižením zapsaných účastníků ve školních družinách byly závažné vývojové poruchy učení, které mělo 6,7 tis. žáků (30,6 % ze všech účastníků se zdravotním postižením), následované mentálním</w:t>
      </w:r>
      <w:r w:rsidR="00254CD9">
        <w:t xml:space="preserve"> postižením u 3,9 tis. (17,9 %) a </w:t>
      </w:r>
      <w:r w:rsidRPr="00E65652">
        <w:t>kombinova</w:t>
      </w:r>
      <w:r w:rsidR="00254CD9">
        <w:softHyphen/>
      </w:r>
      <w:r w:rsidRPr="00E65652">
        <w:t>ným postižením u 3,8</w:t>
      </w:r>
      <w:r w:rsidR="00254CD9">
        <w:t xml:space="preserve"> </w:t>
      </w:r>
      <w:r w:rsidRPr="00E65652">
        <w:t>tis. (17,3 %) žáků.</w:t>
      </w:r>
    </w:p>
    <w:p w14:paraId="74F4010E" w14:textId="162A389C" w:rsidR="0032659C" w:rsidRPr="00E65652" w:rsidRDefault="0032659C" w:rsidP="007D0187">
      <w:pPr>
        <w:keepNext/>
        <w:spacing w:before="240"/>
        <w:jc w:val="both"/>
        <w:rPr>
          <w:b/>
        </w:rPr>
      </w:pPr>
      <w:r w:rsidRPr="00E65652">
        <w:rPr>
          <w:b/>
        </w:rPr>
        <w:lastRenderedPageBreak/>
        <w:t>Graf 2.1</w:t>
      </w:r>
      <w:r w:rsidR="0032768E">
        <w:rPr>
          <w:b/>
        </w:rPr>
        <w:t>9</w:t>
      </w:r>
      <w:r w:rsidRPr="00E65652">
        <w:rPr>
          <w:b/>
        </w:rPr>
        <w:t>: Složení zdravotně postižených účastníků ve školních družinách k 31. 10. 2018 podle druhu postižení (%)</w:t>
      </w:r>
    </w:p>
    <w:p w14:paraId="74829F5D" w14:textId="3B4286F1" w:rsidR="0032659C" w:rsidRDefault="0032659C" w:rsidP="007D0187">
      <w:pPr>
        <w:keepNext/>
        <w:spacing w:before="240"/>
        <w:jc w:val="both"/>
        <w:rPr>
          <w:b/>
        </w:rPr>
      </w:pPr>
      <w:r>
        <w:rPr>
          <w:noProof/>
        </w:rPr>
        <w:drawing>
          <wp:inline distT="0" distB="0" distL="0" distR="0" wp14:anchorId="023FA7CB" wp14:editId="6B6E9CAF">
            <wp:extent cx="6076800" cy="2505075"/>
            <wp:effectExtent l="0" t="0" r="635" b="9525"/>
            <wp:docPr id="40" name="Graf 40">
              <a:extLst xmlns:a="http://schemas.openxmlformats.org/drawingml/2006/main">
                <a:ext uri="{FF2B5EF4-FFF2-40B4-BE49-F238E27FC236}">
                  <a16:creationId xmlns:a16="http://schemas.microsoft.com/office/drawing/2014/main" id="{5990B9F2-AFE3-49DF-9522-60007C84A2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7799D6A" w14:textId="316B3B7A" w:rsidR="000A77B0" w:rsidRPr="00E65652" w:rsidRDefault="000A77B0" w:rsidP="00A577E7">
      <w:pPr>
        <w:jc w:val="both"/>
      </w:pPr>
      <w:r w:rsidRPr="00E65652">
        <w:t>Z Grafu 2.</w:t>
      </w:r>
      <w:r w:rsidR="0032768E">
        <w:t>20</w:t>
      </w:r>
      <w:r w:rsidRPr="00E65652">
        <w:t xml:space="preserve"> je vidět, že více než polovinu (53,4 %) účastníků se zdravotním postižením zapsaných ve školních klubech tvořili žáci se závažnými vývojovými poruchami učení, následované účastníky se závažnými vývojovými poruchami chování (12,2 %) a s kombinovaným postižením (10,2 % účastníků).</w:t>
      </w:r>
    </w:p>
    <w:p w14:paraId="6F98D5D4" w14:textId="2E659E16" w:rsidR="000A77B0" w:rsidRPr="00E65652" w:rsidRDefault="0032768E" w:rsidP="007D0187">
      <w:pPr>
        <w:keepNext/>
        <w:spacing w:before="240"/>
        <w:jc w:val="both"/>
        <w:rPr>
          <w:b/>
        </w:rPr>
      </w:pPr>
      <w:r>
        <w:rPr>
          <w:b/>
        </w:rPr>
        <w:t>Graf 2.20</w:t>
      </w:r>
      <w:r w:rsidR="000A77B0" w:rsidRPr="00E65652">
        <w:rPr>
          <w:b/>
        </w:rPr>
        <w:t>: Složení zdravotně postižených účastníků ve školních klubech k 31. 10. 2018 podle druhu postižení (%)</w:t>
      </w:r>
    </w:p>
    <w:p w14:paraId="6431239B" w14:textId="06093993" w:rsidR="000C63FC" w:rsidRDefault="000A77B0" w:rsidP="00A577E7">
      <w:pPr>
        <w:jc w:val="both"/>
      </w:pPr>
      <w:r>
        <w:rPr>
          <w:noProof/>
        </w:rPr>
        <w:drawing>
          <wp:inline distT="0" distB="0" distL="0" distR="0" wp14:anchorId="09BE2EA0" wp14:editId="6713B511">
            <wp:extent cx="6076800" cy="2657475"/>
            <wp:effectExtent l="0" t="0" r="635" b="9525"/>
            <wp:docPr id="41" name="Graf 41">
              <a:extLst xmlns:a="http://schemas.openxmlformats.org/drawingml/2006/main">
                <a:ext uri="{FF2B5EF4-FFF2-40B4-BE49-F238E27FC236}">
                  <a16:creationId xmlns:a16="http://schemas.microsoft.com/office/drawing/2014/main" id="{8739B4F0-11D3-4288-95A3-BE2B28CF4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BE8E244" w14:textId="3DE24444" w:rsidR="000A77B0" w:rsidRPr="00E65652" w:rsidRDefault="000A77B0" w:rsidP="00A577E7">
      <w:pPr>
        <w:pStyle w:val="Nadpis2"/>
        <w:jc w:val="both"/>
      </w:pPr>
      <w:bookmarkStart w:id="54" w:name="_Toc11245274"/>
      <w:bookmarkStart w:id="55" w:name="_Toc26941119"/>
      <w:r>
        <w:t xml:space="preserve">3. </w:t>
      </w:r>
      <w:r w:rsidRPr="00E65652">
        <w:t>Osoby se zdravotním postižením žijící mimo soukromé domácnosti</w:t>
      </w:r>
      <w:bookmarkEnd w:id="54"/>
      <w:bookmarkEnd w:id="55"/>
    </w:p>
    <w:p w14:paraId="603D4788" w14:textId="77777777" w:rsidR="000A77B0" w:rsidRPr="00E65652" w:rsidRDefault="000A77B0" w:rsidP="00A577E7">
      <w:pPr>
        <w:jc w:val="both"/>
      </w:pPr>
      <w:r w:rsidRPr="00E65652">
        <w:t xml:space="preserve">Tato kapitola se snaží statisticky popsat populaci osob se zdravotním postižením žijících mimo soukromé domácnosti. Dostupné údaje to však umožňují pouze za osoby žijící ve vybraných druzích zařízení, tedy vybraných institucionálních domácnostech. </w:t>
      </w:r>
    </w:p>
    <w:p w14:paraId="29EE1DED" w14:textId="0C8ECEA0" w:rsidR="000A77B0" w:rsidRDefault="000A77B0" w:rsidP="00A577E7">
      <w:pPr>
        <w:jc w:val="both"/>
      </w:pPr>
      <w:r w:rsidRPr="00E65652">
        <w:t xml:space="preserve">Nejprve je předložen celkový odhad počtu osob se zdravotním postižením žijících v pobytových zařízeních sociální a zdravotní péče, a školských zařízeních; tyto údaje jsou doplněny komentářem k populaci nezahrnuté do zpracování. Následuje podrobnější rozbor údajů za osoby se zdravotním postižením v jednotlivých druzích zařízení s ohledem na jejich základní demografické charakteristiky a regionální strukturu. Předkládané údaje </w:t>
      </w:r>
      <w:r w:rsidRPr="00E65652">
        <w:lastRenderedPageBreak/>
        <w:t>se vztahují k roku 2017 (obvykle k 31. 12.), což je poslední období, za které byla data v době zpracování dostupná za všechny použité zdroje</w:t>
      </w:r>
      <w:r w:rsidRPr="00E65652">
        <w:rPr>
          <w:rStyle w:val="Znakapoznpodarou"/>
        </w:rPr>
        <w:footnoteReference w:id="42"/>
      </w:r>
      <w:r w:rsidRPr="00E65652">
        <w:t>.</w:t>
      </w:r>
    </w:p>
    <w:p w14:paraId="6350BFB6" w14:textId="1316A772" w:rsidR="000A77B0" w:rsidRPr="00E65652" w:rsidRDefault="000A77B0" w:rsidP="00A577E7">
      <w:pPr>
        <w:pStyle w:val="Nadpis3"/>
        <w:jc w:val="both"/>
      </w:pPr>
      <w:bookmarkStart w:id="56" w:name="_Toc11245275"/>
      <w:bookmarkStart w:id="57" w:name="_Toc26941120"/>
      <w:r>
        <w:t xml:space="preserve">3.1 </w:t>
      </w:r>
      <w:r w:rsidRPr="00E65652">
        <w:t>Celkový počet a podíl osob se zdravotním postižením ve vybraných zařízeních</w:t>
      </w:r>
      <w:bookmarkEnd w:id="56"/>
      <w:bookmarkEnd w:id="57"/>
    </w:p>
    <w:p w14:paraId="2BD79FBB" w14:textId="71AAD1EE" w:rsidR="000A77B0" w:rsidRDefault="000A77B0" w:rsidP="00A577E7">
      <w:pPr>
        <w:jc w:val="both"/>
      </w:pPr>
      <w:r w:rsidRPr="00E65652">
        <w:t>Odhad celkového počtu osob se zdravotním postižením žijících ve vybraných typech zařízení v České republice ke konci roku 2017 činil 70,9 tis.</w:t>
      </w:r>
      <w:r w:rsidRPr="00E65652">
        <w:rPr>
          <w:rStyle w:val="Znakapoznpodarou"/>
        </w:rPr>
        <w:footnoteReference w:id="43"/>
      </w:r>
      <w:r w:rsidRPr="00E65652">
        <w:t>. To představovalo 0,67 % z celkového počtu obyvatel České republiky. Z toho 64,9 tis. osob pobývalo v zařízeních výhradně pobytových sociálních služeb (dále jen sociální zařízení), 4,2 tis. osob ve vybraných zdravotnických zařízeních ústavní péče (dále jen zdravotnická zařízení) a 1,7 tis. ve školských zařízeních pro výkon ústavní nebo ochranné výchovy (dále jen školská zařízení). Podíl jednotlivých typů zařízení na celkovém počtu osob se zdravotním postižením ukazuje Graf</w:t>
      </w:r>
      <w:r w:rsidR="00254CD9">
        <w:t> </w:t>
      </w:r>
      <w:r w:rsidRPr="00E65652">
        <w:t>3.1 (viz také Tabulka 3.1 v Příloze 2).</w:t>
      </w:r>
    </w:p>
    <w:p w14:paraId="788FEEA4" w14:textId="77777777" w:rsidR="000A77B0" w:rsidRPr="00E65652" w:rsidRDefault="000A77B0" w:rsidP="007D0187">
      <w:pPr>
        <w:keepNext/>
        <w:spacing w:before="240"/>
        <w:jc w:val="both"/>
        <w:rPr>
          <w:b/>
        </w:rPr>
      </w:pPr>
      <w:r w:rsidRPr="00E65652">
        <w:rPr>
          <w:b/>
        </w:rPr>
        <w:t>Graf 3.1: Podíl osob se zdravotním postižením podle typu zařízení (%)</w:t>
      </w:r>
    </w:p>
    <w:p w14:paraId="515B906E" w14:textId="1E76E8D3" w:rsidR="000A77B0" w:rsidRDefault="000A77B0" w:rsidP="00A577E7">
      <w:pPr>
        <w:jc w:val="both"/>
      </w:pPr>
      <w:r>
        <w:rPr>
          <w:noProof/>
        </w:rPr>
        <w:drawing>
          <wp:inline distT="0" distB="0" distL="0" distR="0" wp14:anchorId="40D37667" wp14:editId="7FFFFEE7">
            <wp:extent cx="6076800" cy="2857500"/>
            <wp:effectExtent l="0" t="0" r="635" b="0"/>
            <wp:docPr id="42" name="Graf 42">
              <a:extLst xmlns:a="http://schemas.openxmlformats.org/drawingml/2006/main">
                <a:ext uri="{FF2B5EF4-FFF2-40B4-BE49-F238E27FC236}">
                  <a16:creationId xmlns:a16="http://schemas.microsoft.com/office/drawing/2014/main" id="{D949E6CD-2EED-466F-98A9-13402722D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7A0E104" w14:textId="77777777" w:rsidR="007867DF" w:rsidRDefault="000A77B0" w:rsidP="00A577E7">
      <w:pPr>
        <w:jc w:val="both"/>
      </w:pPr>
      <w:r w:rsidRPr="00E65652">
        <w:t>Z celkového odhadovaného počtu osob žijících v uvažovaných druzích zařízení, kterých bylo 86,3 tis., činil podíl osob se zdravotním postižením 82,2 %. Jak ukazuje Graf 3.2, tento podíl byl v sociálních zařízeních 85,8 %, ve zdravotnických zařízeních 98,7 % a ve školských zařízeních 27,1 %.</w:t>
      </w:r>
    </w:p>
    <w:p w14:paraId="514A8DF4" w14:textId="77777777" w:rsidR="007D0187" w:rsidRDefault="000A77B0" w:rsidP="007D0187">
      <w:pPr>
        <w:jc w:val="both"/>
        <w:rPr>
          <w:b/>
        </w:rPr>
      </w:pPr>
      <w:r w:rsidRPr="00E65652">
        <w:rPr>
          <w:b/>
        </w:rPr>
        <w:t>Graf 3.2: Podíl osob se zdravotním postižením ve vybraných typech zařízení (%)</w:t>
      </w:r>
    </w:p>
    <w:p w14:paraId="076A7FD3" w14:textId="23D5848B" w:rsidR="000A77B0" w:rsidRPr="00E65652" w:rsidRDefault="000A77B0" w:rsidP="007D0187">
      <w:pPr>
        <w:jc w:val="both"/>
        <w:rPr>
          <w:b/>
        </w:rPr>
      </w:pPr>
      <w:r>
        <w:rPr>
          <w:noProof/>
        </w:rPr>
        <w:drawing>
          <wp:inline distT="0" distB="0" distL="0" distR="0" wp14:anchorId="27136174" wp14:editId="1E63747E">
            <wp:extent cx="6076800" cy="1495425"/>
            <wp:effectExtent l="0" t="0" r="635" b="9525"/>
            <wp:docPr id="43" name="Graf 43">
              <a:extLst xmlns:a="http://schemas.openxmlformats.org/drawingml/2006/main">
                <a:ext uri="{FF2B5EF4-FFF2-40B4-BE49-F238E27FC236}">
                  <a16:creationId xmlns:a16="http://schemas.microsoft.com/office/drawing/2014/main" id="{17BEC209-E8E4-4AE4-9EFF-2CFC91EC7C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BAD88DC" w14:textId="77777777" w:rsidR="007867DF" w:rsidRPr="00E65652" w:rsidRDefault="007867DF" w:rsidP="00A577E7">
      <w:pPr>
        <w:jc w:val="both"/>
      </w:pPr>
      <w:r w:rsidRPr="00E65652">
        <w:lastRenderedPageBreak/>
        <w:t>Populace České republiky žijící mimo soukromé domácnosti, která není zahrnuta v předchozích odhadech, zahrnuje zejména osoby žijící ve vězeňských zařízeních (věznice a ústavy pro výkon zabezpečovací detence), v zařízeních určených pro uprchlíky, v ubytovnách a svobodárnách, v ubytovacích zařízeních sloužících pro účely cestovního ruchu, osoby žijící mimo byty a zařízení (např. v rekreačních chatách, nouzových či mobilních obydlích) a bezdomovce</w:t>
      </w:r>
      <w:r w:rsidRPr="00E65652">
        <w:rPr>
          <w:rStyle w:val="Znakapoznpodarou"/>
        </w:rPr>
        <w:footnoteReference w:id="44"/>
      </w:r>
      <w:r w:rsidRPr="00E65652">
        <w:t xml:space="preserve">. </w:t>
      </w:r>
    </w:p>
    <w:p w14:paraId="2B683C03" w14:textId="77777777" w:rsidR="007867DF" w:rsidRPr="00E65652" w:rsidRDefault="007867DF" w:rsidP="00A577E7">
      <w:pPr>
        <w:jc w:val="both"/>
      </w:pPr>
      <w:r w:rsidRPr="00E65652">
        <w:t>Z populace nepokryté dostupnými zdroji dat lze očekávat významnější zastoupení osob se zdravotními problémy zřejmě u bezdomovců (minimálně co se týká výskytu duševních poruch)</w:t>
      </w:r>
      <w:r w:rsidRPr="00E65652">
        <w:rPr>
          <w:rStyle w:val="Znakapoznpodarou"/>
        </w:rPr>
        <w:footnoteReference w:id="45"/>
      </w:r>
      <w:r w:rsidRPr="00E65652">
        <w:t xml:space="preserve"> a patrně rovněž ve vězeňských zařízeních</w:t>
      </w:r>
      <w:r w:rsidRPr="00E65652">
        <w:rPr>
          <w:rStyle w:val="Znakapoznpodarou"/>
        </w:rPr>
        <w:footnoteReference w:id="46"/>
      </w:r>
      <w:r w:rsidRPr="00E65652">
        <w:t>. Už samotný odhad počtu bezdomovců je problematický, ale lze předpokládat, že v roce 2017 byl vyšší než podle výsledků SLDB 2011. Např. podle dokumentu Souhrnný materiál pro tvorbu koncepce práce s bezdomovci v ČR na období do roku 2020</w:t>
      </w:r>
      <w:r w:rsidRPr="00E65652">
        <w:rPr>
          <w:rStyle w:val="Znakapoznpodarou"/>
        </w:rPr>
        <w:footnoteReference w:id="47"/>
      </w:r>
      <w:r w:rsidRPr="00E65652">
        <w:t xml:space="preserve"> bylo v Česku asi 30 tis. osob bez přístřeší. Celkový počet vězněných osob v organizačních jednotkách Vězeňské služby České republiky činil k 31. 12. 2017 22,2 tis.</w:t>
      </w:r>
    </w:p>
    <w:p w14:paraId="58D2FBA1" w14:textId="77777777" w:rsidR="007867DF" w:rsidRPr="00E65652" w:rsidRDefault="007867DF" w:rsidP="00A577E7">
      <w:pPr>
        <w:jc w:val="both"/>
      </w:pPr>
      <w:r w:rsidRPr="00E65652">
        <w:t>Orientační odhad velikosti populace nezahrnuté do tohoto zpracování mohou poskytnout výsledky posledního Sčítání lidu, domů a bytů z roku 2011. Podle těchto výsledků žilo mimo byty celkem 291,6 tis. osob: z nich 194,5 tis. žilo v zařízeních, 85,6 tis. mimo byty a zařízení a 11,5 tis. bylo bezdomovců. Odhad podílu populace žijící mimo soukromé domácnosti a pokryté datovými zdroji by pak činila v r. 2011 zhruba 20 %. Pokud by byla provedena korekce a byly aktualizovány údaje ze SLDB dostupnými údaji za vybrané skupiny osob za rok 2017</w:t>
      </w:r>
      <w:r w:rsidRPr="00E65652">
        <w:rPr>
          <w:rStyle w:val="Znakapoznpodarou"/>
        </w:rPr>
        <w:footnoteReference w:id="48"/>
      </w:r>
      <w:r w:rsidRPr="00E65652">
        <w:t xml:space="preserve">, pak by tento podíl činil 25 %. Takovýto podíl osob, za které jsou dostupné údaje, se zdá být poměrně nízký. Na druhou stranu dostupné zdroje dat zřejmě pokrývají podstatnou část osob se zdravotním postižením, neboť pokrývají zařízení sociální a zdravotní péče, ve kterých jsou tyto osoby nejčastěji umístěny. </w:t>
      </w:r>
    </w:p>
    <w:p w14:paraId="310C46B3" w14:textId="77777777" w:rsidR="007867DF" w:rsidRPr="00E65652" w:rsidRDefault="007867DF" w:rsidP="00A577E7">
      <w:pPr>
        <w:jc w:val="both"/>
      </w:pPr>
      <w:r w:rsidRPr="00E65652">
        <w:t>Počet osob se zdravotním postižením žijících mimo soukromé domácnosti a mimo zařízení podchycená datovými zdroji by se mohl orientačně pohybovat mezi 20–60 tis., což by představovalo podíl na všech osobách se zdravotním postižením žijících mimo soukromé domácnosti v rozmezí 22–47 %.</w:t>
      </w:r>
    </w:p>
    <w:p w14:paraId="3F011A7E" w14:textId="59D4F7E9" w:rsidR="007867DF" w:rsidRPr="00E65652" w:rsidRDefault="007867DF" w:rsidP="00A577E7">
      <w:pPr>
        <w:pStyle w:val="Nadpis3"/>
        <w:jc w:val="both"/>
      </w:pPr>
      <w:bookmarkStart w:id="58" w:name="_Toc11245276"/>
      <w:bookmarkStart w:id="59" w:name="_Toc26941121"/>
      <w:r>
        <w:t xml:space="preserve">3.2 </w:t>
      </w:r>
      <w:r w:rsidRPr="00E65652">
        <w:t>Charakteristika osob se zdravotním postižením ve vybraných zařízeních</w:t>
      </w:r>
      <w:bookmarkEnd w:id="58"/>
      <w:bookmarkEnd w:id="59"/>
    </w:p>
    <w:p w14:paraId="286228F8" w14:textId="77777777" w:rsidR="007867DF" w:rsidRPr="00E65652" w:rsidRDefault="007867DF" w:rsidP="00A577E7">
      <w:pPr>
        <w:jc w:val="both"/>
      </w:pPr>
      <w:r w:rsidRPr="00E65652">
        <w:t>V této části jsou prezentovány podrobnější údaje za vybrané instituce, za které byly dostupné údaje o osobách se zdravotním postižením, tedy za zařízení pobytových sociálních služeb, zdravotnická zařízení ústavní péče a školská zařízení pro výkon ústavní a ochranné výchovy.</w:t>
      </w:r>
    </w:p>
    <w:p w14:paraId="58CA79B9" w14:textId="65160CC5" w:rsidR="007867DF" w:rsidRPr="00E65652" w:rsidRDefault="007867DF" w:rsidP="00E62D81">
      <w:pPr>
        <w:pStyle w:val="Nadpis4"/>
        <w:jc w:val="both"/>
      </w:pPr>
      <w:bookmarkStart w:id="60" w:name="_Toc11245277"/>
      <w:bookmarkStart w:id="61" w:name="_Toc26941122"/>
      <w:r>
        <w:t xml:space="preserve">3.2.1 </w:t>
      </w:r>
      <w:r w:rsidRPr="00E65652">
        <w:t>Zařízení pobytových sociálních služeb</w:t>
      </w:r>
      <w:bookmarkEnd w:id="60"/>
      <w:bookmarkEnd w:id="61"/>
    </w:p>
    <w:p w14:paraId="6AACA0EC" w14:textId="70FD0D8C" w:rsidR="007867DF" w:rsidRDefault="007867DF" w:rsidP="00A577E7">
      <w:pPr>
        <w:spacing w:before="120"/>
        <w:jc w:val="both"/>
      </w:pPr>
      <w:r w:rsidRPr="00E65652">
        <w:t>Mezi zařízeními sociálních služeb, zejména mezi poskytovateli pobytových služeb sociální péče, existují typické příklady zařízení, která lze označit za institucionální domácnosti. Zároveň se dá předpokládat, že klienti těchto zařízení budou představovat významný podíl na celkovém počtu obyvatel České republiky žijících v institucích i z osob se zdravotním postižením</w:t>
      </w:r>
      <w:r w:rsidRPr="00E65652">
        <w:rPr>
          <w:rStyle w:val="Znakapoznpodarou"/>
        </w:rPr>
        <w:footnoteReference w:id="49"/>
      </w:r>
      <w:r w:rsidRPr="00E65652">
        <w:t>.</w:t>
      </w:r>
    </w:p>
    <w:p w14:paraId="36FD9917" w14:textId="77777777" w:rsidR="007867DF" w:rsidRDefault="007867DF" w:rsidP="00A577E7">
      <w:pPr>
        <w:spacing w:after="0" w:line="240" w:lineRule="auto"/>
        <w:jc w:val="both"/>
      </w:pPr>
      <w:r>
        <w:br w:type="page"/>
      </w:r>
    </w:p>
    <w:tbl>
      <w:tblPr>
        <w:tblStyle w:val="Mkatabulky"/>
        <w:tblW w:w="0" w:type="auto"/>
        <w:tblLook w:val="04A0" w:firstRow="1" w:lastRow="0" w:firstColumn="1" w:lastColumn="0" w:noHBand="0" w:noVBand="1"/>
      </w:tblPr>
      <w:tblGrid>
        <w:gridCol w:w="9628"/>
      </w:tblGrid>
      <w:tr w:rsidR="007867DF" w14:paraId="62B4B7F6" w14:textId="77777777" w:rsidTr="007867DF">
        <w:tc>
          <w:tcPr>
            <w:tcW w:w="9778" w:type="dxa"/>
            <w:shd w:val="clear" w:color="auto" w:fill="D9D9D9"/>
          </w:tcPr>
          <w:p w14:paraId="0A150D2A" w14:textId="77777777" w:rsidR="007867DF" w:rsidRPr="007867DF" w:rsidRDefault="007867DF" w:rsidP="00A577E7">
            <w:pPr>
              <w:spacing w:before="120"/>
              <w:jc w:val="both"/>
              <w:rPr>
                <w:b/>
                <w:sz w:val="20"/>
                <w:lang w:val="cs-CZ"/>
              </w:rPr>
            </w:pPr>
            <w:r w:rsidRPr="007867DF">
              <w:rPr>
                <w:b/>
                <w:sz w:val="20"/>
                <w:lang w:val="cs-CZ"/>
              </w:rPr>
              <w:lastRenderedPageBreak/>
              <w:t>Metodický rámeček 3: Vymezení institucí a zdravotního postižení v sociálních službách</w:t>
            </w:r>
          </w:p>
          <w:p w14:paraId="64A6AC58" w14:textId="77777777" w:rsidR="007867DF" w:rsidRPr="007867DF" w:rsidRDefault="007867DF" w:rsidP="00A577E7">
            <w:pPr>
              <w:spacing w:before="120"/>
              <w:jc w:val="both"/>
              <w:rPr>
                <w:sz w:val="20"/>
                <w:lang w:val="cs-CZ"/>
              </w:rPr>
            </w:pPr>
            <w:r w:rsidRPr="007867DF">
              <w:rPr>
                <w:sz w:val="20"/>
                <w:lang w:val="cs-CZ"/>
              </w:rPr>
              <w:t>Zdrojem dat za sociální služby byl Roční výkaz o sociálních službách (</w:t>
            </w:r>
            <w:proofErr w:type="spellStart"/>
            <w:r w:rsidRPr="007867DF">
              <w:rPr>
                <w:sz w:val="20"/>
                <w:lang w:val="cs-CZ"/>
              </w:rPr>
              <w:t>Soc</w:t>
            </w:r>
            <w:proofErr w:type="spellEnd"/>
            <w:r w:rsidRPr="007867DF">
              <w:rPr>
                <w:sz w:val="20"/>
                <w:lang w:val="cs-CZ"/>
              </w:rPr>
              <w:t xml:space="preserve"> (MPSV) V 1-01), kromě grafů 3.8 a 3.9, pro které byl zdrojem Informační systém o příspěvku na péči. </w:t>
            </w:r>
          </w:p>
          <w:p w14:paraId="692E8CA0" w14:textId="0F97821A" w:rsidR="007867DF" w:rsidRPr="007867DF" w:rsidRDefault="007867DF" w:rsidP="00A577E7">
            <w:pPr>
              <w:spacing w:before="120"/>
              <w:jc w:val="both"/>
              <w:rPr>
                <w:sz w:val="20"/>
                <w:lang w:val="cs-CZ"/>
              </w:rPr>
            </w:pPr>
            <w:r w:rsidRPr="007867DF">
              <w:rPr>
                <w:sz w:val="20"/>
                <w:lang w:val="cs-CZ"/>
              </w:rPr>
              <w:t>Poskytovatelé sociálních služeb poskytují celou škálu druhů a forem služeb. Základní podmínkou pro uvažování zařízení sociálních služeb za místo obvyklého bydliště bylo poskytování pobytové formy služeb; z nich byla vybrána ta, která poskytují služby výhradně pobytovou formou. Za typická zařízení, která poskytují dlouhodobé služby a lze je považovat za místo obvyklého bydlení klientů, patří domovy (domovy pro osoby se zdravotním postižením, domovy pro seniory, domovy se zvláštním režimem). Zbylé, výhradně pobytové služby s</w:t>
            </w:r>
            <w:r>
              <w:rPr>
                <w:sz w:val="20"/>
                <w:lang w:val="cs-CZ"/>
              </w:rPr>
              <w:t>ociální péče podchycené výkazem</w:t>
            </w:r>
            <w:r w:rsidR="00B12401">
              <w:rPr>
                <w:rStyle w:val="Znakapoznpodarou"/>
                <w:sz w:val="20"/>
                <w:lang w:val="cs-CZ"/>
              </w:rPr>
              <w:footnoteReference w:id="50"/>
            </w:r>
            <w:r w:rsidRPr="007867DF">
              <w:rPr>
                <w:sz w:val="20"/>
                <w:lang w:val="cs-CZ"/>
              </w:rPr>
              <w:t>, tedy týdenní stacionáře a chráněné bydlení, jsou určeny osobám se sníženou soběstačností z důvodu věku nebo zdravotních problémů. Výhradně pobytové služby sociální prevence (azylové domy, domy na půli cesty, terapeutické komunity) jsou zamýšleny spíše pro poskytování přechodného ubytování a nejsou primárně určeny pro osoby se zdravotním postižením, u</w:t>
            </w:r>
            <w:r w:rsidR="00254CD9">
              <w:rPr>
                <w:sz w:val="20"/>
                <w:lang w:val="cs-CZ"/>
              </w:rPr>
              <w:t> </w:t>
            </w:r>
            <w:r w:rsidRPr="007867DF">
              <w:rPr>
                <w:sz w:val="20"/>
                <w:lang w:val="cs-CZ"/>
              </w:rPr>
              <w:t xml:space="preserve">jejich klientů však lze předpokládat, že nebudou podchyceny domácnostními šetřeními. </w:t>
            </w:r>
          </w:p>
          <w:p w14:paraId="620B3734" w14:textId="77777777" w:rsidR="007867DF" w:rsidRDefault="007867DF" w:rsidP="00A577E7">
            <w:pPr>
              <w:spacing w:before="120" w:after="120"/>
              <w:jc w:val="both"/>
              <w:rPr>
                <w:sz w:val="20"/>
                <w:lang w:val="cs-CZ"/>
              </w:rPr>
            </w:pPr>
            <w:r w:rsidRPr="007867DF">
              <w:rPr>
                <w:sz w:val="20"/>
                <w:lang w:val="cs-CZ"/>
              </w:rPr>
              <w:t>Výkaz V 1-01 umožňuje definovat zdravotní postižení z hlediska:</w:t>
            </w:r>
          </w:p>
          <w:p w14:paraId="6D8F3DED" w14:textId="77777777" w:rsidR="007867DF" w:rsidRPr="007867DF" w:rsidRDefault="007867DF" w:rsidP="00555900">
            <w:pPr>
              <w:pStyle w:val="Odstavecseseznamem"/>
              <w:numPr>
                <w:ilvl w:val="0"/>
                <w:numId w:val="40"/>
              </w:numPr>
              <w:spacing w:before="120"/>
              <w:rPr>
                <w:rFonts w:ascii="Arial" w:hAnsi="Arial" w:cs="Arial"/>
                <w:sz w:val="20"/>
                <w:szCs w:val="20"/>
                <w:lang w:val="cs-CZ"/>
              </w:rPr>
            </w:pPr>
            <w:r w:rsidRPr="007867DF">
              <w:rPr>
                <w:rFonts w:ascii="Arial" w:hAnsi="Arial" w:cs="Arial"/>
                <w:sz w:val="20"/>
                <w:szCs w:val="20"/>
                <w:lang w:val="cs-CZ"/>
              </w:rPr>
              <w:t>omezené mobility: osoby trvale upoutané na lůžko, osoby mobilní za pomoci druhé osoby nebo technických pomůcek;</w:t>
            </w:r>
          </w:p>
          <w:p w14:paraId="411C55FE" w14:textId="77777777" w:rsidR="007867DF" w:rsidRPr="007867DF" w:rsidRDefault="007867DF" w:rsidP="00555900">
            <w:pPr>
              <w:pStyle w:val="Odstavecseseznamem"/>
              <w:numPr>
                <w:ilvl w:val="0"/>
                <w:numId w:val="40"/>
              </w:numPr>
              <w:spacing w:before="120"/>
              <w:rPr>
                <w:rFonts w:ascii="Arial" w:hAnsi="Arial" w:cs="Arial"/>
                <w:sz w:val="20"/>
                <w:szCs w:val="20"/>
                <w:lang w:val="cs-CZ"/>
              </w:rPr>
            </w:pPr>
            <w:r w:rsidRPr="007867DF">
              <w:rPr>
                <w:rFonts w:ascii="Arial" w:hAnsi="Arial" w:cs="Arial"/>
                <w:sz w:val="20"/>
                <w:szCs w:val="20"/>
                <w:lang w:val="cs-CZ"/>
              </w:rPr>
              <w:t>přiznaného stupně závislosti pro příjemce příspěvku na péči: stupeň I (lehká závislost), stupeň II (středně těžká závislost), stupeň III (těžká závislost), stupeň IV (úplná závislost);</w:t>
            </w:r>
          </w:p>
          <w:p w14:paraId="1BB26446" w14:textId="5E74C7A8" w:rsidR="007867DF" w:rsidRPr="007867DF" w:rsidRDefault="007867DF" w:rsidP="00555900">
            <w:pPr>
              <w:pStyle w:val="Odstavecseseznamem"/>
              <w:numPr>
                <w:ilvl w:val="0"/>
                <w:numId w:val="40"/>
              </w:numPr>
              <w:spacing w:before="120"/>
              <w:rPr>
                <w:rFonts w:ascii="Arial" w:hAnsi="Arial" w:cs="Arial"/>
                <w:sz w:val="20"/>
                <w:szCs w:val="20"/>
                <w:lang w:val="cs-CZ"/>
              </w:rPr>
            </w:pPr>
            <w:r w:rsidRPr="007867DF">
              <w:rPr>
                <w:rFonts w:ascii="Arial" w:hAnsi="Arial" w:cs="Arial"/>
                <w:sz w:val="20"/>
                <w:szCs w:val="20"/>
                <w:lang w:val="cs-CZ"/>
              </w:rPr>
              <w:t>pobytu v určitém druhu zařízení: všechna zařízení výhradně pobytových služeb sociální péče jsou určena pro osoby se sníženou soběstačností z důvodu věku nebo zdravotních problémů a jejich klienty lze tedy považovat za osoby se zdravotním postižením.</w:t>
            </w:r>
          </w:p>
          <w:p w14:paraId="0207076E" w14:textId="12F83F4E" w:rsidR="007867DF" w:rsidRDefault="007867DF" w:rsidP="00A577E7">
            <w:pPr>
              <w:spacing w:before="120"/>
              <w:jc w:val="both"/>
            </w:pPr>
            <w:r w:rsidRPr="007867DF">
              <w:rPr>
                <w:sz w:val="20"/>
                <w:lang w:val="cs-CZ"/>
              </w:rPr>
              <w:t>Z důvodu zachování jednotné definice zdravotního postižení mezi poskytovateli pobytových služeb sociální péče</w:t>
            </w:r>
            <w:r w:rsidR="00555900">
              <w:rPr>
                <w:sz w:val="20"/>
                <w:lang w:val="cs-CZ"/>
              </w:rPr>
              <w:t xml:space="preserve"> a sociální prevence</w:t>
            </w:r>
            <w:r w:rsidRPr="007867DF">
              <w:rPr>
                <w:sz w:val="20"/>
                <w:lang w:val="cs-CZ"/>
              </w:rPr>
              <w:t xml:space="preserve"> a z důvodu konzistence s dalšími zdroji použitými v této analýze, bude za hlavní definici zdravotního postižení sloužit přiznání příspěvku na péči a příslušný stupeň závislosti. Prezentována jsou však i data o celkovém počtu klientů výhradně pobytových sociálních služeb.</w:t>
            </w:r>
          </w:p>
        </w:tc>
      </w:tr>
    </w:tbl>
    <w:p w14:paraId="4CD76592" w14:textId="6A5E4C4E" w:rsidR="00B12401" w:rsidRDefault="00B12401" w:rsidP="00A577E7">
      <w:pPr>
        <w:spacing w:before="240"/>
        <w:jc w:val="both"/>
      </w:pPr>
      <w:r w:rsidRPr="00E65652">
        <w:t>K 31. 12. 2017 bylo v zařízeních sociálních služeb poskytovaných výhradně pobytovou formou umístěno celkem 75,6 tis. osob</w:t>
      </w:r>
      <w:r>
        <w:t xml:space="preserve">, z nich </w:t>
      </w:r>
      <w:r w:rsidRPr="00E65652">
        <w:t xml:space="preserve">64,9 tis. </w:t>
      </w:r>
      <w:r>
        <w:t xml:space="preserve">mělo </w:t>
      </w:r>
      <w:r w:rsidRPr="00E65652">
        <w:t>přiznaný příspěv</w:t>
      </w:r>
      <w:r>
        <w:t>e</w:t>
      </w:r>
      <w:r w:rsidRPr="00E65652">
        <w:t xml:space="preserve">k na péči. </w:t>
      </w:r>
      <w:r>
        <w:t>32,4 tis. osob s příspěvkem na péči, tedy téměř polovinu ze všech příjemců příspěvku na péči v těchto zařízeních, tvořili uživatelé služeb domovů pro seniory. 16,9 tis. osob využívalo služeb domovů se zvláštním režimem (26,1 %), 11,6 tis. osob služeb domovů</w:t>
      </w:r>
      <w:r w:rsidRPr="0006165F">
        <w:t xml:space="preserve"> </w:t>
      </w:r>
      <w:r>
        <w:t>pro osoby se zdravotním postižením (17,9 %), 3,2 tis. osob služeb chráněného bydlení (4,9 %) a</w:t>
      </w:r>
      <w:r w:rsidR="00254CD9">
        <w:t> </w:t>
      </w:r>
      <w:r>
        <w:t>0,7</w:t>
      </w:r>
      <w:r w:rsidR="00254CD9">
        <w:t> </w:t>
      </w:r>
      <w:r>
        <w:t xml:space="preserve">tis. osob služeb týdenních stacionářů (1,1 %). Uživatelé s příspěvkem na péči využívající výhradně pobytových služeb sociální prevence pak představovali pouze </w:t>
      </w:r>
      <w:r w:rsidRPr="00E65652">
        <w:t>0,1 %</w:t>
      </w:r>
      <w:r>
        <w:t>, jak ukazuje Graf 3.3.</w:t>
      </w:r>
    </w:p>
    <w:p w14:paraId="23475046" w14:textId="595692DD" w:rsidR="00B12401" w:rsidRDefault="00B12401" w:rsidP="007D0187">
      <w:pPr>
        <w:keepNext/>
        <w:spacing w:before="240"/>
        <w:jc w:val="both"/>
        <w:rPr>
          <w:b/>
        </w:rPr>
      </w:pPr>
      <w:r w:rsidRPr="00E65652">
        <w:rPr>
          <w:b/>
        </w:rPr>
        <w:lastRenderedPageBreak/>
        <w:t xml:space="preserve">Graf 3.3: Složení klientů výhradně pobytových sociálních služeb </w:t>
      </w:r>
      <w:r>
        <w:rPr>
          <w:b/>
        </w:rPr>
        <w:t xml:space="preserve">s přiznaným příspěvkem na péči </w:t>
      </w:r>
      <w:r w:rsidRPr="00E65652">
        <w:rPr>
          <w:b/>
        </w:rPr>
        <w:t>k 31. 12. 2017 (%)</w:t>
      </w:r>
    </w:p>
    <w:p w14:paraId="694D0E56" w14:textId="3BDEB6CB" w:rsidR="00B12401" w:rsidRDefault="00B12401" w:rsidP="007D0187">
      <w:pPr>
        <w:keepNext/>
        <w:spacing w:before="240"/>
        <w:jc w:val="both"/>
        <w:rPr>
          <w:b/>
        </w:rPr>
      </w:pPr>
      <w:r>
        <w:rPr>
          <w:noProof/>
        </w:rPr>
        <w:drawing>
          <wp:inline distT="0" distB="0" distL="0" distR="0" wp14:anchorId="79CC2116" wp14:editId="3A31DF2E">
            <wp:extent cx="6076800" cy="2724150"/>
            <wp:effectExtent l="0" t="0" r="635" b="0"/>
            <wp:docPr id="44" name="Graf 44">
              <a:extLst xmlns:a="http://schemas.openxmlformats.org/drawingml/2006/main">
                <a:ext uri="{FF2B5EF4-FFF2-40B4-BE49-F238E27FC236}">
                  <a16:creationId xmlns:a16="http://schemas.microsoft.com/office/drawing/2014/main" id="{45CAB79C-D1EA-43F6-AF3C-7107BEEBD6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CF707CE" w14:textId="653C565E" w:rsidR="00B12401" w:rsidRDefault="00B12401" w:rsidP="00A577E7">
      <w:pPr>
        <w:jc w:val="both"/>
      </w:pPr>
      <w:r w:rsidRPr="00E65652">
        <w:t>Podíl osob s přiznaným příspěvkem na péči činil ve všech druzích zařízení sociální péče více než 90 % ze všech klientů, kromě chráněného bydlení, kde činil 84 %, jak je patrné z Grafu 3.4. Naopak tento podíl byl nízký v zařízeních sociální prevence, kde činil 1,4 %, přičemž nejvíce to bylo v terapeutick</w:t>
      </w:r>
      <w:r>
        <w:t xml:space="preserve">ých </w:t>
      </w:r>
      <w:r w:rsidR="00254CD9">
        <w:t>komunitách se 7,7</w:t>
      </w:r>
      <w:r>
        <w:t> % klientů.</w:t>
      </w:r>
    </w:p>
    <w:p w14:paraId="4AF6EF36" w14:textId="77777777" w:rsidR="00B12401" w:rsidRPr="00E65652" w:rsidRDefault="00B12401" w:rsidP="007D0187">
      <w:pPr>
        <w:keepNext/>
        <w:spacing w:before="240"/>
        <w:jc w:val="both"/>
        <w:rPr>
          <w:b/>
        </w:rPr>
      </w:pPr>
      <w:r w:rsidRPr="00E65652">
        <w:rPr>
          <w:b/>
        </w:rPr>
        <w:t>Graf 3.4: Podíl uživatelů pobytových sociálních služeb s přiznaným příspěvkem na péči k 31. 12. 2017 podle druhu zařízení a stupně závislosti (%)</w:t>
      </w:r>
    </w:p>
    <w:p w14:paraId="79B7BF4D" w14:textId="411E177F" w:rsidR="00B12401" w:rsidRDefault="00061D51" w:rsidP="00A577E7">
      <w:pPr>
        <w:jc w:val="both"/>
      </w:pPr>
      <w:r>
        <w:rPr>
          <w:noProof/>
        </w:rPr>
        <w:drawing>
          <wp:inline distT="0" distB="0" distL="0" distR="0" wp14:anchorId="288ABB31" wp14:editId="044DF341">
            <wp:extent cx="6076800" cy="2495550"/>
            <wp:effectExtent l="0" t="0" r="635" b="0"/>
            <wp:docPr id="45" name="Graf 45">
              <a:extLst xmlns:a="http://schemas.openxmlformats.org/drawingml/2006/main">
                <a:ext uri="{FF2B5EF4-FFF2-40B4-BE49-F238E27FC236}">
                  <a16:creationId xmlns:a16="http://schemas.microsoft.com/office/drawing/2014/main" id="{57C1C0DE-2AA6-48B3-9FA6-036834694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3E35178" w14:textId="77777777" w:rsidR="00061D51" w:rsidRPr="00E65652" w:rsidRDefault="00061D51" w:rsidP="00A577E7">
      <w:pPr>
        <w:jc w:val="both"/>
      </w:pPr>
      <w:r w:rsidRPr="00E65652">
        <w:t xml:space="preserve">V pobytových zařízeních sociálních služeb bylo umístěno 8,7 tis. osob se stupněm závislosti I (což představovalo 13,4 % všech příjemců příspěvku na péči pobývajících v uvažovaných zařízeních), 16,1 tis. osob se stupněm závislosti II (24,8 %), 20,3 tis. osob se stupněm závislosti III (31,3 %) a 19,8 tis. se stupněm závislosti IV (30,5 % ze všech příjemců příspěvku na péči v sociálních zařízeních). Složení klientů s příspěvkem na péči podle stupně závislosti se lišila mezi jednotlivými druhy zařízení. Nejvyšší podíl osob s těžkým postižením byl v domovech se zvláštním režimem a v domovech pro osoby se zdravotním postižením, kde činil podíl klientů s nejvyšším stupněm závislosti (tedy stupněm IV) kolem 40 % a se stupněm III okolo 30 % příjemců příspěvku na péči. Naopak nejvyšší podíl osob se stupněm závislosti I na všech příjemcích příspěvku na péči byl zaznamenán u klientů sociální prevence, mezi nimiž představovali více než </w:t>
      </w:r>
      <w:r w:rsidRPr="00E65652">
        <w:lastRenderedPageBreak/>
        <w:t>polovinu všech příjemců příspěvku na péči, a dále v chráněném bydlení, kde byl jejich podíl 30,9 % (viz Tabulka 3.2).</w:t>
      </w:r>
    </w:p>
    <w:p w14:paraId="02B93028" w14:textId="77777777" w:rsidR="00061D51" w:rsidRPr="00E65652" w:rsidRDefault="00061D51" w:rsidP="00A577E7">
      <w:pPr>
        <w:jc w:val="both"/>
      </w:pPr>
      <w:r w:rsidRPr="00E65652">
        <w:t xml:space="preserve">S omezenou mobilitou pobývalo k 31. 12. 2017 v pobytových zařízeních sociálních služeb 45,7 tis. klientů, z nich 30,6 tis. bylo mobilních za pomoci druhé osoby nebo technických pomůcek a 15 tis. trvale upoutaných na lůžko. </w:t>
      </w:r>
    </w:p>
    <w:p w14:paraId="15790D8E" w14:textId="4042FBFD" w:rsidR="00061D51" w:rsidRDefault="00061D51" w:rsidP="00A577E7">
      <w:pPr>
        <w:jc w:val="both"/>
      </w:pPr>
      <w:r w:rsidRPr="00E65652">
        <w:t>Jak je patrné z Grafu 3.5, nejvyšší podíl klientů s omezenou mobilitou byl v domovech pro seniory, kde činil téměř 79,2 % všech klientů. Poměrně vysoký byl tento podíl rovněž v domovech se zvláštním režimem (67,1 %) a v domovech pro osoby se zdravotním postižením (41,7 %).</w:t>
      </w:r>
    </w:p>
    <w:p w14:paraId="5E544DE4" w14:textId="5BB29B89" w:rsidR="00061D51" w:rsidRDefault="00061D51" w:rsidP="007D0187">
      <w:pPr>
        <w:keepNext/>
        <w:spacing w:before="240"/>
        <w:jc w:val="both"/>
        <w:rPr>
          <w:b/>
        </w:rPr>
      </w:pPr>
      <w:r w:rsidRPr="00E65652">
        <w:rPr>
          <w:b/>
        </w:rPr>
        <w:t>Graf 3.5: Podíl uživatelů pobytových sociálních služeb s omezenou mobilitou k 31. 12. 2017 podle druhu zařízení a stupně mobility (%)</w:t>
      </w:r>
    </w:p>
    <w:p w14:paraId="6E05BEEB" w14:textId="3FCE8510" w:rsidR="00061D51" w:rsidRPr="00E65652" w:rsidRDefault="00061D51" w:rsidP="007D0187">
      <w:pPr>
        <w:keepNext/>
        <w:spacing w:before="240"/>
        <w:jc w:val="both"/>
        <w:rPr>
          <w:b/>
        </w:rPr>
      </w:pPr>
      <w:r>
        <w:rPr>
          <w:noProof/>
        </w:rPr>
        <w:drawing>
          <wp:inline distT="0" distB="0" distL="0" distR="0" wp14:anchorId="70D3990A" wp14:editId="0745FAED">
            <wp:extent cx="6076800" cy="2447925"/>
            <wp:effectExtent l="0" t="0" r="635" b="9525"/>
            <wp:docPr id="46" name="Graf 46">
              <a:extLst xmlns:a="http://schemas.openxmlformats.org/drawingml/2006/main">
                <a:ext uri="{FF2B5EF4-FFF2-40B4-BE49-F238E27FC236}">
                  <a16:creationId xmlns:a16="http://schemas.microsoft.com/office/drawing/2014/main" id="{A066000D-57BE-4F60-B417-762963BF4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9A762C8" w14:textId="77777777" w:rsidR="00061D51" w:rsidRPr="00E65652" w:rsidRDefault="00061D51" w:rsidP="00A577E7">
      <w:pPr>
        <w:jc w:val="both"/>
      </w:pPr>
      <w:r w:rsidRPr="00E65652">
        <w:t>Podíl klientů trvale upoutaných na lůžko na celkovém počtu klientů se sníženou mobilitou byl poměrně vysoký u domovů, přičemž nejvyšší byl u domovů se zvláštním režimem, kde činil 37,1 %.</w:t>
      </w:r>
    </w:p>
    <w:p w14:paraId="25858B5E" w14:textId="4A0D0DC2" w:rsidR="00061D51" w:rsidRPr="00E65652" w:rsidRDefault="00061D51" w:rsidP="00A577E7">
      <w:pPr>
        <w:jc w:val="both"/>
      </w:pPr>
      <w:r w:rsidRPr="00E65652">
        <w:t xml:space="preserve">Více než 2/3 klientů pobytových sociálních služeb bylo starších 65 let, konkrétně to bylo 10,5 tis. klientů ve věku 66–75 let, 19,1 tis. klientů ve věku 76–85 let, 21,5 tis. klientů ve věku 86–95 let a více než 1,5 tis. klientů starších 95 let. Více než čtvrtinu tvořili klienti ve věku </w:t>
      </w:r>
      <w:r w:rsidR="002F2EA0">
        <w:t>19</w:t>
      </w:r>
      <w:r w:rsidRPr="00E65652">
        <w:t xml:space="preserve">–65 let, konkrétně 2,1 tis. klientů ve věku </w:t>
      </w:r>
      <w:r w:rsidR="00254CD9">
        <w:br/>
      </w:r>
      <w:r w:rsidRPr="00E65652">
        <w:t>19–26 let a 18,4 tis. klientů ve věku 27–65 let. Pouhá 3 % klientů tvořily osoby do 18 let věku, což představovalo 1,1 tis. dětí ve věku do 6 let a 1,4 tis. dětí ve věku 7–18 let (viz Tabulka 3.3).</w:t>
      </w:r>
    </w:p>
    <w:p w14:paraId="0F406C25" w14:textId="743104BE" w:rsidR="00061D51" w:rsidRDefault="00061D51" w:rsidP="00A577E7">
      <w:pPr>
        <w:jc w:val="both"/>
      </w:pPr>
      <w:r w:rsidRPr="00E65652">
        <w:t>Věková struktura všech klientů se mezi jednotlivými službami výrazně odlišuje, což je dáno zaměřením jejich činnosti a z toho vyplývajícími cílovými skupinami uživatelů. Z Grafu 3.6 je patrné, že v domovech pro seniory a domovech se zvláštním režimem převažovaly starší osoby a podíl osob ve věku nad 65 let zde převyšoval 85 %. Naopak vysoký podíl dětí a dospělých do 26 let věku byl patrný u terapeutických komunit a</w:t>
      </w:r>
      <w:r w:rsidR="00254CD9">
        <w:t> </w:t>
      </w:r>
      <w:r w:rsidRPr="00E65652">
        <w:t>azylových domů, kde podíl osob do 26 let věku mírně převyšoval 40 %; klienty domů na půli cesty tvořily výhradně osoby do 26 let věku.</w:t>
      </w:r>
    </w:p>
    <w:p w14:paraId="5337BD92" w14:textId="77777777" w:rsidR="007C701A" w:rsidRPr="007D0337" w:rsidRDefault="007C701A" w:rsidP="007D0187">
      <w:pPr>
        <w:keepNext/>
        <w:spacing w:before="240"/>
        <w:jc w:val="both"/>
        <w:rPr>
          <w:b/>
          <w:spacing w:val="-2"/>
        </w:rPr>
      </w:pPr>
      <w:r w:rsidRPr="007D0337">
        <w:rPr>
          <w:b/>
          <w:spacing w:val="-2"/>
        </w:rPr>
        <w:lastRenderedPageBreak/>
        <w:t>Graf 3.6: Složení uživatelů pobytových sociálních služeb k 31. 12. 2017 podle druhu zařízení a věku (%)</w:t>
      </w:r>
    </w:p>
    <w:p w14:paraId="5B55789B" w14:textId="12EA50EB" w:rsidR="007C701A" w:rsidRDefault="007C701A" w:rsidP="00A577E7">
      <w:pPr>
        <w:jc w:val="both"/>
      </w:pPr>
      <w:r>
        <w:rPr>
          <w:noProof/>
        </w:rPr>
        <w:drawing>
          <wp:inline distT="0" distB="0" distL="0" distR="0" wp14:anchorId="5BE1256E" wp14:editId="22184466">
            <wp:extent cx="6076800" cy="3381375"/>
            <wp:effectExtent l="0" t="0" r="635" b="9525"/>
            <wp:docPr id="47" name="Graf 47">
              <a:extLst xmlns:a="http://schemas.openxmlformats.org/drawingml/2006/main">
                <a:ext uri="{FF2B5EF4-FFF2-40B4-BE49-F238E27FC236}">
                  <a16:creationId xmlns:a16="http://schemas.microsoft.com/office/drawing/2014/main" id="{935F0777-8EC2-4E67-AE70-16CDC79967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433F221" w14:textId="62E29FEC" w:rsidR="007C701A" w:rsidRPr="00E65652" w:rsidRDefault="007C701A" w:rsidP="00A577E7">
      <w:pPr>
        <w:jc w:val="both"/>
      </w:pPr>
      <w:r w:rsidRPr="00E65652">
        <w:t xml:space="preserve">Složení dospělých klientů (osob starších 18 let) podle pohlaví reflektovalo do značné míry určení a věkové složení daných zařízení (viz Graf 3.7 a Tabulka 3.4). </w:t>
      </w:r>
      <w:r w:rsidR="002F2EA0">
        <w:t xml:space="preserve">Mezi uživateli pobytových sociálních služeb bylo nejvíce žen v domovech pro seniory a v domovech (75 %) a v domovech se zvláštním režimem (70 %), </w:t>
      </w:r>
      <w:r w:rsidRPr="00E65652">
        <w:t xml:space="preserve">zatímco nejvyšší převaha mužů (63% podíl) byla zaznamenána u domů na půli cesty a terapeutických komunit. </w:t>
      </w:r>
    </w:p>
    <w:p w14:paraId="76C7B105" w14:textId="77777777" w:rsidR="007C701A" w:rsidRPr="007D0337" w:rsidRDefault="007C701A" w:rsidP="007D0187">
      <w:pPr>
        <w:keepNext/>
        <w:spacing w:before="240"/>
        <w:jc w:val="both"/>
        <w:rPr>
          <w:b/>
          <w:spacing w:val="-1"/>
        </w:rPr>
      </w:pPr>
      <w:r w:rsidRPr="007D0337">
        <w:rPr>
          <w:b/>
          <w:spacing w:val="-1"/>
        </w:rPr>
        <w:t>Graf 3.7: Složení dospělých uživatelů pobytových sociálních služeb podle druhu zařízení a pohlaví (%)</w:t>
      </w:r>
    </w:p>
    <w:p w14:paraId="422F10E0" w14:textId="61D7425D" w:rsidR="007C701A" w:rsidRDefault="007C701A" w:rsidP="00A577E7">
      <w:pPr>
        <w:jc w:val="both"/>
      </w:pPr>
      <w:r>
        <w:rPr>
          <w:noProof/>
        </w:rPr>
        <w:drawing>
          <wp:inline distT="0" distB="0" distL="0" distR="0" wp14:anchorId="4390F758" wp14:editId="7C057A7F">
            <wp:extent cx="6076800" cy="2800350"/>
            <wp:effectExtent l="0" t="0" r="635" b="0"/>
            <wp:docPr id="48" name="Graf 48">
              <a:extLst xmlns:a="http://schemas.openxmlformats.org/drawingml/2006/main">
                <a:ext uri="{FF2B5EF4-FFF2-40B4-BE49-F238E27FC236}">
                  <a16:creationId xmlns:a16="http://schemas.microsoft.com/office/drawing/2014/main" id="{70E1E244-AF7D-4005-9302-D06DBBC590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109BD64" w14:textId="77777777" w:rsidR="007C701A" w:rsidRPr="00E65652" w:rsidRDefault="007C701A" w:rsidP="00A577E7">
      <w:pPr>
        <w:spacing w:before="240"/>
        <w:jc w:val="both"/>
      </w:pPr>
      <w:r w:rsidRPr="00E65652">
        <w:t>Detailnější údaje o věku a pohlaví úžeji vymezené skupiny osob se zdravotním postižením, tedy příjemců příspěvku na péči, je možné získat z Informačního systému o příspěvku na péči. Ten u každého příjemce příspěvku na péči obsahuje údaj o registrovaném poskytovateli péče.</w:t>
      </w:r>
    </w:p>
    <w:p w14:paraId="4DB39472" w14:textId="77777777" w:rsidR="007C701A" w:rsidRPr="00E65652" w:rsidRDefault="007C701A" w:rsidP="00A577E7">
      <w:pPr>
        <w:spacing w:before="240"/>
        <w:jc w:val="both"/>
      </w:pPr>
      <w:r w:rsidRPr="00E65652">
        <w:lastRenderedPageBreak/>
        <w:t>Podle těchto údajů bylo v září 2018 celkem 68,6 tis. příjemců příspěvku na péči s uvedením registrovaného poskytovatele sociálních služeb s výhradně pobytovou formou poskytované péče</w:t>
      </w:r>
      <w:r w:rsidRPr="00E65652">
        <w:rPr>
          <w:rStyle w:val="Znakapoznpodarou"/>
        </w:rPr>
        <w:footnoteReference w:id="51"/>
      </w:r>
      <w:r w:rsidRPr="00E65652">
        <w:t xml:space="preserve">. Z nich bylo 46,5 tis. žen, což představovalo 67,7 % ze všech příjemců příspěvku na péči v pobytových sociálních zařízeních. </w:t>
      </w:r>
    </w:p>
    <w:p w14:paraId="7D52C190" w14:textId="77777777" w:rsidR="007C701A" w:rsidRPr="00E65652" w:rsidRDefault="007C701A" w:rsidP="00A577E7">
      <w:pPr>
        <w:spacing w:before="240"/>
        <w:jc w:val="both"/>
      </w:pPr>
      <w:r w:rsidRPr="00E65652">
        <w:t>Věková struktura žen a mužů v zařízeních se významně lišila, jak ukazuje Graf 3.8. Zatímco podíl žen ve věku 65 a více let činil 86,4 %, u mužů to bylo jen 59,3 %. Ženy ve věku 85 let a starší se na celkovém počtu žen s příspěvkem na péči a s registrovanou pobytovou službou podílely necelou polovinou (47,7 %), zatímco u mužů to byla jen necelá pětina (18,6 %).</w:t>
      </w:r>
    </w:p>
    <w:p w14:paraId="6AD89D95" w14:textId="77777777" w:rsidR="007C701A" w:rsidRPr="00E65652" w:rsidRDefault="007C701A" w:rsidP="007D0187">
      <w:pPr>
        <w:keepNext/>
        <w:spacing w:before="240"/>
        <w:jc w:val="both"/>
        <w:rPr>
          <w:b/>
        </w:rPr>
      </w:pPr>
      <w:r w:rsidRPr="00E65652">
        <w:rPr>
          <w:b/>
        </w:rPr>
        <w:t>Graf 3.8: Složení příjemců příspěvků na péči s uvedeným registrovaným poskytovatelem sociálních služeb výhradně pobytovou formou v září 2018 pro muže a ženy podle věku (%)</w:t>
      </w:r>
    </w:p>
    <w:p w14:paraId="1A19CC8B" w14:textId="7274F868" w:rsidR="007C701A" w:rsidRPr="00E65652" w:rsidRDefault="007C701A" w:rsidP="00A577E7">
      <w:pPr>
        <w:jc w:val="both"/>
      </w:pPr>
      <w:r>
        <w:rPr>
          <w:noProof/>
        </w:rPr>
        <w:drawing>
          <wp:inline distT="0" distB="0" distL="0" distR="0" wp14:anchorId="0C6AAE83" wp14:editId="16E6BB9C">
            <wp:extent cx="6105525" cy="1647825"/>
            <wp:effectExtent l="0" t="0" r="9525" b="9525"/>
            <wp:docPr id="49" name="Graf 49">
              <a:extLst xmlns:a="http://schemas.openxmlformats.org/drawingml/2006/main">
                <a:ext uri="{FF2B5EF4-FFF2-40B4-BE49-F238E27FC236}">
                  <a16:creationId xmlns:a16="http://schemas.microsoft.com/office/drawing/2014/main" id="{F4E719BC-3440-45D1-AE6E-2EE9E6D0B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407B029" w14:textId="77777777" w:rsidR="00651811" w:rsidRPr="00E65652" w:rsidRDefault="00651811" w:rsidP="00A577E7">
      <w:pPr>
        <w:spacing w:before="240"/>
        <w:jc w:val="both"/>
      </w:pPr>
      <w:r w:rsidRPr="00E65652">
        <w:t xml:space="preserve">Strukturu příjemců příspěvků na péči pobývajících v pobytových zařízeních sociálních služeb podle stupně závislosti v jednotlivých věkových skupinách dokumentuje Graf 3.9 (a Tabulka 3.5). Z něj je patrné snižování podílu osob s nejtěžším stupněm závislosti (stupeň IV) ze 70,8 % ve věkové skupině 1–14 let až na 24,5 % ve věku 45–54 let, a poté mírný nárůst na 33,1 % ve věkové skupině 85 let a více. </w:t>
      </w:r>
    </w:p>
    <w:p w14:paraId="75FDE8BC" w14:textId="77777777" w:rsidR="00651811" w:rsidRPr="00E65652" w:rsidRDefault="00651811" w:rsidP="007D0187">
      <w:pPr>
        <w:keepNext/>
        <w:spacing w:before="240"/>
        <w:jc w:val="both"/>
        <w:rPr>
          <w:b/>
        </w:rPr>
      </w:pPr>
      <w:r w:rsidRPr="00E65652">
        <w:rPr>
          <w:b/>
        </w:rPr>
        <w:t>Graf 3.9: Složení příjemců příspěvků na péči s uvedeným registrovaným poskytovatelem sociálních služeb výhradně pobytovou formou v září 2018 pro věkové skupiny podle stupně závislosti (%)</w:t>
      </w:r>
    </w:p>
    <w:p w14:paraId="2F4FAD84" w14:textId="516865AB" w:rsidR="00061D51" w:rsidRPr="00E65652" w:rsidRDefault="00651811" w:rsidP="00A577E7">
      <w:pPr>
        <w:jc w:val="both"/>
      </w:pPr>
      <w:r>
        <w:rPr>
          <w:noProof/>
        </w:rPr>
        <w:drawing>
          <wp:inline distT="0" distB="0" distL="0" distR="0" wp14:anchorId="2D113EF8" wp14:editId="3F42AAD9">
            <wp:extent cx="6105525" cy="2790825"/>
            <wp:effectExtent l="0" t="0" r="9525" b="9525"/>
            <wp:docPr id="50" name="Graf 50">
              <a:extLst xmlns:a="http://schemas.openxmlformats.org/drawingml/2006/main">
                <a:ext uri="{FF2B5EF4-FFF2-40B4-BE49-F238E27FC236}">
                  <a16:creationId xmlns:a16="http://schemas.microsoft.com/office/drawing/2014/main" id="{000E4E19-2080-4207-A5D7-A6E0EA2D2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40FCE60" w14:textId="69BEC782" w:rsidR="00651811" w:rsidRPr="00E65652" w:rsidRDefault="00651811" w:rsidP="00A577E7">
      <w:pPr>
        <w:jc w:val="both"/>
      </w:pPr>
      <w:r w:rsidRPr="00E65652">
        <w:lastRenderedPageBreak/>
        <w:t xml:space="preserve">Krajské rozdíly v počtu klientů uvažovaných pobytových </w:t>
      </w:r>
      <w:r>
        <w:t>zařízení</w:t>
      </w:r>
      <w:r w:rsidRPr="00E65652">
        <w:t xml:space="preserve"> sociálních služeb celkem a klientů s příspěvkem na péči (členěných podle stupně závislosti) přepočtených na 10 000 obyvatel jsou prezentovány v Grafu 3.10 (viz také Tabulka 3.6). Jak je patrné z těchto dat</w:t>
      </w:r>
      <w:r w:rsidRPr="00E65652">
        <w:rPr>
          <w:rStyle w:val="Znakapoznpodarou"/>
        </w:rPr>
        <w:footnoteReference w:id="52"/>
      </w:r>
      <w:r w:rsidRPr="00E65652">
        <w:t>, počet klientů vztažený k celkové populaci se mezi jednotlivými kraji značně lišil. Zatímco nejvyšší byl tento podíl v Ústeckém kraji (95 klientů na 10 000 obyvatel), nejnižší byl v Praze (36,5 klientů na 10 000 obyvatel). V Praze byl zároveň nejnižší podíl klientů s přiznaným příspěvkem na péči na všech klientech, což zároveň znamená i jejich nejnižší podíl vzhledem k celému obyvatelstvu Prahy (27,5 klientů s příspěvkem na péči na 10 000 obyvatel). Nejvyšší relativní počet klientů s příspěvkem na péči byl zaznamenán v Ústeckém a Zlínském kraji (v obou krajích přibližně 77 klientů na 10 000 obyvatel).</w:t>
      </w:r>
    </w:p>
    <w:p w14:paraId="6D6CDABD" w14:textId="77777777" w:rsidR="00651811" w:rsidRPr="00E65652" w:rsidRDefault="00651811" w:rsidP="007D0187">
      <w:pPr>
        <w:keepNext/>
        <w:spacing w:before="240"/>
        <w:jc w:val="both"/>
        <w:rPr>
          <w:b/>
        </w:rPr>
      </w:pPr>
      <w:r w:rsidRPr="00E65652">
        <w:rPr>
          <w:b/>
        </w:rPr>
        <w:t>Graf 3.10: Počet uživatelů výhradně pobytových sociálních služeb celkem a podle stupně závislosti k 31. 12. 2017 v krajích (na 10 000 obyvatel)</w:t>
      </w:r>
    </w:p>
    <w:p w14:paraId="3A7838EE" w14:textId="1A17AFE1" w:rsidR="00061D51" w:rsidRPr="00E65652" w:rsidRDefault="00651811" w:rsidP="00A577E7">
      <w:pPr>
        <w:jc w:val="both"/>
      </w:pPr>
      <w:r>
        <w:rPr>
          <w:noProof/>
        </w:rPr>
        <w:drawing>
          <wp:inline distT="0" distB="0" distL="0" distR="0" wp14:anchorId="19C31465" wp14:editId="0765F98D">
            <wp:extent cx="6076800" cy="3000375"/>
            <wp:effectExtent l="0" t="0" r="635" b="9525"/>
            <wp:docPr id="51" name="Graf 51">
              <a:extLst xmlns:a="http://schemas.openxmlformats.org/drawingml/2006/main">
                <a:ext uri="{FF2B5EF4-FFF2-40B4-BE49-F238E27FC236}">
                  <a16:creationId xmlns:a16="http://schemas.microsoft.com/office/drawing/2014/main" id="{C3FF0A21-B502-4021-9BFF-69B11EE546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06FAF07" w14:textId="3DF42553" w:rsidR="00DD0F0A" w:rsidRPr="00E65652" w:rsidRDefault="00DD0F0A" w:rsidP="00E62D81">
      <w:pPr>
        <w:pStyle w:val="Nadpis4"/>
        <w:jc w:val="both"/>
      </w:pPr>
      <w:bookmarkStart w:id="62" w:name="_Toc11245278"/>
      <w:bookmarkStart w:id="63" w:name="_Toc26941123"/>
      <w:r>
        <w:t xml:space="preserve">3.2.2 </w:t>
      </w:r>
      <w:r w:rsidRPr="00E65652">
        <w:t>Zdravotnická zařízení ústavní péče</w:t>
      </w:r>
      <w:r w:rsidRPr="00E65652">
        <w:rPr>
          <w:rStyle w:val="Znakapoznpodarou"/>
        </w:rPr>
        <w:footnoteReference w:id="53"/>
      </w:r>
      <w:bookmarkEnd w:id="62"/>
      <w:bookmarkEnd w:id="63"/>
    </w:p>
    <w:p w14:paraId="079A9A34" w14:textId="77777777" w:rsidR="00DD0F0A" w:rsidRPr="00DD0F0A" w:rsidRDefault="00DD0F0A" w:rsidP="00A577E7">
      <w:pPr>
        <w:pStyle w:val="Nadpis5"/>
      </w:pPr>
      <w:r w:rsidRPr="00DD0F0A">
        <w:t>Dětské domovy pro děti do 3 let</w:t>
      </w:r>
    </w:p>
    <w:p w14:paraId="5319A133" w14:textId="30A5ADD1" w:rsidR="000D35AC" w:rsidRDefault="00DD0F0A" w:rsidP="00B12169">
      <w:pPr>
        <w:jc w:val="both"/>
      </w:pPr>
      <w:bookmarkStart w:id="64" w:name="_Hlk9105887"/>
      <w:r w:rsidRPr="00E65652">
        <w:t xml:space="preserve">Dětské domovy pro děti do 3 let </w:t>
      </w:r>
      <w:bookmarkEnd w:id="64"/>
      <w:r w:rsidRPr="00E65652">
        <w:t>poskytují ústavní péči (zdravotní služby a zaopatření) dětem zpravidla do 3</w:t>
      </w:r>
      <w:r w:rsidR="00254CD9">
        <w:t> </w:t>
      </w:r>
      <w:r w:rsidRPr="00E65652">
        <w:t xml:space="preserve">let věku, které nemohou vyrůstat v rodinném prostředí, zejména dětem týraným, zanedbávaným, zneužívaným a ohroženým ve vývoji nevhodným sociálním prostředím nebo dětem zdravotně postiženým. Ačkoliv je pobyt dětí v těchto zařízeních považován za dočasný a nelze jej tedy obecně považovat za místo obvyklého bydliště, u významné části dětí lze pobyt považovat přinejmenším za dlouhodobý, neboť v r. 2017 strávilo 12,3 % dětí v domově 6–12 měsíců a 17,3 % dětí 1 rok či více. Zároveň je většina dětí v těchto zařízeních umístěná ze zdravotních důvodů, jak bude patrné v dalším textu. Proti uvažování dětských domovů pro děti do 3 let za místo obvyklého bydliště stojí skutečnosti, že většina (70,4 %) všech dětí bylo propuštěno do půl roku a že 85,6 % všech dětí bylo propuštěných k péči do vlastní rodiny nebo k náhradní rodinné péči. S vědomím těchto omezení byly údaje za dětské domovy pro děti do tří let zařazeny do této části analýzy. </w:t>
      </w:r>
    </w:p>
    <w:p w14:paraId="005540CE" w14:textId="77777777" w:rsidR="00DD0F0A" w:rsidRPr="00E65652" w:rsidRDefault="00DD0F0A" w:rsidP="00A577E7">
      <w:pPr>
        <w:jc w:val="both"/>
      </w:pPr>
      <w:r w:rsidRPr="00E65652">
        <w:lastRenderedPageBreak/>
        <w:t>K 31. 12. 2017 bylo v dětských domovech pro děti do 3 let</w:t>
      </w:r>
      <w:r w:rsidRPr="00E65652">
        <w:rPr>
          <w:rStyle w:val="Znakapoznpodarou"/>
        </w:rPr>
        <w:footnoteReference w:id="54"/>
      </w:r>
      <w:r w:rsidRPr="00E65652">
        <w:t xml:space="preserve"> umístěno celkem 922 dětí, z nichž 328 ze zdravotních, 259 ze zdravotně-sociálních a 335 ze sociálních důvodů. Podíl dětí, které byly v domovech umístěny ze zdravotních či zdravotně-sociálních důvodů, tak činil 63,7 % (viz Graf 3.11 a Tabulka 3.7).</w:t>
      </w:r>
    </w:p>
    <w:p w14:paraId="61A3CD37" w14:textId="77777777" w:rsidR="00DD0F0A" w:rsidRPr="00E65652" w:rsidRDefault="00DD0F0A" w:rsidP="007D0187">
      <w:pPr>
        <w:keepNext/>
        <w:spacing w:before="240"/>
        <w:jc w:val="both"/>
        <w:rPr>
          <w:b/>
        </w:rPr>
      </w:pPr>
      <w:r w:rsidRPr="00E65652">
        <w:rPr>
          <w:b/>
        </w:rPr>
        <w:t>Graf 3.11: Složení dětí v dětských domovech k 31. 12. 2017 podle důvodu pobytu při přijetí a před propuštěním (%)</w:t>
      </w:r>
    </w:p>
    <w:p w14:paraId="6A175288" w14:textId="623B9243" w:rsidR="00B12401" w:rsidRDefault="00DD0F0A" w:rsidP="007D0187">
      <w:pPr>
        <w:keepNext/>
        <w:spacing w:before="240"/>
        <w:jc w:val="both"/>
        <w:rPr>
          <w:b/>
        </w:rPr>
      </w:pPr>
      <w:r>
        <w:rPr>
          <w:noProof/>
        </w:rPr>
        <w:drawing>
          <wp:inline distT="0" distB="0" distL="0" distR="0" wp14:anchorId="33CC0496" wp14:editId="158836B0">
            <wp:extent cx="6096000" cy="2305050"/>
            <wp:effectExtent l="0" t="0" r="0" b="0"/>
            <wp:docPr id="52" name="Graf 52">
              <a:extLst xmlns:a="http://schemas.openxmlformats.org/drawingml/2006/main">
                <a:ext uri="{FF2B5EF4-FFF2-40B4-BE49-F238E27FC236}">
                  <a16:creationId xmlns:a16="http://schemas.microsoft.com/office/drawing/2014/main" id="{921AF08D-2854-4887-BE9E-12FB11D89D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86A5C71" w14:textId="0D314C3E" w:rsidR="00DD0F0A" w:rsidRPr="00E65652" w:rsidRDefault="00DD0F0A" w:rsidP="00A577E7">
      <w:pPr>
        <w:jc w:val="both"/>
      </w:pPr>
      <w:r w:rsidRPr="00E65652">
        <w:t>Jinou charakteristik</w:t>
      </w:r>
      <w:r w:rsidR="008D555F">
        <w:t>o</w:t>
      </w:r>
      <w:r w:rsidRPr="00E65652">
        <w:t>u zdravotního postižení sledovanou v domovech jsou speciáln</w:t>
      </w:r>
      <w:r w:rsidR="002F2EA0">
        <w:t>í potřeby umístěných dětí. Ta</w:t>
      </w:r>
      <w:r w:rsidRPr="00E65652">
        <w:t>kových dětí bylo v domovech umístěno k 31. 12. 2017 celkem 486, přičemž s tělesným postižením to bylo 12,3 % z nich, s duševním 19,5 %, se smyslovým 11,5 % a s kombinovaným postižením 41,2 % dětí, jak ukazuje Graf 3.12 (a Tabulka 3.8).</w:t>
      </w:r>
    </w:p>
    <w:p w14:paraId="736921A1" w14:textId="77777777" w:rsidR="00DD0F0A" w:rsidRPr="00E65652" w:rsidRDefault="00DD0F0A" w:rsidP="007D0187">
      <w:pPr>
        <w:jc w:val="both"/>
        <w:rPr>
          <w:b/>
        </w:rPr>
      </w:pPr>
      <w:r w:rsidRPr="00E65652">
        <w:rPr>
          <w:b/>
        </w:rPr>
        <w:t>Graf 3.12: Podíl dětí s vybranými speciální potřebami na dětech se speciálními potřebami celkem v dětských domovech pro děti do 3 let k 31. 12. 2017 (%)</w:t>
      </w:r>
    </w:p>
    <w:p w14:paraId="2266F7FF" w14:textId="5C9756FB" w:rsidR="00DD0F0A" w:rsidRPr="00E65652" w:rsidRDefault="00DD0F0A" w:rsidP="007D0187">
      <w:pPr>
        <w:keepNext/>
        <w:spacing w:before="240"/>
        <w:jc w:val="both"/>
        <w:rPr>
          <w:b/>
        </w:rPr>
      </w:pPr>
      <w:r>
        <w:rPr>
          <w:noProof/>
        </w:rPr>
        <w:drawing>
          <wp:inline distT="0" distB="0" distL="0" distR="0" wp14:anchorId="34F0CF66" wp14:editId="795B67A0">
            <wp:extent cx="6076800" cy="2352675"/>
            <wp:effectExtent l="0" t="0" r="635" b="9525"/>
            <wp:docPr id="53" name="Graf 53">
              <a:extLst xmlns:a="http://schemas.openxmlformats.org/drawingml/2006/main">
                <a:ext uri="{FF2B5EF4-FFF2-40B4-BE49-F238E27FC236}">
                  <a16:creationId xmlns:a16="http://schemas.microsoft.com/office/drawing/2014/main" id="{AD6EA7A3-3439-41EB-ABA5-31E9BB693B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D1DE4B7" w14:textId="77777777" w:rsidR="002B379D" w:rsidRPr="00E65652" w:rsidRDefault="002B379D" w:rsidP="00A577E7">
      <w:pPr>
        <w:jc w:val="both"/>
      </w:pPr>
      <w:r w:rsidRPr="00E65652">
        <w:t>Pro potřeby odhadu počtu dětí se zdravotním postižením s místem obvyklého pobytu v dětských domovech pro děti do 3 let k 31. 12. 2017 bylo využito dat o struktuře propuštěných dětí podle délky pobytu. Orientační odhad počtu dětí umístěných ze zdravotních či zdravotně-sociálních důvodů po dobu nejméně 1 roku tak činil zhruba 100, což představovalo 11,0 % všech dětí umístěných v dětských domovech pro děti do 3 let k 31. 12. 2017 (viz Tabulka 3.9).</w:t>
      </w:r>
    </w:p>
    <w:p w14:paraId="0EDC0E42" w14:textId="77777777" w:rsidR="002B379D" w:rsidRPr="00E65652" w:rsidRDefault="002B379D" w:rsidP="00A577E7">
      <w:pPr>
        <w:pStyle w:val="Nadpis5"/>
      </w:pPr>
      <w:r w:rsidRPr="00E65652">
        <w:lastRenderedPageBreak/>
        <w:t>Hospitalizovaní v lůžkových zdravotnických zařízeních</w:t>
      </w:r>
    </w:p>
    <w:p w14:paraId="2B1BC249" w14:textId="453B4672" w:rsidR="002B379D" w:rsidRPr="007D0337" w:rsidRDefault="002B379D" w:rsidP="00A577E7">
      <w:pPr>
        <w:keepNext/>
        <w:keepLines/>
        <w:jc w:val="both"/>
        <w:rPr>
          <w:spacing w:val="-2"/>
        </w:rPr>
      </w:pPr>
      <w:r w:rsidRPr="007D0337">
        <w:rPr>
          <w:spacing w:val="-2"/>
        </w:rPr>
        <w:t>Lůžková zdravotnická zařízení jsou poskytovateli ústavní péče, ale nejsou klasickými institucemi, které by bylo možné považovat za místo obvyklého bydliště jejich klientů (tedy hospitalizovaných pacientů), zejména ne pak dětí. S ohledem na to, že účelem těchto zařízení je poskytovat zdravotní služby a lze tedy očekávat i</w:t>
      </w:r>
      <w:r w:rsidR="00254CD9" w:rsidRPr="007D0337">
        <w:rPr>
          <w:spacing w:val="-2"/>
        </w:rPr>
        <w:t> </w:t>
      </w:r>
      <w:r w:rsidRPr="007D0337">
        <w:rPr>
          <w:spacing w:val="-2"/>
        </w:rPr>
        <w:t>vysoký podíl osob se zdravotními obtížemi a také, že někteří pacienti pobývají v těchto zařízeních velmi dlouhou dobu, je jistě relevantní pokusit se kvantifikovat počet a charakteristiky osob se zdravotním postižením pobývajících v těchto zařízeních dlouhodobě (více o použitých definicích v Metodickém rámečku 4).</w:t>
      </w:r>
    </w:p>
    <w:tbl>
      <w:tblPr>
        <w:tblStyle w:val="Mkatabulky"/>
        <w:tblW w:w="0" w:type="auto"/>
        <w:tblLook w:val="04A0" w:firstRow="1" w:lastRow="0" w:firstColumn="1" w:lastColumn="0" w:noHBand="0" w:noVBand="1"/>
      </w:tblPr>
      <w:tblGrid>
        <w:gridCol w:w="9628"/>
      </w:tblGrid>
      <w:tr w:rsidR="002B379D" w14:paraId="58F9CBC0" w14:textId="77777777" w:rsidTr="00E229A6">
        <w:tc>
          <w:tcPr>
            <w:tcW w:w="9778" w:type="dxa"/>
            <w:shd w:val="clear" w:color="auto" w:fill="D9D9D9"/>
          </w:tcPr>
          <w:p w14:paraId="5E88F3C3" w14:textId="77777777" w:rsidR="002B379D" w:rsidRPr="002B379D" w:rsidRDefault="002B379D" w:rsidP="00A577E7">
            <w:pPr>
              <w:keepNext/>
              <w:keepLines/>
              <w:jc w:val="both"/>
              <w:rPr>
                <w:b/>
                <w:sz w:val="20"/>
                <w:lang w:val="cs-CZ"/>
              </w:rPr>
            </w:pPr>
            <w:r w:rsidRPr="002B379D">
              <w:rPr>
                <w:b/>
                <w:sz w:val="20"/>
                <w:lang w:val="cs-CZ"/>
              </w:rPr>
              <w:lastRenderedPageBreak/>
              <w:t>Metodický rámeček 4: Statistické vymezení obvyklého bydliště a zdravotního postižení v datech za hospitalizované pacienty lůžkových zdravotnických zařízení</w:t>
            </w:r>
          </w:p>
          <w:p w14:paraId="46FC6A2A" w14:textId="77777777" w:rsidR="002B379D" w:rsidRPr="002B379D" w:rsidRDefault="002B379D" w:rsidP="00A577E7">
            <w:pPr>
              <w:keepNext/>
              <w:keepLines/>
              <w:jc w:val="both"/>
              <w:rPr>
                <w:sz w:val="20"/>
                <w:lang w:val="cs-CZ"/>
              </w:rPr>
            </w:pPr>
            <w:r w:rsidRPr="002B379D">
              <w:rPr>
                <w:sz w:val="20"/>
                <w:lang w:val="cs-CZ"/>
              </w:rPr>
              <w:t>Zdrojem dat za lůžková zdravotnická zařízení byl Národní registr hospitalizovaných (NRHOSP).</w:t>
            </w:r>
          </w:p>
          <w:p w14:paraId="5C819D6E" w14:textId="3BCCC61F" w:rsidR="002B379D" w:rsidRPr="002B379D" w:rsidRDefault="002B379D" w:rsidP="00A577E7">
            <w:pPr>
              <w:keepNext/>
              <w:keepLines/>
              <w:jc w:val="both"/>
              <w:rPr>
                <w:sz w:val="20"/>
                <w:lang w:val="cs-CZ"/>
              </w:rPr>
            </w:pPr>
            <w:r w:rsidRPr="002B379D">
              <w:rPr>
                <w:sz w:val="20"/>
                <w:lang w:val="cs-CZ"/>
              </w:rPr>
              <w:t>Vhodným kritériem pro uvažování pobytu v lůžkovém zdravotnickém zařízení za obvyklé bydliště se jeví délka pobytu hospitalizovaného pacienta v daném zařízení. Doplňkovou charakteristikou by mohl být druh zařízení či oddělení, který charakterizuje druh a formu poskytované péče a umožňuje identifikovat případy dlouhodobé lůžkové péče. V případě délky hospitalizace lze definovat dlouhodobě hospitalizované pacienty a jejich pobyt v rámci hospitalizace pak považovat pro potřeby této studie za obvyklé bydliště. V úvahu přichází délka hospitalizace půl roku (183 dnů) a více, tedy převažující část obvykle uvažovaného jednoročního referenčního období. Další možností je délka hospitalizace po dobu 1 roku (365 dnů) a více, což koresponduje s metodikou VŠPS, podle níž je dočasně nepřítomná osoba taková, která zůstává nebo má v úmyslu zůstat mimo domácnost, kde má obvyklé bydliště, a to po dobu kratší než jeden rok. Obě hranice jsou použity v dalším textu, avšak hranice 1 roku je považována za základní třídící hledisko i</w:t>
            </w:r>
            <w:r w:rsidR="00254CD9">
              <w:rPr>
                <w:sz w:val="20"/>
                <w:lang w:val="cs-CZ"/>
              </w:rPr>
              <w:t> </w:t>
            </w:r>
            <w:r w:rsidRPr="002B379D">
              <w:rPr>
                <w:sz w:val="20"/>
                <w:lang w:val="cs-CZ"/>
              </w:rPr>
              <w:t>s</w:t>
            </w:r>
            <w:r w:rsidR="00254CD9">
              <w:rPr>
                <w:sz w:val="20"/>
                <w:lang w:val="cs-CZ"/>
              </w:rPr>
              <w:t> </w:t>
            </w:r>
            <w:r w:rsidRPr="002B379D">
              <w:rPr>
                <w:sz w:val="20"/>
                <w:lang w:val="cs-CZ"/>
              </w:rPr>
              <w:t>ohledem na problematické považování lůžkových zdravotnických zařízení za místo obvyklého bydliště.</w:t>
            </w:r>
          </w:p>
          <w:p w14:paraId="73816C6F" w14:textId="5A2C587E" w:rsidR="002B379D" w:rsidRPr="002B379D" w:rsidRDefault="002B379D" w:rsidP="00A577E7">
            <w:pPr>
              <w:keepNext/>
              <w:keepLines/>
              <w:jc w:val="both"/>
              <w:rPr>
                <w:sz w:val="20"/>
                <w:lang w:val="cs-CZ"/>
              </w:rPr>
            </w:pPr>
            <w:r w:rsidRPr="002B379D">
              <w:rPr>
                <w:sz w:val="20"/>
                <w:lang w:val="cs-CZ"/>
              </w:rPr>
              <w:t>Podstatou lůžkových zdra</w:t>
            </w:r>
            <w:r>
              <w:rPr>
                <w:sz w:val="20"/>
                <w:lang w:val="cs-CZ"/>
              </w:rPr>
              <w:t>votnických zařízení je poskytová</w:t>
            </w:r>
            <w:r w:rsidRPr="002B379D">
              <w:rPr>
                <w:sz w:val="20"/>
                <w:lang w:val="cs-CZ"/>
              </w:rPr>
              <w:t>ní služeb osobám se zdravotními problémy. NRHOSP poskytuje některé bližší charakteristiky zdravotního stavu, které by mohly být využity pro přesnější vymezení zdravotního postižení (diagnóza, kategorie pacienta, potřeba další péče po propuštění). Jako nejvhodnější se jeví položka kategorie pacienta v ústavní péči</w:t>
            </w:r>
            <w:r>
              <w:rPr>
                <w:rStyle w:val="Znakapoznpodarou"/>
                <w:sz w:val="20"/>
                <w:lang w:val="cs-CZ"/>
              </w:rPr>
              <w:footnoteReference w:id="55"/>
            </w:r>
            <w:r w:rsidRPr="002B379D">
              <w:rPr>
                <w:sz w:val="20"/>
                <w:lang w:val="cs-CZ"/>
              </w:rPr>
              <w:t>, která vyjadřuje zvýšenou náročnost ošetřovatelské péče poskytované pacientovi s ohledem na stupeň sebeobsluhy. Tato položka udává počet dnů, po které byl pacient hospitalizován v každé z kategorií, určující jeho stav. Za významné zdravotní omezení lze považovat kategorie 3 a 4 určené pro pacienty lucidní, nesoběstačné a imobilní a kategorii 5</w:t>
            </w:r>
            <w:r w:rsidR="00AA5B8F">
              <w:rPr>
                <w:sz w:val="20"/>
                <w:lang w:val="cs-CZ"/>
              </w:rPr>
              <w:t> </w:t>
            </w:r>
            <w:r w:rsidRPr="002B379D">
              <w:rPr>
                <w:sz w:val="20"/>
                <w:lang w:val="cs-CZ"/>
              </w:rPr>
              <w:t>(v</w:t>
            </w:r>
            <w:r w:rsidR="00254CD9">
              <w:rPr>
                <w:sz w:val="20"/>
                <w:lang w:val="cs-CZ"/>
              </w:rPr>
              <w:t> </w:t>
            </w:r>
            <w:r w:rsidRPr="002B379D">
              <w:rPr>
                <w:sz w:val="20"/>
                <w:lang w:val="cs-CZ"/>
              </w:rPr>
              <w:t xml:space="preserve">bezvědomí). Využití dat za kategorie pacienta je problematické pro potřeby identifikace osob se zdravotním postižením u dětí, neboť u nich je brána v úvahu snížená schopnost sebeobsluhy přiměřená jejich věku (dítě je na základě svého věku zařazeno do snížené kategorie samoobsluhy, aniž by to nutně souviselo se zdravotními problémy) i případným doprovodem (doprovod zajišťuje základní úkony sebeobsluhy a potom není vykazována vyšší náročnost péče). Z důvodu uvedených metodických problémů byli pro jednoduchost a zajištění lepší srovnatelnosti uvažováni všichni dlouhodobě hospitalizovaní za osoby se zdravotním postižením. </w:t>
            </w:r>
          </w:p>
          <w:p w14:paraId="4729D89B" w14:textId="0BDBC2B7" w:rsidR="002B379D" w:rsidRPr="002B379D" w:rsidRDefault="002B379D" w:rsidP="00A577E7">
            <w:pPr>
              <w:keepNext/>
              <w:keepLines/>
              <w:jc w:val="both"/>
              <w:rPr>
                <w:sz w:val="20"/>
                <w:lang w:val="cs-CZ"/>
              </w:rPr>
            </w:pPr>
            <w:r w:rsidRPr="002B379D">
              <w:rPr>
                <w:sz w:val="20"/>
                <w:lang w:val="cs-CZ"/>
              </w:rPr>
              <w:t>Pro potřeby podrobnější analýzy byl dlouhodobě hospitalizovaný pacient klasifikován jako „nesoběstačný“, pokud alespoň polovina počtu ošetřovacích dní spadala do kategorií pacienta 3–5</w:t>
            </w:r>
            <w:r w:rsidR="00AA5B8F">
              <w:rPr>
                <w:sz w:val="20"/>
                <w:lang w:val="cs-CZ"/>
              </w:rPr>
              <w:t>;</w:t>
            </w:r>
            <w:r w:rsidRPr="002B379D">
              <w:rPr>
                <w:sz w:val="20"/>
                <w:lang w:val="cs-CZ"/>
              </w:rPr>
              <w:t xml:space="preserve"> „soběstačný“, pokud alespoň polovina počtu ošetřovacích dní spadala do kategorií pacienta 0–2; a „nezařazený“, v případech, kdy počet ošetřovacích dnů nedosahoval alespoň poloviny v kategoriích 3–5 nebo 0–2.</w:t>
            </w:r>
          </w:p>
          <w:p w14:paraId="2B679CEF" w14:textId="3AB35D8E" w:rsidR="002B379D" w:rsidRPr="002B379D" w:rsidRDefault="002B379D" w:rsidP="00A577E7">
            <w:pPr>
              <w:keepNext/>
              <w:keepLines/>
              <w:jc w:val="both"/>
              <w:rPr>
                <w:sz w:val="20"/>
                <w:lang w:val="cs-CZ"/>
              </w:rPr>
            </w:pPr>
            <w:r w:rsidRPr="002B379D">
              <w:rPr>
                <w:sz w:val="20"/>
                <w:lang w:val="cs-CZ"/>
              </w:rPr>
              <w:t>Pro potřeby odhadu počtu osob se zdravotním postižením žijících ve zdravotnických zařízeních byl použit soubor hospitalizovaných pacientů lůžkových zdravotnických zařízení v ČR, jimž byla hospitalizace ukončena v letech 2017 nebo 2018 nebo měli neukončenou hospitalizaci z průběhu let 2017 nebo 2018</w:t>
            </w:r>
            <w:r w:rsidR="00E229A6">
              <w:rPr>
                <w:rStyle w:val="Znakapoznpodarou"/>
                <w:sz w:val="20"/>
                <w:lang w:val="cs-CZ"/>
              </w:rPr>
              <w:footnoteReference w:id="56"/>
            </w:r>
            <w:r w:rsidRPr="002B379D">
              <w:rPr>
                <w:sz w:val="20"/>
                <w:lang w:val="cs-CZ"/>
              </w:rPr>
              <w:t>, a</w:t>
            </w:r>
            <w:r w:rsidR="00254CD9">
              <w:rPr>
                <w:sz w:val="20"/>
                <w:lang w:val="cs-CZ"/>
              </w:rPr>
              <w:t> </w:t>
            </w:r>
            <w:r w:rsidRPr="002B379D">
              <w:rPr>
                <w:sz w:val="20"/>
                <w:lang w:val="cs-CZ"/>
              </w:rPr>
              <w:t>kteří zároveň strávili alespoň 1 den hospitalizací v r. 2017. Za dlouhodobě hospitalizovaného pacienta byl považován takový, jehož ošetřovací doba v rámci všech hospitalizací zasahujících do r. 2017 dosáhla alespoň půl roku, případně jeden rok (viz výše). V datech bylo identifikováno celkem 17,2 tis. osob s dobou hospitalizace půl roku a déle a 5,2 tis. osob s dobou hospitalizace 1 rok a déle.</w:t>
            </w:r>
          </w:p>
          <w:p w14:paraId="6CA38A34" w14:textId="40FC4282" w:rsidR="002B379D" w:rsidRDefault="002B379D" w:rsidP="00A577E7">
            <w:pPr>
              <w:keepNext/>
              <w:keepLines/>
              <w:jc w:val="both"/>
            </w:pPr>
            <w:r w:rsidRPr="002B379D">
              <w:rPr>
                <w:sz w:val="20"/>
                <w:lang w:val="cs-CZ"/>
              </w:rPr>
              <w:t>Pro potřeby této analýzy byl použit ukazatel průměrného denního stavu pacientů, který lépe charakterizuje bodový stav počtu osob, podobně jako údaje z ostatních zdrojů dat. Vypočte se vydělením celkového počtu ošetřovacích dnů spadajících do r. 2017 kalendářním počtem dnů v roce 2017 (tedy 365).</w:t>
            </w:r>
          </w:p>
        </w:tc>
      </w:tr>
    </w:tbl>
    <w:p w14:paraId="77873D49" w14:textId="26B74D45" w:rsidR="00E229A6" w:rsidRPr="00E65652" w:rsidRDefault="00E229A6" w:rsidP="00A577E7">
      <w:pPr>
        <w:spacing w:before="240"/>
        <w:jc w:val="both"/>
      </w:pPr>
      <w:r w:rsidRPr="00E65652">
        <w:lastRenderedPageBreak/>
        <w:t>Průměrný denní stav pacientů dlouhodobě hospitalizovaných v lůžkových zdravotnických zařízeních s celkovou dobou hospitalizace půl roku a déle byl v r. 2017 10,6 tis., z nich s celkovou délkou hospitalizace jeden rok a více bylo celkem 4,1 tis.</w:t>
      </w:r>
    </w:p>
    <w:p w14:paraId="1A47226B" w14:textId="2E5D627F" w:rsidR="00E229A6" w:rsidRPr="00E65652" w:rsidRDefault="00E229A6" w:rsidP="00A577E7">
      <w:pPr>
        <w:jc w:val="both"/>
      </w:pPr>
      <w:r w:rsidRPr="00E65652">
        <w:t xml:space="preserve">Počet dlouhodobě hospitalizovaných se zvyšoval s rostoucím věkem, jak je patrné z Grafu 3.13 (viz také Tabulka 3.10). Nejvíce takových pacientů, 2,4 tis., bylo ve věkové skupině 75–85 let, téměř 2 tis. </w:t>
      </w:r>
      <w:r w:rsidR="002F5D2C" w:rsidRPr="00E65652">
        <w:t xml:space="preserve">dlouhodobě hospitalizovaných </w:t>
      </w:r>
      <w:r w:rsidRPr="00E65652">
        <w:t>bylo ve věkové skupině 85 let a více</w:t>
      </w:r>
      <w:r w:rsidR="002F5D2C">
        <w:t>. N</w:t>
      </w:r>
      <w:r w:rsidRPr="00E65652">
        <w:t>aopak nejméně u dětí (0,1 tis. osob do 15 let věku).</w:t>
      </w:r>
    </w:p>
    <w:p w14:paraId="342D29F4" w14:textId="360010F4" w:rsidR="00E229A6" w:rsidRPr="00E65652" w:rsidRDefault="00E229A6" w:rsidP="00A577E7">
      <w:pPr>
        <w:keepNext/>
        <w:keepLines/>
        <w:jc w:val="both"/>
      </w:pPr>
      <w:r w:rsidRPr="00E65652">
        <w:rPr>
          <w:b/>
        </w:rPr>
        <w:t>Graf 3.13: Počet dlouhodobě hospitalizovaných pacientů podle délky hospitalizace v roce 2017 ve věkových skupinách</w:t>
      </w:r>
    </w:p>
    <w:p w14:paraId="1702C4BC" w14:textId="38188ACA" w:rsidR="00B12401" w:rsidRDefault="00E229A6" w:rsidP="00A577E7">
      <w:pPr>
        <w:spacing w:before="240"/>
        <w:jc w:val="both"/>
      </w:pPr>
      <w:r>
        <w:rPr>
          <w:noProof/>
        </w:rPr>
        <w:drawing>
          <wp:inline distT="0" distB="0" distL="0" distR="0" wp14:anchorId="3B7B1B2E" wp14:editId="70ACE14B">
            <wp:extent cx="6076800" cy="2447925"/>
            <wp:effectExtent l="0" t="0" r="635" b="9525"/>
            <wp:docPr id="56" name="Graf 56">
              <a:extLst xmlns:a="http://schemas.openxmlformats.org/drawingml/2006/main">
                <a:ext uri="{FF2B5EF4-FFF2-40B4-BE49-F238E27FC236}">
                  <a16:creationId xmlns:a16="http://schemas.microsoft.com/office/drawing/2014/main" id="{2091DDD0-E65F-46E6-9296-C5B413349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39487BB" w14:textId="77777777" w:rsidR="00E229A6" w:rsidRPr="00E65652" w:rsidRDefault="00E229A6" w:rsidP="00A577E7">
      <w:pPr>
        <w:spacing w:before="240"/>
        <w:jc w:val="both"/>
      </w:pPr>
      <w:r w:rsidRPr="00E65652">
        <w:t xml:space="preserve">Podíl pacientů s dobou hospitalizace po dobu 1 roku a déle na všech dlouhodobě hospitalizovaných pacientech činil 39,1 % a pohyboval se v jednotlivých desetiletých věkových skupinách mezi 29,4–56,8 % (viz Graf 3.14), přičemž nejvyšší byl u osob ve věku 20–49 let. </w:t>
      </w:r>
    </w:p>
    <w:p w14:paraId="0427F844" w14:textId="77777777" w:rsidR="00E229A6" w:rsidRPr="00E65652" w:rsidRDefault="00E229A6" w:rsidP="007D0187">
      <w:pPr>
        <w:keepNext/>
        <w:spacing w:before="240"/>
        <w:jc w:val="both"/>
        <w:rPr>
          <w:b/>
        </w:rPr>
      </w:pPr>
      <w:r w:rsidRPr="00E65652">
        <w:rPr>
          <w:b/>
        </w:rPr>
        <w:lastRenderedPageBreak/>
        <w:t>Graf 3.14: Složení dlouhodobě hospitalizovaných pacientů podle délky hospitalizace v roce 2017 ve věkových skupinách (%)</w:t>
      </w:r>
    </w:p>
    <w:p w14:paraId="209131F0" w14:textId="5F3A8396" w:rsidR="00E229A6" w:rsidRDefault="00E229A6" w:rsidP="00A577E7">
      <w:pPr>
        <w:spacing w:before="240"/>
        <w:jc w:val="both"/>
      </w:pPr>
      <w:r>
        <w:rPr>
          <w:noProof/>
        </w:rPr>
        <w:drawing>
          <wp:inline distT="0" distB="0" distL="0" distR="0" wp14:anchorId="6E6523D8" wp14:editId="358D2DAA">
            <wp:extent cx="6076800" cy="2675890"/>
            <wp:effectExtent l="0" t="0" r="635" b="10160"/>
            <wp:docPr id="57" name="Graf 57">
              <a:extLst xmlns:a="http://schemas.openxmlformats.org/drawingml/2006/main">
                <a:ext uri="{FF2B5EF4-FFF2-40B4-BE49-F238E27FC236}">
                  <a16:creationId xmlns:a16="http://schemas.microsoft.com/office/drawing/2014/main" id="{2F89DDCA-F32C-4BFD-B51D-223A010A05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2C6061A" w14:textId="77777777" w:rsidR="00E229A6" w:rsidRPr="00E65652" w:rsidRDefault="00E229A6" w:rsidP="00A577E7">
      <w:pPr>
        <w:jc w:val="both"/>
      </w:pPr>
      <w:r w:rsidRPr="00E65652">
        <w:t xml:space="preserve">Celkový počet dlouhodobě hospitalizovaných mužů i žen byl v r. 2017 velmi podobný. 5,5 tis. žen a 5,1 tis. mužů bylo hospitalizováno s celkovou dobou hospitalizace půl roku a déle, </w:t>
      </w:r>
      <w:bookmarkStart w:id="65" w:name="_Hlk10749431"/>
      <w:r w:rsidRPr="00E65652">
        <w:t xml:space="preserve">z nich pak 2 tis. žen a 2,1 tis. mužů s celkovou dobou hospitalizace jeden rok a déle. </w:t>
      </w:r>
      <w:bookmarkEnd w:id="65"/>
      <w:r w:rsidRPr="00E65652">
        <w:t>Poměr dlouhodobě hospitalizovaných mužů a žen se však velmi lišil mezi jednotlivými věkovými skupinami. Jak je patrné z Grafu 3.15 (viz rovněž Tabulka 3.11), až do věku kolem 70 let převažovali mezi dlouhodobě hospitalizovanými pacienty s dobou hospitalizace jeden rok a déle muži, nejvíce to bylo ve věku mezi 20 a 30 roky, naopak mezi nejstaršími věkovými skupinami čím dál výrazněji převažovaly ženy (s 85,1 % ve věkové skupině 85 a více let).</w:t>
      </w:r>
    </w:p>
    <w:p w14:paraId="01E4B52B" w14:textId="690D5B3E" w:rsidR="00E229A6" w:rsidRDefault="00E229A6" w:rsidP="007D0187">
      <w:pPr>
        <w:keepNext/>
        <w:spacing w:before="240"/>
        <w:jc w:val="both"/>
        <w:rPr>
          <w:b/>
        </w:rPr>
      </w:pPr>
      <w:r w:rsidRPr="00E65652">
        <w:rPr>
          <w:b/>
        </w:rPr>
        <w:t>Graf 3.15: Složení pacientů s dobou hospitalizace jeden rok a déle podle pohlaví v roce 2017 ve věkových skupinách (%)</w:t>
      </w:r>
    </w:p>
    <w:p w14:paraId="407258AD" w14:textId="1E93EC6D" w:rsidR="00E229A6" w:rsidRPr="00E65652" w:rsidRDefault="00E229A6" w:rsidP="007D0187">
      <w:pPr>
        <w:keepNext/>
        <w:spacing w:before="240"/>
        <w:jc w:val="both"/>
        <w:rPr>
          <w:b/>
        </w:rPr>
      </w:pPr>
      <w:r>
        <w:rPr>
          <w:noProof/>
        </w:rPr>
        <w:drawing>
          <wp:inline distT="0" distB="0" distL="0" distR="0" wp14:anchorId="2BE1D243" wp14:editId="26628027">
            <wp:extent cx="6076800" cy="2266950"/>
            <wp:effectExtent l="0" t="0" r="635" b="0"/>
            <wp:docPr id="58" name="Graf 58">
              <a:extLst xmlns:a="http://schemas.openxmlformats.org/drawingml/2006/main">
                <a:ext uri="{FF2B5EF4-FFF2-40B4-BE49-F238E27FC236}">
                  <a16:creationId xmlns:a16="http://schemas.microsoft.com/office/drawing/2014/main" id="{5FFB841C-6650-47A7-BF4A-4A281FC00D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3905418" w14:textId="1174ECCA" w:rsidR="00E229A6" w:rsidRPr="00E65652" w:rsidRDefault="00E229A6" w:rsidP="00A577E7">
      <w:pPr>
        <w:jc w:val="both"/>
      </w:pPr>
      <w:r w:rsidRPr="00E65652">
        <w:t xml:space="preserve">Pokud se zaměříme na dlouhodobě hospitalizované podle stupně sebeobsluhy, tedy jakési bližší charakteristiky zdravotního postižení, pak v r. 2017 bylo 7,2 tis. osob </w:t>
      </w:r>
      <w:bookmarkStart w:id="66" w:name="_Hlk9879655"/>
      <w:r w:rsidRPr="00E65652">
        <w:t>s dobou hospitalizace</w:t>
      </w:r>
      <w:bookmarkEnd w:id="66"/>
      <w:r w:rsidRPr="00E65652">
        <w:t xml:space="preserve"> půl roku a déle nesoběstačných, z nich pak bylo 3,1 tis. nesoběstačných s délkou hospitalizace alespoň jeden rok. Podíl nesoběstačných pacientů činil u všech hospitalizovaných půl roku a déle 67,8 % a u hospitalizovaných jeden rok a déle 75,5 %. Je potřeba doplnit, že nesoběstačnost nebylo možné na základě dostupných dat přiřadit 14,6 % hospitalizovaných půl roku a déle a 11,4 % hospitalizovaných jeden rok a déle. </w:t>
      </w:r>
    </w:p>
    <w:p w14:paraId="72F6D583" w14:textId="77777777" w:rsidR="00E229A6" w:rsidRPr="00E65652" w:rsidRDefault="00E229A6" w:rsidP="00A577E7">
      <w:pPr>
        <w:jc w:val="both"/>
      </w:pPr>
      <w:r w:rsidRPr="00E65652">
        <w:lastRenderedPageBreak/>
        <w:t>Graf 3.16 (viz také Tabulka 3.12) předkládá údaje o struktuře pacientů hospitalizovaných po dobu jednoho roku a déle podle stupně soběstačnosti a věku</w:t>
      </w:r>
      <w:r w:rsidRPr="00E65652">
        <w:rPr>
          <w:rStyle w:val="Znakapoznpodarou"/>
        </w:rPr>
        <w:footnoteReference w:id="57"/>
      </w:r>
      <w:r w:rsidRPr="00E65652">
        <w:t>. Podíl nesoběstačných dlouhodobě hospitalizovaných pacientů mírně klesal od věku 15–24 let</w:t>
      </w:r>
      <w:r w:rsidRPr="00E65652">
        <w:rPr>
          <w:rStyle w:val="Znakapoznpodarou"/>
        </w:rPr>
        <w:footnoteReference w:id="58"/>
      </w:r>
      <w:r w:rsidRPr="00E65652">
        <w:t xml:space="preserve"> (kde činil 84,7 %) až do věku 65–74 let (71,9 %). Zároveň se ovšem zvyšoval podíl osob nezařazených podle stupně soběstačnosti s věkem ze 1,8 % ve věku 25–34 let na 19,0 % ve věku 85 let a více.</w:t>
      </w:r>
    </w:p>
    <w:p w14:paraId="3A724F9C" w14:textId="77777777" w:rsidR="00E229A6" w:rsidRPr="00E65652" w:rsidRDefault="00E229A6" w:rsidP="007D0187">
      <w:pPr>
        <w:keepNext/>
        <w:spacing w:before="240"/>
        <w:jc w:val="both"/>
        <w:rPr>
          <w:b/>
        </w:rPr>
      </w:pPr>
      <w:bookmarkStart w:id="67" w:name="_Hlk6041429"/>
      <w:r w:rsidRPr="00E65652">
        <w:rPr>
          <w:b/>
        </w:rPr>
        <w:t xml:space="preserve">Graf 3.16: Složení pacientů s dobou hospitalizace jeden rok a déle podle stupně soběstačnosti </w:t>
      </w:r>
      <w:bookmarkEnd w:id="67"/>
      <w:r w:rsidRPr="00E65652">
        <w:rPr>
          <w:b/>
        </w:rPr>
        <w:t>v roce 2017 ve věkových skupinách (%)</w:t>
      </w:r>
    </w:p>
    <w:p w14:paraId="62D6FA51" w14:textId="4A0256A9" w:rsidR="00E229A6" w:rsidRDefault="00E229A6" w:rsidP="00A577E7">
      <w:pPr>
        <w:spacing w:before="240"/>
        <w:jc w:val="both"/>
      </w:pPr>
      <w:r>
        <w:rPr>
          <w:noProof/>
        </w:rPr>
        <w:drawing>
          <wp:inline distT="0" distB="0" distL="0" distR="0" wp14:anchorId="2CA37C5F" wp14:editId="0AB6A7EF">
            <wp:extent cx="6067425" cy="2419350"/>
            <wp:effectExtent l="0" t="0" r="9525" b="0"/>
            <wp:docPr id="59" name="Graf 59">
              <a:extLst xmlns:a="http://schemas.openxmlformats.org/drawingml/2006/main">
                <a:ext uri="{FF2B5EF4-FFF2-40B4-BE49-F238E27FC236}">
                  <a16:creationId xmlns:a16="http://schemas.microsoft.com/office/drawing/2014/main" id="{1A69C5EB-732B-4ABC-8096-37EC8CE16F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4F4C2A9" w14:textId="27C4B73D" w:rsidR="007E7696" w:rsidRPr="00E65652" w:rsidRDefault="007E7696" w:rsidP="00A577E7">
      <w:pPr>
        <w:spacing w:before="240"/>
        <w:jc w:val="both"/>
      </w:pPr>
      <w:r w:rsidRPr="00E65652">
        <w:t>Druh zařízení, ve kterém dlouhodobě hospitalizovaní pobývali, lze do jisté míry využít jako přibližnou charakteristiku poskytované péče, a tedy druhu zdravotních omezení či přesněji druhu péče, která jim byla v souvislosti se zdravotním omezením poskytována. Nejvíce pacientů hospitalizovaných půl roku a déle v</w:t>
      </w:r>
      <w:r w:rsidR="00254CD9">
        <w:t> </w:t>
      </w:r>
      <w:r w:rsidRPr="00E65652">
        <w:t>r.</w:t>
      </w:r>
      <w:r w:rsidR="00254CD9">
        <w:t> </w:t>
      </w:r>
      <w:r w:rsidRPr="00E65652">
        <w:t>2017</w:t>
      </w:r>
      <w:r w:rsidRPr="00E65652">
        <w:rPr>
          <w:rStyle w:val="Znakapoznpodarou"/>
        </w:rPr>
        <w:footnoteReference w:id="59"/>
      </w:r>
      <w:r w:rsidRPr="00E65652">
        <w:t xml:space="preserve"> pobývalo v psychiatrických léčebnách (31,3 %), následovaných pobyty na ošetřovatelských odděleních</w:t>
      </w:r>
      <w:r w:rsidRPr="00E65652">
        <w:rPr>
          <w:rStyle w:val="Znakapoznpodarou"/>
        </w:rPr>
        <w:footnoteReference w:id="60"/>
      </w:r>
      <w:r w:rsidRPr="00E65652">
        <w:t xml:space="preserve"> v nemocnicích (26,4 %) a pobyty v nemocnicích následné péče (12,9 %). Pokud uvažujeme pouze hospitalizace delší než jeden rok, pak podíl pacientů v psychiatrických léčebnách činil již 48,4 %, následovaný ošetřovatelskými odděleními v nemocnicích s podílem 21,9 % a nemocnicemi následné péče s 12,6 %.</w:t>
      </w:r>
    </w:p>
    <w:p w14:paraId="7CDC9F10" w14:textId="3119EBE5" w:rsidR="007E7696" w:rsidRPr="00E65652" w:rsidRDefault="007E7696" w:rsidP="00A577E7">
      <w:pPr>
        <w:jc w:val="both"/>
      </w:pPr>
      <w:r w:rsidRPr="00E65652">
        <w:t>Složení dlouhodobě hospitalizovaných pacientů podle druhu zařízení se výrazně lišilo mezi věkovými skupinami, jak ukazuje Graf 3.17 (viz též Tabulka 3.13) za hospitalizované po dobu 1 roku a déle. Zatímco u</w:t>
      </w:r>
      <w:r w:rsidR="00254CD9">
        <w:t> </w:t>
      </w:r>
      <w:r w:rsidRPr="00E65652">
        <w:t xml:space="preserve">dětí se jednalo z více než poloviny o hospitalizace na odděleních nemocnic jiných než dlouhodobých a ošetřovatelských (53,3 %), u populace 15–74 let bylo nejvíce dlouhodobě hospitalizovaných v psychiatrických léčebnách, přičemž ve věku 20–34 let zde činil podíl dlouhodobě hospitalizovaných pacientů více než 90 %. U populace 75 let a více byla nejčastějším místem dlouhodobé hospitalizace ošetřovatelská a dlouhodobá oddělení nemocnic se zhruba 40% podílem. </w:t>
      </w:r>
    </w:p>
    <w:p w14:paraId="36CF2891" w14:textId="0BB6359C" w:rsidR="007E7696" w:rsidRDefault="007E7696" w:rsidP="007D0187">
      <w:pPr>
        <w:keepNext/>
        <w:spacing w:before="240"/>
        <w:jc w:val="both"/>
        <w:rPr>
          <w:b/>
        </w:rPr>
      </w:pPr>
      <w:r w:rsidRPr="00E65652">
        <w:rPr>
          <w:b/>
        </w:rPr>
        <w:lastRenderedPageBreak/>
        <w:t>Graf 3.17: Složení pacientů s dobou hospitalizace jeden rok a déle podle druhu zařízení v roce 2017 ve věkových skupinách (%)</w:t>
      </w:r>
    </w:p>
    <w:p w14:paraId="68336269" w14:textId="2B0C982C" w:rsidR="00824417" w:rsidRPr="00E65652" w:rsidRDefault="00824417" w:rsidP="007D0187">
      <w:pPr>
        <w:keepNext/>
        <w:spacing w:before="240"/>
        <w:jc w:val="both"/>
        <w:rPr>
          <w:b/>
        </w:rPr>
      </w:pPr>
      <w:r>
        <w:rPr>
          <w:noProof/>
        </w:rPr>
        <w:drawing>
          <wp:inline distT="0" distB="0" distL="0" distR="0" wp14:anchorId="1D369D17" wp14:editId="4C874B63">
            <wp:extent cx="6076800" cy="3267075"/>
            <wp:effectExtent l="0" t="0" r="635" b="9525"/>
            <wp:docPr id="60" name="Graf 60">
              <a:extLst xmlns:a="http://schemas.openxmlformats.org/drawingml/2006/main">
                <a:ext uri="{FF2B5EF4-FFF2-40B4-BE49-F238E27FC236}">
                  <a16:creationId xmlns:a16="http://schemas.microsoft.com/office/drawing/2014/main" id="{362AFAE1-3361-4D3D-B5F1-0F81B7C0C1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601DBE1" w14:textId="77777777" w:rsidR="00824417" w:rsidRPr="00E65652" w:rsidRDefault="00824417" w:rsidP="00A577E7">
      <w:pPr>
        <w:jc w:val="both"/>
      </w:pPr>
      <w:r w:rsidRPr="00E65652">
        <w:t>Podíl dlouhodobě hospitalizovaných v zařízeních poskytovatelů dlouhodobé a ošetřovatelské péče celkem</w:t>
      </w:r>
      <w:r w:rsidRPr="00E65652">
        <w:rPr>
          <w:rStyle w:val="Znakapoznpodarou"/>
        </w:rPr>
        <w:footnoteReference w:id="61"/>
      </w:r>
      <w:r w:rsidRPr="00E65652">
        <w:t xml:space="preserve"> narůstal se zvyšujícím se věkem. Zatímco ve věkových skupinách do 50 let představoval tento podíl méně než 15 %, od 70 let věku to byla již více než polovina a ve věkové skupině 85 let a více už 84 % všech hospitalizovaných po dobu alespoň jednoho roku.</w:t>
      </w:r>
    </w:p>
    <w:p w14:paraId="305D05AE" w14:textId="3D4FB9AF" w:rsidR="00824417" w:rsidRPr="00E65652" w:rsidRDefault="00824417" w:rsidP="00E62D81">
      <w:pPr>
        <w:pStyle w:val="Nadpis4"/>
        <w:spacing w:before="240"/>
        <w:jc w:val="both"/>
      </w:pPr>
      <w:bookmarkStart w:id="68" w:name="_Toc11245279"/>
      <w:bookmarkStart w:id="69" w:name="_Toc26941124"/>
      <w:r>
        <w:t xml:space="preserve">3.2.3 </w:t>
      </w:r>
      <w:r w:rsidRPr="00E65652">
        <w:t>Školská zařízení pro výkon ústavní a ochranné výchovy</w:t>
      </w:r>
      <w:r w:rsidRPr="00E65652">
        <w:rPr>
          <w:rStyle w:val="Znakapoznpodarou"/>
        </w:rPr>
        <w:footnoteReference w:id="62"/>
      </w:r>
      <w:bookmarkEnd w:id="68"/>
      <w:bookmarkEnd w:id="69"/>
    </w:p>
    <w:p w14:paraId="7BAFADDD" w14:textId="77777777" w:rsidR="00824417" w:rsidRPr="00E65652" w:rsidRDefault="00824417" w:rsidP="00A577E7">
      <w:pPr>
        <w:jc w:val="both"/>
      </w:pPr>
      <w:r w:rsidRPr="00E65652">
        <w:t>Ve školských zařízeních pro výkon ústavní nebo ochranné výchovy, kterými se rozumějí dětské domovy (včetně dětských domovů se školou), výchovné ústavy a diagnostické ústavy, bylo k 31. 12. 2017 umístěno 1 718 dětí a mládeže se zdravotním postižením</w:t>
      </w:r>
      <w:r w:rsidRPr="00E65652">
        <w:rPr>
          <w:rStyle w:val="Znakapoznpodarou"/>
        </w:rPr>
        <w:footnoteReference w:id="63"/>
      </w:r>
      <w:r w:rsidRPr="00E65652">
        <w:t>. Podíl dětí a mládeže se zdravotním postižením činil 27,1 % a s jiným zdravotním znevýhodněním 3,4 % ze všech umístěných v těchto zařízeních. V dětských domovech bylo celkem 1 461 dětí se zdravotním postižením, ve výchovných ústavech 183 a v diagnostických ústavech 74 dětí se zdravotním postižením.</w:t>
      </w:r>
    </w:p>
    <w:p w14:paraId="1DADE655" w14:textId="77777777" w:rsidR="00824417" w:rsidRPr="00E65652" w:rsidRDefault="00824417" w:rsidP="00A577E7">
      <w:pPr>
        <w:jc w:val="both"/>
      </w:pPr>
      <w:r w:rsidRPr="00E65652">
        <w:t>Jak ukazuje Graf 3.18 (viz také Tabulka 3.14), v dětských domovech činil podíl dětí a mládeže se zdravotním postižením 29,5 %, ve výchovných ústavech 18,2 % a v diagnostických ústavech 19,3 %. Podíl chlapců se zdravotním postižením (30,9 %) byl vyšší než podíl dívek se zdravotním postižením (21,9 %). Představu o podílu dětí a mládeže podle věku dává členění dle plnění povinné školní docházky. Podíl dětí se zdravotním postižením před začátkem povinné školní docházky byl 10,7 %, plnících povinnou školní docházku 32,9 % a po ukončení povinné školní docházky 21,9 %.</w:t>
      </w:r>
    </w:p>
    <w:p w14:paraId="336A05D9" w14:textId="0E71C7AD" w:rsidR="00824417" w:rsidRDefault="00824417" w:rsidP="007D0187">
      <w:pPr>
        <w:keepNext/>
        <w:spacing w:before="120"/>
        <w:jc w:val="both"/>
        <w:rPr>
          <w:b/>
        </w:rPr>
      </w:pPr>
      <w:r w:rsidRPr="00E65652">
        <w:rPr>
          <w:b/>
        </w:rPr>
        <w:lastRenderedPageBreak/>
        <w:t>Graf 3.18: Podíl dětí se zdravotním postižením v zařízeních pro výkon ústavní nebo ochranné výchovy k 31. 10. 2017 (%)</w:t>
      </w:r>
    </w:p>
    <w:p w14:paraId="3E05F5BD" w14:textId="2059737D" w:rsidR="00824417" w:rsidRDefault="00824417" w:rsidP="007D0187">
      <w:pPr>
        <w:keepNext/>
        <w:spacing w:before="120"/>
        <w:jc w:val="both"/>
        <w:rPr>
          <w:b/>
        </w:rPr>
      </w:pPr>
      <w:r>
        <w:rPr>
          <w:noProof/>
        </w:rPr>
        <w:drawing>
          <wp:inline distT="0" distB="0" distL="0" distR="0" wp14:anchorId="44D054EC" wp14:editId="7A7E068A">
            <wp:extent cx="6076800" cy="2419350"/>
            <wp:effectExtent l="0" t="0" r="635" b="0"/>
            <wp:docPr id="61" name="Graf 61">
              <a:extLst xmlns:a="http://schemas.openxmlformats.org/drawingml/2006/main">
                <a:ext uri="{FF2B5EF4-FFF2-40B4-BE49-F238E27FC236}">
                  <a16:creationId xmlns:a16="http://schemas.microsoft.com/office/drawing/2014/main" id="{B1356BEB-2194-4343-9B0F-FC77B35EA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4E88F9D" w14:textId="2733F8C5" w:rsidR="00824417" w:rsidRPr="00E65652" w:rsidRDefault="00824417" w:rsidP="00A577E7">
      <w:pPr>
        <w:jc w:val="both"/>
      </w:pPr>
      <w:r w:rsidRPr="00E65652">
        <w:t>Z Grafu 3.19 (také viz Tabulka 3.15) jsou patrné regionální</w:t>
      </w:r>
      <w:r w:rsidRPr="00E65652">
        <w:rPr>
          <w:rStyle w:val="Znakapoznpodarou"/>
        </w:rPr>
        <w:footnoteReference w:id="64"/>
      </w:r>
      <w:r w:rsidRPr="00E65652">
        <w:t xml:space="preserve"> rozdíly v počtu dětí a mládeže celkem i těch se zdravotním postižením umístěných v zařízeních pro výkon ústavní výchovy a ochranné výchovy. Nejvyšší počet dětí přepočtený na 10 000 osob ve věku 3–17 let v daném kraji byl zaznamenán v Ústeckém kraji (80,0 dětí celkem a z toho 19,5 se zdravotním postižením), následovaném krajem Vysočina (54,1 dětí celkem a 17,9 se zdravotním postižením). Výrazně nejnižší počet byl naopak zaznamenán v Praze (17,6 dětí celkem a 2,6 se zdravotním postižením).</w:t>
      </w:r>
    </w:p>
    <w:p w14:paraId="08DA480A" w14:textId="77777777" w:rsidR="00824417" w:rsidRPr="00E65652" w:rsidRDefault="00824417" w:rsidP="007D0187">
      <w:pPr>
        <w:keepNext/>
        <w:spacing w:before="240"/>
        <w:jc w:val="both"/>
        <w:rPr>
          <w:b/>
        </w:rPr>
      </w:pPr>
      <w:r w:rsidRPr="00E65652">
        <w:rPr>
          <w:b/>
        </w:rPr>
        <w:t>Graf 3.19: Počet dětí a mládeže v zařízeních pro výkon ústavní nebo ochranné výchovy k 31. 10. 2017 (na 10 000 obyvatel ve věku 3–17 let)</w:t>
      </w:r>
    </w:p>
    <w:p w14:paraId="22B04C37" w14:textId="5C33A72C" w:rsidR="00824417" w:rsidRPr="00E65652" w:rsidRDefault="00824417" w:rsidP="007D0187">
      <w:pPr>
        <w:keepNext/>
        <w:spacing w:before="120"/>
        <w:jc w:val="both"/>
        <w:rPr>
          <w:b/>
        </w:rPr>
      </w:pPr>
      <w:r>
        <w:rPr>
          <w:noProof/>
        </w:rPr>
        <w:drawing>
          <wp:inline distT="0" distB="0" distL="0" distR="0" wp14:anchorId="44A125AA" wp14:editId="7A350E02">
            <wp:extent cx="6038850" cy="2886075"/>
            <wp:effectExtent l="0" t="0" r="0" b="9525"/>
            <wp:docPr id="62" name="Graf 62">
              <a:extLst xmlns:a="http://schemas.openxmlformats.org/drawingml/2006/main">
                <a:ext uri="{FF2B5EF4-FFF2-40B4-BE49-F238E27FC236}">
                  <a16:creationId xmlns:a16="http://schemas.microsoft.com/office/drawing/2014/main" id="{B40AC1A0-F69E-4A74-B858-4757037CFA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45E3185" w14:textId="137D5658" w:rsidR="005115B2" w:rsidRPr="00E65652" w:rsidRDefault="005115B2" w:rsidP="00A577E7">
      <w:pPr>
        <w:jc w:val="both"/>
      </w:pPr>
      <w:r w:rsidRPr="00E65652">
        <w:t xml:space="preserve">Podíl dětí se zdravotním znevýhodněním v zařízeních pro výkon ústavní nebo ochranné výchovy se rovněž značně lišil mezi kraji, přičemž nejnižší byl v Praze (14,9 %) a naopak nejvyšší v Královéhradeckém kraji (35,1 %) a v </w:t>
      </w:r>
      <w:r w:rsidR="00BD3699">
        <w:t>k</w:t>
      </w:r>
      <w:r w:rsidRPr="00E65652">
        <w:t>raji Vysočina (33,0 %).</w:t>
      </w:r>
    </w:p>
    <w:p w14:paraId="1C9E9562" w14:textId="77777777" w:rsidR="005115B2" w:rsidRPr="00E65652" w:rsidRDefault="005115B2" w:rsidP="00A577E7">
      <w:pPr>
        <w:jc w:val="both"/>
      </w:pPr>
      <w:r w:rsidRPr="00E65652">
        <w:lastRenderedPageBreak/>
        <w:t xml:space="preserve">Složení dětí a mládeže podle druhu zdravotních postižení přináší Graf 3.20 (viz také Tabulka 3.16). </w:t>
      </w:r>
      <w:bookmarkStart w:id="70" w:name="_Hlk10752098"/>
      <w:r w:rsidRPr="00E65652">
        <w:t xml:space="preserve">Nejčastějšími byla mentální postižení, která mělo 57,0 % všech dětí se zdravotním postižením, následované kombinovaným postižením (15,7 %) a závažnými vývojovými poruchami chování (11,9 % dětí a mládeže). </w:t>
      </w:r>
    </w:p>
    <w:bookmarkEnd w:id="70"/>
    <w:p w14:paraId="0AD590D2" w14:textId="77777777" w:rsidR="005115B2" w:rsidRPr="00E65652" w:rsidRDefault="005115B2" w:rsidP="007D0187">
      <w:pPr>
        <w:keepNext/>
        <w:spacing w:before="120"/>
        <w:jc w:val="both"/>
        <w:rPr>
          <w:b/>
        </w:rPr>
      </w:pPr>
      <w:r w:rsidRPr="00E65652">
        <w:rPr>
          <w:b/>
        </w:rPr>
        <w:t>Graf 3.20: Složení dětí a mládeže v zařízeních pro výkon ústavní nebo ochranné výchovy k 31. 10. 2017 podle druhu postižení (%)</w:t>
      </w:r>
    </w:p>
    <w:p w14:paraId="56C37A38" w14:textId="7A112A54" w:rsidR="007E7696" w:rsidRDefault="005115B2" w:rsidP="00A577E7">
      <w:pPr>
        <w:spacing w:before="240"/>
        <w:jc w:val="both"/>
      </w:pPr>
      <w:r>
        <w:rPr>
          <w:noProof/>
        </w:rPr>
        <w:drawing>
          <wp:inline distT="0" distB="0" distL="0" distR="0" wp14:anchorId="7F91D63E" wp14:editId="08D3CB63">
            <wp:extent cx="6076800" cy="2752725"/>
            <wp:effectExtent l="0" t="0" r="635" b="9525"/>
            <wp:docPr id="63" name="Graf 63">
              <a:extLst xmlns:a="http://schemas.openxmlformats.org/drawingml/2006/main">
                <a:ext uri="{FF2B5EF4-FFF2-40B4-BE49-F238E27FC236}">
                  <a16:creationId xmlns:a16="http://schemas.microsoft.com/office/drawing/2014/main" id="{17CBB1C1-2115-4607-9102-F8FB574AB5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36DB91C" w14:textId="094678A7" w:rsidR="007867DF" w:rsidRPr="00E65652" w:rsidRDefault="005115B2" w:rsidP="00A577E7">
      <w:pPr>
        <w:spacing w:before="120"/>
        <w:jc w:val="both"/>
      </w:pPr>
      <w:r w:rsidRPr="00E65652">
        <w:t>Mentální postižení bylo nejčastějším postižením v dětských domovech (61,1 %) a ve výchovných ústavech (31,7 %), zatímco v diagnostických ústavech to byly závažné vývoj</w:t>
      </w:r>
      <w:r w:rsidR="00254CD9">
        <w:t>ové</w:t>
      </w:r>
      <w:r w:rsidRPr="00E65652">
        <w:t xml:space="preserve"> poruchy chování (48,6 %).</w:t>
      </w:r>
    </w:p>
    <w:p w14:paraId="3AB66F43" w14:textId="77777777" w:rsidR="001846E8" w:rsidRDefault="001846E8">
      <w:pPr>
        <w:spacing w:after="0" w:line="240" w:lineRule="auto"/>
        <w:rPr>
          <w:rFonts w:eastAsia="MS Gothic"/>
          <w:b/>
          <w:bCs/>
          <w:color w:val="BC091B"/>
          <w:sz w:val="28"/>
          <w:szCs w:val="26"/>
        </w:rPr>
      </w:pPr>
      <w:bookmarkStart w:id="71" w:name="_Toc11245280"/>
      <w:r>
        <w:br w:type="page"/>
      </w:r>
    </w:p>
    <w:p w14:paraId="6EFF9CB9" w14:textId="708BB548" w:rsidR="001846E8" w:rsidRPr="00E65652" w:rsidRDefault="001846E8" w:rsidP="001846E8">
      <w:pPr>
        <w:pStyle w:val="Nadpis2"/>
      </w:pPr>
      <w:bookmarkStart w:id="72" w:name="_Toc26941125"/>
      <w:r w:rsidRPr="00E65652">
        <w:lastRenderedPageBreak/>
        <w:t>Přílohy</w:t>
      </w:r>
      <w:bookmarkEnd w:id="71"/>
      <w:bookmarkEnd w:id="72"/>
    </w:p>
    <w:p w14:paraId="5F2C5F57" w14:textId="77777777" w:rsidR="001846E8" w:rsidRPr="00E65652" w:rsidRDefault="001846E8" w:rsidP="001846E8">
      <w:pPr>
        <w:pStyle w:val="Nadpis3"/>
      </w:pPr>
      <w:bookmarkStart w:id="73" w:name="_Toc11245281"/>
      <w:bookmarkStart w:id="74" w:name="_Toc26941126"/>
      <w:r w:rsidRPr="00E65652">
        <w:t>Příloha 1: Přehled a popis zdrojů dat</w:t>
      </w:r>
      <w:bookmarkEnd w:id="73"/>
      <w:bookmarkEnd w:id="74"/>
    </w:p>
    <w:p w14:paraId="44526971" w14:textId="77777777" w:rsidR="001846E8" w:rsidRPr="00E65652" w:rsidRDefault="001846E8" w:rsidP="006C0395">
      <w:pPr>
        <w:jc w:val="both"/>
      </w:pPr>
      <w:r w:rsidRPr="00E65652">
        <w:t>Tato příloha přináší přehled a charakteristiku zdrojů dat pro sestavení statistik o dětech se zdravotním postižením a osobách žijících mimo soukromé domácnosti. Předkládaný přehled není vyčerpávající a zahrnuje pouze oficiální statistické a administrativní zdroje. Většina těchto zdrojů byla využita i k sestavení statistik prezentovaných v této studii.</w:t>
      </w:r>
    </w:p>
    <w:p w14:paraId="28A3EFEA" w14:textId="77777777" w:rsidR="001846E8" w:rsidRPr="00E65652" w:rsidRDefault="001846E8" w:rsidP="006C0395">
      <w:pPr>
        <w:jc w:val="both"/>
      </w:pPr>
      <w:r w:rsidRPr="00E65652">
        <w:t xml:space="preserve">Základními požadavky na datové zdroje bylo pokrytí dětské populace nebo populace osob žijících mimo soukromé domácnosti a možnost podchycení osob se zdravotním postižením těmito zdroji. </w:t>
      </w:r>
    </w:p>
    <w:p w14:paraId="3437B202" w14:textId="544A3113" w:rsidR="001846E8" w:rsidRPr="00E65652" w:rsidRDefault="001846E8" w:rsidP="006C0395">
      <w:pPr>
        <w:jc w:val="both"/>
      </w:pPr>
      <w:r w:rsidRPr="00E65652">
        <w:t>Údaje za populaci dětí je možné hledat zejména v obecných administrativních zdrojích dat ze sociální oblasti, tedy ze systémů zachycující celou populaci osob se zdravotním postižením a systémů dávek pro osoby se zdravotním postižením. Dále jde o datové zdroje zachycující využívání zdravotních a sociálních služeb (pobytových i nepobytových). Velmi důležitým zdrojem dat by měly být školy a školská zařízení (zařízení předškolní a školní výchovy a další zařízení poskytující ústavní nebo ochrannou výchovu, školská ubytovací, poradenská nebo zájmová zařízení), které sbírají údaje o dětech, žácích a studentech se speciálními vzdělávacími potřebami.</w:t>
      </w:r>
    </w:p>
    <w:p w14:paraId="57B4D3F0" w14:textId="77777777" w:rsidR="001846E8" w:rsidRPr="00E65652" w:rsidRDefault="001846E8" w:rsidP="006C0395">
      <w:pPr>
        <w:jc w:val="both"/>
      </w:pPr>
      <w:r w:rsidRPr="00E65652">
        <w:t>Údaje za populaci žijící mimo soukromé domácnosti je možné hledat ve zdrojích pokrývajících činnost různých druhů zařízení poskytujících pobytové služby. Jde zejména o poskytovatele pobytových služeb sociální a zdravotní péče, z nichž mnohá jsou určena pro osoby se zdravotním postižením. Dále jde o celé spektrum zařízení specializovaných na specifické skupiny osob, jako např. školská ubytovací zařízení nebo zařízení poskytující ústavní nebo ochrannou výchovu, ale i instituce typu azylových zařízení pro cizince, klášterů, věznic, ubytoven a zařízení hotelového typu, tak jak byla identifikována v předchozí kapitole.</w:t>
      </w:r>
    </w:p>
    <w:p w14:paraId="4F337687" w14:textId="6B0BFE43" w:rsidR="001846E8" w:rsidRPr="00E65652" w:rsidRDefault="001846E8" w:rsidP="006C0395">
      <w:pPr>
        <w:jc w:val="both"/>
      </w:pPr>
      <w:r w:rsidRPr="00E65652">
        <w:t>Podrobnější přehled jednotlivých druhů z</w:t>
      </w:r>
      <w:r w:rsidR="006D5950">
        <w:t>ařízení, o kterých lze uvažovat</w:t>
      </w:r>
      <w:r w:rsidR="008A5150">
        <w:t xml:space="preserve">, </w:t>
      </w:r>
      <w:r w:rsidRPr="00E65652">
        <w:t>jako o místu obvyklého bydliště podává Tabulka P1.1.</w:t>
      </w:r>
    </w:p>
    <w:p w14:paraId="419FEBEC" w14:textId="77777777" w:rsidR="001846E8" w:rsidRPr="00E65652" w:rsidRDefault="001846E8" w:rsidP="001846E8">
      <w:pPr>
        <w:keepNext/>
        <w:spacing w:before="120" w:after="0"/>
        <w:rPr>
          <w:b/>
        </w:rPr>
      </w:pPr>
      <w:r w:rsidRPr="00E65652">
        <w:rPr>
          <w:b/>
        </w:rPr>
        <w:t>Tabulka P1.1: Přehled druhů zařízení v ČR</w:t>
      </w:r>
    </w:p>
    <w:tbl>
      <w:tblPr>
        <w:tblStyle w:val="Mkatabulky"/>
        <w:tblW w:w="0" w:type="auto"/>
        <w:tblLook w:val="04A0" w:firstRow="1" w:lastRow="0" w:firstColumn="1" w:lastColumn="0" w:noHBand="0" w:noVBand="1"/>
      </w:tblPr>
      <w:tblGrid>
        <w:gridCol w:w="3647"/>
        <w:gridCol w:w="5981"/>
      </w:tblGrid>
      <w:tr w:rsidR="001846E8" w:rsidRPr="00E65652" w14:paraId="004883FF" w14:textId="77777777" w:rsidTr="000436C9">
        <w:tc>
          <w:tcPr>
            <w:tcW w:w="3685" w:type="dxa"/>
          </w:tcPr>
          <w:p w14:paraId="2F2A935A"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Druh zařízení</w:t>
            </w:r>
          </w:p>
        </w:tc>
        <w:tc>
          <w:tcPr>
            <w:tcW w:w="6062" w:type="dxa"/>
          </w:tcPr>
          <w:p w14:paraId="0F63BCA3"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Poznámky</w:t>
            </w:r>
          </w:p>
        </w:tc>
      </w:tr>
      <w:tr w:rsidR="001846E8" w:rsidRPr="00E65652" w14:paraId="501A2081" w14:textId="77777777" w:rsidTr="004F60F5">
        <w:tc>
          <w:tcPr>
            <w:tcW w:w="3685" w:type="dxa"/>
            <w:shd w:val="clear" w:color="auto" w:fill="F5DADD"/>
          </w:tcPr>
          <w:p w14:paraId="78FC8BC0"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Zařízení pobytových sociálních služeb</w:t>
            </w:r>
          </w:p>
        </w:tc>
        <w:tc>
          <w:tcPr>
            <w:tcW w:w="6062" w:type="dxa"/>
            <w:shd w:val="clear" w:color="auto" w:fill="F5DADD"/>
          </w:tcPr>
          <w:p w14:paraId="0B8A34D9"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108/2006 Sb., o sociálních službách</w:t>
            </w:r>
          </w:p>
        </w:tc>
      </w:tr>
      <w:tr w:rsidR="001846E8" w:rsidRPr="00E65652" w14:paraId="3FDC4F8D" w14:textId="77777777" w:rsidTr="000436C9">
        <w:tc>
          <w:tcPr>
            <w:tcW w:w="3685" w:type="dxa"/>
          </w:tcPr>
          <w:p w14:paraId="155DCD22"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Sociální pobytové služby:</w:t>
            </w:r>
          </w:p>
          <w:p w14:paraId="4A9343C7"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Týdenní stacionáře</w:t>
            </w:r>
          </w:p>
          <w:p w14:paraId="0E9C0C80" w14:textId="07C61B3D"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Domo</w:t>
            </w:r>
            <w:r w:rsidR="00254CD9">
              <w:rPr>
                <w:rFonts w:cstheme="minorHAnsi"/>
                <w:sz w:val="20"/>
                <w:szCs w:val="20"/>
                <w:lang w:val="cs-CZ"/>
              </w:rPr>
              <w:t xml:space="preserve">vy pro osoby se zdravotním </w:t>
            </w:r>
            <w:r w:rsidRPr="006C0395">
              <w:rPr>
                <w:rFonts w:cstheme="minorHAnsi"/>
                <w:sz w:val="20"/>
                <w:szCs w:val="20"/>
                <w:lang w:val="cs-CZ"/>
              </w:rPr>
              <w:t>postižením</w:t>
            </w:r>
          </w:p>
          <w:p w14:paraId="139850DC"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Domovy pro seniory</w:t>
            </w:r>
          </w:p>
          <w:p w14:paraId="5562D0E7"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Domovy se zvláštním režimem</w:t>
            </w:r>
          </w:p>
          <w:p w14:paraId="4AF5049C"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Chráněné bydlení</w:t>
            </w:r>
          </w:p>
          <w:p w14:paraId="34BEB495"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Azylové domy</w:t>
            </w:r>
          </w:p>
          <w:p w14:paraId="13227ECA"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Domy na půl cesty</w:t>
            </w:r>
          </w:p>
          <w:p w14:paraId="2D66C9E0"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Terapeutické komunity</w:t>
            </w:r>
          </w:p>
        </w:tc>
        <w:tc>
          <w:tcPr>
            <w:tcW w:w="6062" w:type="dxa"/>
          </w:tcPr>
          <w:p w14:paraId="5B5B5C95"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Uvedeny jsou sociální služby poskytované výhradně pobytovou formou. Kromě nich existují sociální služby, které mohou být poskytovány i ambulantní či terénní formou: odlehčovací služby, krizová pomoc, služby následné péče, sociální rehabilitace, intervenční centra.</w:t>
            </w:r>
          </w:p>
          <w:p w14:paraId="5AFBA189"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Sociální pobytové služby mohou být rovněž poskytovány ve zdravotnických zařízeních lůžkové péče.</w:t>
            </w:r>
          </w:p>
          <w:p w14:paraId="0270E3B5"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Domy s pečovatelskou službou poskytují pečovatelskou službu v bytech zvláštního určení (§ 2300 zákona č. 89/2012 Sb., občanský zákoník, ve zn. </w:t>
            </w:r>
            <w:proofErr w:type="spellStart"/>
            <w:r w:rsidRPr="006C0395">
              <w:rPr>
                <w:rFonts w:cstheme="minorHAnsi"/>
                <w:sz w:val="20"/>
                <w:szCs w:val="20"/>
                <w:lang w:val="cs-CZ"/>
              </w:rPr>
              <w:t>pozd</w:t>
            </w:r>
            <w:proofErr w:type="spellEnd"/>
            <w:r w:rsidRPr="006C0395">
              <w:rPr>
                <w:rFonts w:cstheme="minorHAnsi"/>
                <w:sz w:val="20"/>
                <w:szCs w:val="20"/>
                <w:lang w:val="cs-CZ"/>
              </w:rPr>
              <w:t>. předpisů), které jsou určeny pro ubytování osob se zdravotním postižením nebo seniorů. Tyto domy, resp. byty nelze tudíž považovat za zařízení.</w:t>
            </w:r>
          </w:p>
        </w:tc>
      </w:tr>
      <w:tr w:rsidR="001846E8" w:rsidRPr="00E65652" w14:paraId="0FB67D74" w14:textId="77777777" w:rsidTr="004F60F5">
        <w:tc>
          <w:tcPr>
            <w:tcW w:w="3685" w:type="dxa"/>
            <w:shd w:val="clear" w:color="auto" w:fill="F5DADD"/>
          </w:tcPr>
          <w:p w14:paraId="01E4A1EE" w14:textId="77777777" w:rsidR="001846E8" w:rsidRPr="006C0395" w:rsidRDefault="001846E8" w:rsidP="006C0395">
            <w:pPr>
              <w:keepNext/>
              <w:spacing w:after="60"/>
              <w:jc w:val="both"/>
              <w:rPr>
                <w:rFonts w:cstheme="minorHAnsi"/>
                <w:b/>
                <w:sz w:val="20"/>
                <w:szCs w:val="20"/>
                <w:lang w:val="cs-CZ"/>
              </w:rPr>
            </w:pPr>
            <w:r w:rsidRPr="006C0395">
              <w:rPr>
                <w:rFonts w:cstheme="minorHAnsi"/>
                <w:b/>
                <w:sz w:val="20"/>
                <w:szCs w:val="20"/>
                <w:lang w:val="cs-CZ"/>
              </w:rPr>
              <w:t>Zdravotnická zařízení ústavní péče</w:t>
            </w:r>
          </w:p>
        </w:tc>
        <w:tc>
          <w:tcPr>
            <w:tcW w:w="6062" w:type="dxa"/>
            <w:shd w:val="clear" w:color="auto" w:fill="F5DADD"/>
          </w:tcPr>
          <w:p w14:paraId="3B24D970" w14:textId="77777777" w:rsidR="001846E8" w:rsidRPr="006C0395" w:rsidRDefault="001846E8" w:rsidP="006C0395">
            <w:pPr>
              <w:keepNext/>
              <w:spacing w:after="60"/>
              <w:jc w:val="both"/>
              <w:rPr>
                <w:rFonts w:cstheme="minorHAnsi"/>
                <w:sz w:val="20"/>
                <w:szCs w:val="20"/>
                <w:lang w:val="cs-CZ"/>
              </w:rPr>
            </w:pPr>
            <w:r w:rsidRPr="006C0395">
              <w:rPr>
                <w:rFonts w:cstheme="minorHAnsi"/>
                <w:sz w:val="20"/>
                <w:szCs w:val="20"/>
                <w:lang w:val="cs-CZ"/>
              </w:rPr>
              <w:t>Zákon č. 372/2011 Sb., o zdravotních službách a podmínkách jejich poskytování</w:t>
            </w:r>
          </w:p>
        </w:tc>
      </w:tr>
      <w:tr w:rsidR="001846E8" w:rsidRPr="00E65652" w14:paraId="4D61C5B0" w14:textId="77777777" w:rsidTr="000436C9">
        <w:tc>
          <w:tcPr>
            <w:tcW w:w="3685" w:type="dxa"/>
          </w:tcPr>
          <w:p w14:paraId="66F77480"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Dětské domovy pro děti do 3 let věku</w:t>
            </w:r>
          </w:p>
        </w:tc>
        <w:tc>
          <w:tcPr>
            <w:tcW w:w="6062" w:type="dxa"/>
          </w:tcPr>
          <w:p w14:paraId="3E3D3688"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Poskytují zdravotní služby a zaopatření dětem zpravidla do 3 let věku, které nemohou vyrůstat v rodinném prostředí, zejména dětem týraným, zanedbávaným, zneužívaným a ohroženým ve </w:t>
            </w:r>
            <w:r w:rsidRPr="006C0395">
              <w:rPr>
                <w:rFonts w:cstheme="minorHAnsi"/>
                <w:sz w:val="20"/>
                <w:szCs w:val="20"/>
                <w:lang w:val="cs-CZ"/>
              </w:rPr>
              <w:lastRenderedPageBreak/>
              <w:t>vývoji nevhodným sociálním prostředím nebo dětem zdravotně postiženým.</w:t>
            </w:r>
          </w:p>
        </w:tc>
      </w:tr>
      <w:tr w:rsidR="001846E8" w:rsidRPr="00E65652" w14:paraId="507D46D3" w14:textId="77777777" w:rsidTr="000436C9">
        <w:tc>
          <w:tcPr>
            <w:tcW w:w="3685" w:type="dxa"/>
          </w:tcPr>
          <w:p w14:paraId="3AE9D950"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lastRenderedPageBreak/>
              <w:t>Lůžková zdravotnická zařízení:</w:t>
            </w:r>
          </w:p>
          <w:p w14:paraId="3842ACE0"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 xml:space="preserve">Nemocnice (fakultní nemocnice, nemocnice, nemocnice následné péče), </w:t>
            </w:r>
          </w:p>
          <w:p w14:paraId="70EEECE8" w14:textId="5EE9F061" w:rsidR="001846E8" w:rsidRPr="006C0395" w:rsidRDefault="001846E8" w:rsidP="00254CD9">
            <w:pPr>
              <w:spacing w:after="60"/>
              <w:ind w:left="144" w:hanging="144"/>
              <w:jc w:val="both"/>
              <w:rPr>
                <w:rFonts w:cstheme="minorHAnsi"/>
                <w:sz w:val="20"/>
                <w:szCs w:val="20"/>
                <w:lang w:val="cs-CZ"/>
              </w:rPr>
            </w:pPr>
            <w:r w:rsidRPr="006C0395">
              <w:rPr>
                <w:rFonts w:cstheme="minorHAnsi"/>
                <w:sz w:val="20"/>
                <w:szCs w:val="20"/>
                <w:lang w:val="cs-CZ"/>
              </w:rPr>
              <w:t>Odborné léčebné ústavy (léčebny pro dlouhodobě nemocné, hospice, psychiatrické léčebny, rehabilitační ústavy, léčebny tuberkulózy a</w:t>
            </w:r>
            <w:r w:rsidR="00254CD9">
              <w:rPr>
                <w:rFonts w:cstheme="minorHAnsi"/>
                <w:sz w:val="20"/>
                <w:szCs w:val="20"/>
                <w:lang w:val="cs-CZ"/>
              </w:rPr>
              <w:t> </w:t>
            </w:r>
            <w:r w:rsidRPr="006C0395">
              <w:rPr>
                <w:rFonts w:cstheme="minorHAnsi"/>
                <w:sz w:val="20"/>
                <w:szCs w:val="20"/>
                <w:lang w:val="cs-CZ"/>
              </w:rPr>
              <w:t>respiračních nemocí, ozdravovny a</w:t>
            </w:r>
            <w:r w:rsidR="00254CD9">
              <w:rPr>
                <w:rFonts w:cstheme="minorHAnsi"/>
                <w:sz w:val="20"/>
                <w:szCs w:val="20"/>
                <w:lang w:val="cs-CZ"/>
              </w:rPr>
              <w:t> </w:t>
            </w:r>
            <w:r w:rsidRPr="006C0395">
              <w:rPr>
                <w:rFonts w:cstheme="minorHAnsi"/>
                <w:sz w:val="20"/>
                <w:szCs w:val="20"/>
                <w:lang w:val="cs-CZ"/>
              </w:rPr>
              <w:t>sanatoria, ostatní odborné léčebné ústavy, další lůžková zařízení).</w:t>
            </w:r>
          </w:p>
        </w:tc>
        <w:tc>
          <w:tcPr>
            <w:tcW w:w="6062" w:type="dxa"/>
          </w:tcPr>
          <w:p w14:paraId="190370D4"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Lůžková péče je zdravotní péčí, pro jejíž poskytnutí je nezbytná hospitalizace pacienta. Může být poskytována formou akutní, následnou a dlouhodobou.</w:t>
            </w:r>
          </w:p>
          <w:p w14:paraId="340C21E6"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Pobyt pacienta v lůžkovém zařízení lze za obvyklý pobyt považovat jen v omezené míře, a to zejména v případech poskytování dlouhodobé lůžkové péče.</w:t>
            </w:r>
          </w:p>
        </w:tc>
      </w:tr>
      <w:tr w:rsidR="001846E8" w:rsidRPr="00E65652" w14:paraId="1AD6F9F7" w14:textId="77777777" w:rsidTr="000436C9">
        <w:tc>
          <w:tcPr>
            <w:tcW w:w="3685" w:type="dxa"/>
          </w:tcPr>
          <w:p w14:paraId="7112F76C"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Lázeňské léčebny</w:t>
            </w:r>
          </w:p>
        </w:tc>
        <w:tc>
          <w:tcPr>
            <w:tcW w:w="6062" w:type="dxa"/>
          </w:tcPr>
          <w:p w14:paraId="7FAAE437"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164/2001 Sb. (lázeňský zákon).</w:t>
            </w:r>
          </w:p>
          <w:p w14:paraId="5A020718"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Zařízení poskytující lázeňskou léčebně rehabilitační péči, jejíž součástí mohou být i hotelové služby. Tato zařízení není obecně možné považovat za obvyklé bydliště klientů těchto zařízení.</w:t>
            </w:r>
          </w:p>
        </w:tc>
      </w:tr>
      <w:tr w:rsidR="001846E8" w:rsidRPr="00E65652" w14:paraId="6505DDA9" w14:textId="77777777" w:rsidTr="004F60F5">
        <w:tc>
          <w:tcPr>
            <w:tcW w:w="3685" w:type="dxa"/>
            <w:shd w:val="clear" w:color="auto" w:fill="F5DADD"/>
          </w:tcPr>
          <w:p w14:paraId="44402ED4"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Vzdělávací a výchovná zařízení poskytující ubytování</w:t>
            </w:r>
          </w:p>
        </w:tc>
        <w:tc>
          <w:tcPr>
            <w:tcW w:w="6062" w:type="dxa"/>
            <w:shd w:val="clear" w:color="auto" w:fill="F5DADD"/>
          </w:tcPr>
          <w:p w14:paraId="6D515A66" w14:textId="77777777" w:rsidR="001846E8" w:rsidRPr="006C0395" w:rsidRDefault="001846E8" w:rsidP="006C0395">
            <w:pPr>
              <w:spacing w:after="60"/>
              <w:jc w:val="both"/>
              <w:rPr>
                <w:rFonts w:cstheme="minorHAnsi"/>
                <w:sz w:val="20"/>
                <w:szCs w:val="20"/>
                <w:lang w:val="cs-CZ"/>
              </w:rPr>
            </w:pPr>
          </w:p>
        </w:tc>
      </w:tr>
      <w:tr w:rsidR="001846E8" w:rsidRPr="00E65652" w14:paraId="1DD3B4AF" w14:textId="77777777" w:rsidTr="000436C9">
        <w:tc>
          <w:tcPr>
            <w:tcW w:w="3685" w:type="dxa"/>
          </w:tcPr>
          <w:p w14:paraId="2D1577BC" w14:textId="4AB52656"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Školská zařízení pro výkon ústavní a</w:t>
            </w:r>
            <w:r w:rsidR="00254CD9">
              <w:rPr>
                <w:rFonts w:cstheme="minorHAnsi"/>
                <w:sz w:val="20"/>
                <w:szCs w:val="20"/>
                <w:lang w:val="cs-CZ"/>
              </w:rPr>
              <w:t> </w:t>
            </w:r>
            <w:r w:rsidRPr="006C0395">
              <w:rPr>
                <w:rFonts w:cstheme="minorHAnsi"/>
                <w:sz w:val="20"/>
                <w:szCs w:val="20"/>
                <w:lang w:val="cs-CZ"/>
              </w:rPr>
              <w:t xml:space="preserve">ochranné výchovy (dětské domovy, výchovné ústavy, diagnostické ústavy), </w:t>
            </w:r>
          </w:p>
          <w:p w14:paraId="2B9F2AE2" w14:textId="77777777" w:rsidR="001846E8" w:rsidRPr="006C0395" w:rsidRDefault="001846E8" w:rsidP="006C0395">
            <w:pPr>
              <w:spacing w:after="60"/>
              <w:ind w:left="144" w:hanging="144"/>
              <w:jc w:val="both"/>
              <w:rPr>
                <w:rFonts w:cstheme="minorHAnsi"/>
                <w:sz w:val="20"/>
                <w:szCs w:val="20"/>
                <w:lang w:val="cs-CZ"/>
              </w:rPr>
            </w:pPr>
            <w:r w:rsidRPr="006C0395">
              <w:rPr>
                <w:rFonts w:cstheme="minorHAnsi"/>
                <w:sz w:val="20"/>
                <w:szCs w:val="20"/>
                <w:lang w:val="cs-CZ"/>
              </w:rPr>
              <w:t>Školská zařízení pro preventivně výchovnou péči (střediska výchovné péče)</w:t>
            </w:r>
          </w:p>
        </w:tc>
        <w:tc>
          <w:tcPr>
            <w:tcW w:w="6062" w:type="dxa"/>
          </w:tcPr>
          <w:p w14:paraId="143CF3CD"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Zákon č. 561/2004 Sb., o předškolním, základním, středním, vyšším odborném a jiném vzdělávání (školský zákon), </w:t>
            </w:r>
          </w:p>
          <w:p w14:paraId="0161AED5"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Zákon č. 109/2002 Sb., o výkonu ústavní výchovy nebo ochranné výchovy ve školských zařízeních a o preventivně výchovné péči ve školských zařízeních </w:t>
            </w:r>
          </w:p>
          <w:p w14:paraId="1B7CCD11"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Střediska výchovné péče sice mohou poskytovat krátkodobou internátní formu služeb, ale nelze je považovat za místo obvyklého bydlení.</w:t>
            </w:r>
          </w:p>
        </w:tc>
      </w:tr>
      <w:tr w:rsidR="001846E8" w:rsidRPr="00E65652" w14:paraId="239C9FC4" w14:textId="77777777" w:rsidTr="000436C9">
        <w:tc>
          <w:tcPr>
            <w:tcW w:w="3685" w:type="dxa"/>
          </w:tcPr>
          <w:p w14:paraId="5DC762B2" w14:textId="746A6821" w:rsidR="001846E8" w:rsidRPr="006C0395" w:rsidRDefault="001846E8" w:rsidP="00254CD9">
            <w:pPr>
              <w:spacing w:after="60"/>
              <w:jc w:val="both"/>
              <w:rPr>
                <w:rFonts w:cstheme="minorHAnsi"/>
                <w:sz w:val="20"/>
                <w:szCs w:val="20"/>
                <w:lang w:val="cs-CZ"/>
              </w:rPr>
            </w:pPr>
            <w:r w:rsidRPr="006C0395">
              <w:rPr>
                <w:rFonts w:cstheme="minorHAnsi"/>
                <w:sz w:val="20"/>
                <w:szCs w:val="20"/>
                <w:lang w:val="cs-CZ"/>
              </w:rPr>
              <w:t>Školská výchovná a ubytovací zařízení (domovy mládeže, internáty, školy v</w:t>
            </w:r>
            <w:r w:rsidR="00254CD9">
              <w:rPr>
                <w:rFonts w:cstheme="minorHAnsi"/>
                <w:sz w:val="20"/>
                <w:szCs w:val="20"/>
                <w:lang w:val="cs-CZ"/>
              </w:rPr>
              <w:t> </w:t>
            </w:r>
            <w:r w:rsidRPr="006C0395">
              <w:rPr>
                <w:rFonts w:cstheme="minorHAnsi"/>
                <w:sz w:val="20"/>
                <w:szCs w:val="20"/>
                <w:lang w:val="cs-CZ"/>
              </w:rPr>
              <w:t>přírodě)</w:t>
            </w:r>
          </w:p>
        </w:tc>
        <w:tc>
          <w:tcPr>
            <w:tcW w:w="6062" w:type="dxa"/>
          </w:tcPr>
          <w:p w14:paraId="452222F0"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Zákon č. 561/2004 Sb. (školský zákon), </w:t>
            </w:r>
          </w:p>
          <w:p w14:paraId="49A3324B"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Vyhláška č. 108/2005 Sb., o školských výchovných a ubytovacích zařízeních a školských účelových zařízeních.</w:t>
            </w:r>
          </w:p>
          <w:p w14:paraId="14CD50AC"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Školy v přírodě nelze z povahy zařízení považovat za místo obvyklého bydlení. Žáci a studenti ubytovaní v domovech mládeže a internátech by podle metodiky VŠPS měli být považováni za obvykle bydlící ve svých rodinných domácnostech. </w:t>
            </w:r>
          </w:p>
        </w:tc>
      </w:tr>
      <w:tr w:rsidR="001846E8" w:rsidRPr="00E65652" w14:paraId="0137BAFE" w14:textId="77777777" w:rsidTr="000436C9">
        <w:tc>
          <w:tcPr>
            <w:tcW w:w="3685" w:type="dxa"/>
          </w:tcPr>
          <w:p w14:paraId="4AA9EE68"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Vysokoškolské koleje</w:t>
            </w:r>
          </w:p>
        </w:tc>
        <w:tc>
          <w:tcPr>
            <w:tcW w:w="6062" w:type="dxa"/>
          </w:tcPr>
          <w:p w14:paraId="742BDB34"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111/1998 Sb. (zákon o vysokých školách).</w:t>
            </w:r>
          </w:p>
          <w:p w14:paraId="51854869"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Studenti ubytovaní na vysokoškolských kolejích by podle metodiky VŠPS měli být považováni za obvykle bydlící ve svých rodinných domácnostech. Údaje ze SLDB 2011 však ukazují, že mnoho studentů bylo zařazeno podle způsobu bydlení jako obvykle bydlící v zařízeních.</w:t>
            </w:r>
          </w:p>
        </w:tc>
      </w:tr>
      <w:tr w:rsidR="001846E8" w:rsidRPr="00E65652" w14:paraId="4B7854E0" w14:textId="77777777" w:rsidTr="004F60F5">
        <w:tc>
          <w:tcPr>
            <w:tcW w:w="3685" w:type="dxa"/>
            <w:shd w:val="clear" w:color="auto" w:fill="F5DADD"/>
          </w:tcPr>
          <w:p w14:paraId="520D4364"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Vězeňská zařízení pro výkon vazby nebo trestu odnětí svobody</w:t>
            </w:r>
          </w:p>
        </w:tc>
        <w:tc>
          <w:tcPr>
            <w:tcW w:w="6062" w:type="dxa"/>
            <w:shd w:val="clear" w:color="auto" w:fill="F5DADD"/>
          </w:tcPr>
          <w:p w14:paraId="61DF381B" w14:textId="77777777" w:rsidR="001846E8" w:rsidRPr="006C0395" w:rsidRDefault="001846E8" w:rsidP="006C0395">
            <w:pPr>
              <w:spacing w:after="60"/>
              <w:jc w:val="both"/>
              <w:rPr>
                <w:rFonts w:cstheme="minorHAnsi"/>
                <w:sz w:val="20"/>
                <w:szCs w:val="20"/>
                <w:lang w:val="cs-CZ"/>
              </w:rPr>
            </w:pPr>
          </w:p>
        </w:tc>
      </w:tr>
      <w:tr w:rsidR="001846E8" w:rsidRPr="00E65652" w14:paraId="55EB3EB3" w14:textId="77777777" w:rsidTr="000436C9">
        <w:tc>
          <w:tcPr>
            <w:tcW w:w="3685" w:type="dxa"/>
          </w:tcPr>
          <w:p w14:paraId="625CF2E2"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Vazební věznice, věznice a ústavy pro výkon zabezpečovací detence</w:t>
            </w:r>
          </w:p>
        </w:tc>
        <w:tc>
          <w:tcPr>
            <w:tcW w:w="6062" w:type="dxa"/>
          </w:tcPr>
          <w:p w14:paraId="22DEBC51"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555/1992 Sb., o Vězeňské a justiční stráži České republiky</w:t>
            </w:r>
          </w:p>
        </w:tc>
      </w:tr>
      <w:tr w:rsidR="001846E8" w:rsidRPr="00E65652" w14:paraId="17069D57" w14:textId="77777777" w:rsidTr="004F60F5">
        <w:tc>
          <w:tcPr>
            <w:tcW w:w="3685" w:type="dxa"/>
            <w:shd w:val="clear" w:color="auto" w:fill="F5DADD"/>
          </w:tcPr>
          <w:p w14:paraId="3CD1399C" w14:textId="77777777" w:rsidR="001846E8" w:rsidRPr="006C0395" w:rsidRDefault="001846E8" w:rsidP="006C0395">
            <w:pPr>
              <w:keepNext/>
              <w:spacing w:after="60"/>
              <w:jc w:val="both"/>
              <w:rPr>
                <w:rFonts w:cstheme="minorHAnsi"/>
                <w:b/>
                <w:sz w:val="20"/>
                <w:szCs w:val="20"/>
                <w:lang w:val="cs-CZ"/>
              </w:rPr>
            </w:pPr>
            <w:r w:rsidRPr="006C0395">
              <w:rPr>
                <w:rFonts w:cstheme="minorHAnsi"/>
                <w:b/>
                <w:sz w:val="20"/>
                <w:szCs w:val="20"/>
                <w:lang w:val="cs-CZ"/>
              </w:rPr>
              <w:lastRenderedPageBreak/>
              <w:t>Náboženská zařízení</w:t>
            </w:r>
          </w:p>
        </w:tc>
        <w:tc>
          <w:tcPr>
            <w:tcW w:w="6062" w:type="dxa"/>
            <w:shd w:val="clear" w:color="auto" w:fill="F5DADD"/>
          </w:tcPr>
          <w:p w14:paraId="419BF4AE" w14:textId="77777777" w:rsidR="001846E8" w:rsidRPr="006C0395" w:rsidRDefault="001846E8" w:rsidP="006C0395">
            <w:pPr>
              <w:keepNext/>
              <w:spacing w:after="60"/>
              <w:jc w:val="both"/>
              <w:rPr>
                <w:rFonts w:cstheme="minorHAnsi"/>
                <w:sz w:val="20"/>
                <w:szCs w:val="20"/>
                <w:lang w:val="cs-CZ"/>
              </w:rPr>
            </w:pPr>
          </w:p>
        </w:tc>
      </w:tr>
      <w:tr w:rsidR="001846E8" w:rsidRPr="00E65652" w14:paraId="313A9A2F" w14:textId="77777777" w:rsidTr="000436C9">
        <w:tc>
          <w:tcPr>
            <w:tcW w:w="3685" w:type="dxa"/>
          </w:tcPr>
          <w:p w14:paraId="73CEDC2F"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Kláštery</w:t>
            </w:r>
            <w:r w:rsidRPr="006C0395">
              <w:rPr>
                <w:rStyle w:val="Znakapoznpodarou"/>
                <w:rFonts w:cstheme="minorHAnsi"/>
                <w:sz w:val="20"/>
                <w:szCs w:val="20"/>
                <w:lang w:val="cs-CZ"/>
              </w:rPr>
              <w:footnoteReference w:id="65"/>
            </w:r>
            <w:r w:rsidRPr="006C0395">
              <w:rPr>
                <w:rFonts w:cstheme="minorHAnsi"/>
                <w:sz w:val="20"/>
                <w:szCs w:val="20"/>
                <w:lang w:val="cs-CZ"/>
              </w:rPr>
              <w:t xml:space="preserve"> a konventy</w:t>
            </w:r>
            <w:r w:rsidRPr="006C0395">
              <w:rPr>
                <w:rStyle w:val="Znakapoznpodarou"/>
                <w:rFonts w:cstheme="minorHAnsi"/>
                <w:sz w:val="20"/>
                <w:szCs w:val="20"/>
                <w:lang w:val="cs-CZ"/>
              </w:rPr>
              <w:footnoteReference w:id="66"/>
            </w:r>
          </w:p>
        </w:tc>
        <w:tc>
          <w:tcPr>
            <w:tcW w:w="6062" w:type="dxa"/>
          </w:tcPr>
          <w:p w14:paraId="61E1DF26"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 xml:space="preserve">Dle dostupných údajů se nepodařilo jednoznačně usoudit na zařazení klášterů mezi byty nebo zařízení. </w:t>
            </w:r>
          </w:p>
        </w:tc>
      </w:tr>
      <w:tr w:rsidR="001846E8" w:rsidRPr="00E65652" w14:paraId="55AA2C0C" w14:textId="77777777" w:rsidTr="004F60F5">
        <w:tc>
          <w:tcPr>
            <w:tcW w:w="3685" w:type="dxa"/>
            <w:shd w:val="clear" w:color="auto" w:fill="F5DADD"/>
          </w:tcPr>
          <w:p w14:paraId="3039CDB3"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Zařízení určená pro uprchlíky</w:t>
            </w:r>
          </w:p>
        </w:tc>
        <w:tc>
          <w:tcPr>
            <w:tcW w:w="6062" w:type="dxa"/>
            <w:shd w:val="clear" w:color="auto" w:fill="F5DADD"/>
          </w:tcPr>
          <w:p w14:paraId="34951096"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 povahy daných druhů zařízení může být problematické vůbec zahrnutí jejich uživatelů za obyvatele České republiky.</w:t>
            </w:r>
          </w:p>
        </w:tc>
      </w:tr>
      <w:tr w:rsidR="001846E8" w:rsidRPr="00E65652" w14:paraId="30A59E26" w14:textId="77777777" w:rsidTr="000436C9">
        <w:tc>
          <w:tcPr>
            <w:tcW w:w="3685" w:type="dxa"/>
          </w:tcPr>
          <w:p w14:paraId="7C68B53A"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Azylová zařízení (přijímací střediska, pobytová střediska, integrační azylová střediska)</w:t>
            </w:r>
          </w:p>
        </w:tc>
        <w:tc>
          <w:tcPr>
            <w:tcW w:w="6062" w:type="dxa"/>
          </w:tcPr>
          <w:p w14:paraId="57FD6F59"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325/1999 Sb., o azylu</w:t>
            </w:r>
          </w:p>
        </w:tc>
      </w:tr>
      <w:tr w:rsidR="001846E8" w:rsidRPr="00E65652" w14:paraId="6877F474" w14:textId="77777777" w:rsidTr="000436C9">
        <w:tc>
          <w:tcPr>
            <w:tcW w:w="3685" w:type="dxa"/>
          </w:tcPr>
          <w:p w14:paraId="5CB0D219"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Zařízení pro zajištění cizinců</w:t>
            </w:r>
          </w:p>
        </w:tc>
        <w:tc>
          <w:tcPr>
            <w:tcW w:w="6062" w:type="dxa"/>
          </w:tcPr>
          <w:p w14:paraId="0678EF10"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Zákon č. 326/1999 Sb., o pobytu cizinců na území České republiky</w:t>
            </w:r>
          </w:p>
        </w:tc>
      </w:tr>
      <w:tr w:rsidR="001846E8" w:rsidRPr="00E65652" w14:paraId="319ACF26" w14:textId="77777777" w:rsidTr="004F60F5">
        <w:tc>
          <w:tcPr>
            <w:tcW w:w="3685" w:type="dxa"/>
            <w:shd w:val="clear" w:color="auto" w:fill="F5DADD"/>
          </w:tcPr>
          <w:p w14:paraId="5CE9F675"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 xml:space="preserve">Ubytovny a svobodárny </w:t>
            </w:r>
          </w:p>
        </w:tc>
        <w:tc>
          <w:tcPr>
            <w:tcW w:w="6062" w:type="dxa"/>
            <w:shd w:val="clear" w:color="auto" w:fill="F5DADD"/>
          </w:tcPr>
          <w:p w14:paraId="16A0CB0F" w14:textId="77777777" w:rsidR="001846E8" w:rsidRPr="006C0395" w:rsidRDefault="001846E8" w:rsidP="006C0395">
            <w:pPr>
              <w:spacing w:after="60"/>
              <w:jc w:val="both"/>
              <w:rPr>
                <w:rFonts w:cstheme="minorHAnsi"/>
                <w:sz w:val="20"/>
                <w:szCs w:val="20"/>
                <w:lang w:val="cs-CZ"/>
              </w:rPr>
            </w:pPr>
          </w:p>
        </w:tc>
      </w:tr>
      <w:tr w:rsidR="001846E8" w:rsidRPr="00E65652" w14:paraId="625E0618" w14:textId="77777777" w:rsidTr="000436C9">
        <w:tc>
          <w:tcPr>
            <w:tcW w:w="3685" w:type="dxa"/>
          </w:tcPr>
          <w:p w14:paraId="1B09B056" w14:textId="77777777" w:rsidR="001846E8" w:rsidRPr="006C0395" w:rsidRDefault="001846E8" w:rsidP="006C0395">
            <w:pPr>
              <w:spacing w:after="60"/>
              <w:jc w:val="both"/>
              <w:rPr>
                <w:rFonts w:cstheme="minorHAnsi"/>
                <w:b/>
                <w:sz w:val="20"/>
                <w:szCs w:val="20"/>
                <w:lang w:val="cs-CZ"/>
              </w:rPr>
            </w:pPr>
          </w:p>
        </w:tc>
        <w:tc>
          <w:tcPr>
            <w:tcW w:w="6062" w:type="dxa"/>
          </w:tcPr>
          <w:p w14:paraId="5DBE8A50"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Tato zařízení poskytují delší, časově omezené ubytování v samostatných nebo společných pokojích, zejména pro pracující osoby ale i dalším osobám.</w:t>
            </w:r>
          </w:p>
          <w:p w14:paraId="71CD0C4E" w14:textId="15060F9A" w:rsidR="001846E8" w:rsidRPr="006C0395" w:rsidRDefault="001846E8" w:rsidP="00254CD9">
            <w:pPr>
              <w:spacing w:after="60"/>
              <w:jc w:val="both"/>
              <w:rPr>
                <w:rFonts w:cstheme="minorHAnsi"/>
                <w:sz w:val="20"/>
                <w:szCs w:val="20"/>
                <w:lang w:val="cs-CZ"/>
              </w:rPr>
            </w:pPr>
            <w:r w:rsidRPr="006C0395">
              <w:rPr>
                <w:rFonts w:cstheme="minorHAnsi"/>
                <w:sz w:val="20"/>
                <w:szCs w:val="20"/>
                <w:lang w:val="cs-CZ"/>
              </w:rPr>
              <w:t>Tato zařízení je možné v některých případech považovat za místo obvyklého bydliště. Podle metodiky VŠPS by však měla být u</w:t>
            </w:r>
            <w:r w:rsidR="00254CD9">
              <w:rPr>
                <w:rFonts w:cstheme="minorHAnsi"/>
                <w:sz w:val="20"/>
                <w:szCs w:val="20"/>
                <w:lang w:val="cs-CZ"/>
              </w:rPr>
              <w:t> </w:t>
            </w:r>
            <w:r w:rsidRPr="006C0395">
              <w:rPr>
                <w:rFonts w:cstheme="minorHAnsi"/>
                <w:sz w:val="20"/>
                <w:szCs w:val="20"/>
                <w:lang w:val="cs-CZ"/>
              </w:rPr>
              <w:t>osob, které pracují mimo domov během týdne a vrací se ke své rodině na víkend, za obvyklé bydliště považována rodinná domácnost.</w:t>
            </w:r>
          </w:p>
        </w:tc>
      </w:tr>
      <w:tr w:rsidR="001846E8" w:rsidRPr="00E65652" w14:paraId="5C30C2BF" w14:textId="77777777" w:rsidTr="004F60F5">
        <w:tc>
          <w:tcPr>
            <w:tcW w:w="3685" w:type="dxa"/>
            <w:shd w:val="clear" w:color="auto" w:fill="F5DADD"/>
          </w:tcPr>
          <w:p w14:paraId="4C1CA700" w14:textId="77777777" w:rsidR="001846E8" w:rsidRPr="006C0395" w:rsidRDefault="001846E8" w:rsidP="006C0395">
            <w:pPr>
              <w:spacing w:after="60"/>
              <w:jc w:val="both"/>
              <w:rPr>
                <w:rFonts w:cstheme="minorHAnsi"/>
                <w:b/>
                <w:sz w:val="20"/>
                <w:szCs w:val="20"/>
                <w:lang w:val="cs-CZ"/>
              </w:rPr>
            </w:pPr>
            <w:r w:rsidRPr="006C0395">
              <w:rPr>
                <w:rFonts w:cstheme="minorHAnsi"/>
                <w:b/>
                <w:sz w:val="20"/>
                <w:szCs w:val="20"/>
                <w:lang w:val="cs-CZ"/>
              </w:rPr>
              <w:t>Ubytovací zařízení sloužící pro účely cestovního ruchu</w:t>
            </w:r>
          </w:p>
        </w:tc>
        <w:tc>
          <w:tcPr>
            <w:tcW w:w="6062" w:type="dxa"/>
            <w:shd w:val="clear" w:color="auto" w:fill="F5DADD"/>
          </w:tcPr>
          <w:p w14:paraId="023F9481" w14:textId="77777777" w:rsidR="001846E8" w:rsidRPr="006C0395" w:rsidRDefault="001846E8" w:rsidP="006C0395">
            <w:pPr>
              <w:spacing w:after="60"/>
              <w:jc w:val="both"/>
              <w:rPr>
                <w:rFonts w:cstheme="minorHAnsi"/>
                <w:sz w:val="20"/>
                <w:szCs w:val="20"/>
                <w:lang w:val="cs-CZ"/>
              </w:rPr>
            </w:pPr>
          </w:p>
        </w:tc>
      </w:tr>
      <w:tr w:rsidR="001846E8" w:rsidRPr="00E65652" w14:paraId="481DBFC6" w14:textId="77777777" w:rsidTr="000436C9">
        <w:tc>
          <w:tcPr>
            <w:tcW w:w="3685" w:type="dxa"/>
          </w:tcPr>
          <w:p w14:paraId="55AC07D5" w14:textId="77777777" w:rsidR="001846E8" w:rsidRPr="006C0395" w:rsidRDefault="001846E8" w:rsidP="006C0395">
            <w:pPr>
              <w:spacing w:after="60"/>
              <w:jc w:val="both"/>
              <w:rPr>
                <w:rFonts w:cstheme="minorHAnsi"/>
                <w:b/>
                <w:sz w:val="20"/>
                <w:szCs w:val="20"/>
                <w:lang w:val="cs-CZ"/>
              </w:rPr>
            </w:pPr>
          </w:p>
        </w:tc>
        <w:tc>
          <w:tcPr>
            <w:tcW w:w="6062" w:type="dxa"/>
          </w:tcPr>
          <w:p w14:paraId="43B55D2E"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Zařízení poskytující přechodné ubytování hostům za účelem dovolené, zájezdu, lázeňské péče, služební cesty, školení, kursu, kongresu, symposia, pobytu dětí ve škole v přírodě, v letních a zimních táborech apod.</w:t>
            </w:r>
          </w:p>
          <w:p w14:paraId="1FC48FA5"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Jde zejména o hotely, motely, botely, penziony, kempy, chatové osady a turistické ubytovny.</w:t>
            </w:r>
          </w:p>
          <w:p w14:paraId="52C76FED" w14:textId="77777777" w:rsidR="001846E8" w:rsidRPr="006C0395" w:rsidRDefault="001846E8" w:rsidP="006C0395">
            <w:pPr>
              <w:spacing w:after="60"/>
              <w:jc w:val="both"/>
              <w:rPr>
                <w:rFonts w:cstheme="minorHAnsi"/>
                <w:sz w:val="20"/>
                <w:szCs w:val="20"/>
                <w:lang w:val="cs-CZ"/>
              </w:rPr>
            </w:pPr>
            <w:r w:rsidRPr="006C0395">
              <w:rPr>
                <w:rFonts w:cstheme="minorHAnsi"/>
                <w:sz w:val="20"/>
                <w:szCs w:val="20"/>
                <w:lang w:val="cs-CZ"/>
              </w:rPr>
              <w:t>Tato zařízení nelze obecně považovat za místo obvyklého bydliště.</w:t>
            </w:r>
          </w:p>
        </w:tc>
      </w:tr>
    </w:tbl>
    <w:p w14:paraId="0ED344E9" w14:textId="77777777" w:rsidR="006C0395" w:rsidRPr="006C0395" w:rsidRDefault="006C0395" w:rsidP="00A77999">
      <w:pPr>
        <w:spacing w:before="120"/>
        <w:jc w:val="both"/>
        <w:rPr>
          <w:rFonts w:cs="Arial"/>
          <w:szCs w:val="20"/>
        </w:rPr>
      </w:pPr>
      <w:r w:rsidRPr="006C0395">
        <w:rPr>
          <w:rFonts w:cs="Arial"/>
          <w:szCs w:val="20"/>
        </w:rPr>
        <w:t>Popis zdrojů dat formou karet je předkládán v jednotné struktuře, která zahrnuje následující položky:</w:t>
      </w:r>
    </w:p>
    <w:p w14:paraId="5A076454"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Název zdroje (název registru nebo statistického zjišťování),</w:t>
      </w:r>
    </w:p>
    <w:p w14:paraId="68A0C181"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Poskytovatel (správce registru/zpracovatel údajů),</w:t>
      </w:r>
    </w:p>
    <w:p w14:paraId="7A2C6DA4"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Charakteristika (účel a základní popis, způsob zjišťování, zpravodajské jednotky, základní definice),</w:t>
      </w:r>
    </w:p>
    <w:p w14:paraId="15772F7B"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Právní rámec (právní předpisy týkající se datového zdroje a vykazování dat),</w:t>
      </w:r>
    </w:p>
    <w:p w14:paraId="186541C0"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Periodicita (periodicita sběru či publikování dat; u administrativních registrů nemusí být relevantní, pokud jsou aktualizovány průběžně),</w:t>
      </w:r>
    </w:p>
    <w:p w14:paraId="7F9821D6"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Definice zdravotního postižení (definice použitá v datovém zdroji),</w:t>
      </w:r>
    </w:p>
    <w:p w14:paraId="0A570CB3"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Údaje o osobách se zdravotním postižením (vymezení dostupných údajů a jejich členění),</w:t>
      </w:r>
    </w:p>
    <w:p w14:paraId="488EEF8A" w14:textId="77777777" w:rsidR="006C0395" w:rsidRPr="006C0395" w:rsidRDefault="006C0395" w:rsidP="00CE7FA7">
      <w:pPr>
        <w:pStyle w:val="Odstavecseseznamem"/>
        <w:numPr>
          <w:ilvl w:val="0"/>
          <w:numId w:val="41"/>
        </w:numPr>
        <w:spacing w:line="288" w:lineRule="auto"/>
        <w:ind w:left="862" w:hanging="357"/>
        <w:rPr>
          <w:rFonts w:ascii="Arial" w:hAnsi="Arial" w:cs="Arial"/>
          <w:sz w:val="20"/>
          <w:szCs w:val="20"/>
        </w:rPr>
      </w:pPr>
      <w:r w:rsidRPr="006C0395">
        <w:rPr>
          <w:rFonts w:ascii="Arial" w:hAnsi="Arial" w:cs="Arial"/>
          <w:sz w:val="20"/>
          <w:szCs w:val="20"/>
        </w:rPr>
        <w:t>Odkazy (odkazy na metodiku, data a publikace).</w:t>
      </w:r>
    </w:p>
    <w:p w14:paraId="2E886A09" w14:textId="77777777" w:rsidR="006C0395" w:rsidRPr="006C0395" w:rsidRDefault="006C0395" w:rsidP="000436C9">
      <w:pPr>
        <w:jc w:val="both"/>
        <w:rPr>
          <w:rFonts w:cs="Arial"/>
          <w:szCs w:val="20"/>
        </w:rPr>
      </w:pPr>
      <w:r w:rsidRPr="006C0395">
        <w:rPr>
          <w:rFonts w:cs="Arial"/>
          <w:szCs w:val="20"/>
        </w:rPr>
        <w:lastRenderedPageBreak/>
        <w:t xml:space="preserve">Přehled zdrojů dat je rozdělen podle vládních rezortů, které je zaštiťují, na: Ministerstvo práce a sociálních věcí (MPSV), Ministerstvo školství, mládeže a tělovýchovy (MŠMT), Ministerstvo zdravotnictví (MZ). Doplněn je zdroj Českého statistického úřadu (ČSÚ). </w:t>
      </w:r>
    </w:p>
    <w:p w14:paraId="42589A22" w14:textId="3CCF0BF5" w:rsidR="006C0395" w:rsidRPr="006C0395" w:rsidRDefault="006C0395" w:rsidP="000436C9">
      <w:pPr>
        <w:jc w:val="both"/>
        <w:rPr>
          <w:rFonts w:cs="Arial"/>
          <w:szCs w:val="20"/>
        </w:rPr>
      </w:pPr>
      <w:r w:rsidRPr="006C0395">
        <w:rPr>
          <w:rFonts w:cs="Arial"/>
          <w:szCs w:val="20"/>
        </w:rPr>
        <w:t xml:space="preserve">Tento přehled neobsahuje charakteristiku tří zdrojů dat, které poskytují údaje o celkové populaci osob ve všech </w:t>
      </w:r>
      <w:r w:rsidR="002F5D2C">
        <w:rPr>
          <w:rFonts w:cs="Arial"/>
          <w:szCs w:val="20"/>
        </w:rPr>
        <w:t>(</w:t>
      </w:r>
      <w:r w:rsidRPr="006C0395">
        <w:rPr>
          <w:rFonts w:cs="Arial"/>
          <w:szCs w:val="20"/>
        </w:rPr>
        <w:t>případně vybraných</w:t>
      </w:r>
      <w:r w:rsidR="002F5D2C">
        <w:rPr>
          <w:rFonts w:cs="Arial"/>
          <w:szCs w:val="20"/>
        </w:rPr>
        <w:t>)</w:t>
      </w:r>
      <w:r w:rsidRPr="006C0395">
        <w:rPr>
          <w:rFonts w:cs="Arial"/>
          <w:szCs w:val="20"/>
        </w:rPr>
        <w:t xml:space="preserve"> druzích zařízení, ale bez možnosti sestavení údajů o osobách se zdravotním postižením. Jedná se o:</w:t>
      </w:r>
    </w:p>
    <w:p w14:paraId="5C1DF366" w14:textId="70B8DB37" w:rsidR="006C0395" w:rsidRPr="006C0395" w:rsidRDefault="006C0395" w:rsidP="007371D4">
      <w:pPr>
        <w:pStyle w:val="Odstavecseseznamem"/>
        <w:numPr>
          <w:ilvl w:val="0"/>
          <w:numId w:val="42"/>
        </w:numPr>
        <w:spacing w:line="288" w:lineRule="auto"/>
        <w:ind w:left="862" w:hanging="357"/>
        <w:rPr>
          <w:rFonts w:ascii="Arial" w:hAnsi="Arial" w:cs="Arial"/>
          <w:sz w:val="20"/>
          <w:szCs w:val="20"/>
        </w:rPr>
      </w:pPr>
      <w:r w:rsidRPr="006C0395">
        <w:rPr>
          <w:rFonts w:ascii="Arial" w:hAnsi="Arial" w:cs="Arial"/>
          <w:sz w:val="20"/>
          <w:szCs w:val="20"/>
        </w:rPr>
        <w:t>Sčítání lidu, domů bytů, které poskytuje celkový přehled o počtu a struktuře obyvatel ČR, včetně struktury podle způsobu bydlení a tím podává přehled o populaci, která nebývá zahrnuta v</w:t>
      </w:r>
      <w:r w:rsidR="00786057">
        <w:rPr>
          <w:rFonts w:ascii="Arial" w:hAnsi="Arial" w:cs="Arial"/>
          <w:sz w:val="20"/>
          <w:szCs w:val="20"/>
        </w:rPr>
        <w:t> </w:t>
      </w:r>
      <w:r w:rsidRPr="006C0395">
        <w:rPr>
          <w:rFonts w:ascii="Arial" w:hAnsi="Arial" w:cs="Arial"/>
          <w:sz w:val="20"/>
          <w:szCs w:val="20"/>
        </w:rPr>
        <w:t>domácnostních šetřeních,</w:t>
      </w:r>
    </w:p>
    <w:p w14:paraId="040F8339" w14:textId="77777777" w:rsidR="006C0395" w:rsidRPr="006C0395" w:rsidRDefault="006C0395" w:rsidP="007371D4">
      <w:pPr>
        <w:pStyle w:val="Odstavecseseznamem"/>
        <w:numPr>
          <w:ilvl w:val="0"/>
          <w:numId w:val="42"/>
        </w:numPr>
        <w:spacing w:line="288" w:lineRule="auto"/>
        <w:ind w:left="862" w:hanging="357"/>
        <w:rPr>
          <w:rFonts w:ascii="Arial" w:hAnsi="Arial" w:cs="Arial"/>
          <w:sz w:val="20"/>
          <w:szCs w:val="20"/>
        </w:rPr>
      </w:pPr>
      <w:r w:rsidRPr="006C0395">
        <w:rPr>
          <w:rFonts w:ascii="Arial" w:hAnsi="Arial" w:cs="Arial"/>
          <w:sz w:val="20"/>
          <w:szCs w:val="20"/>
        </w:rPr>
        <w:t xml:space="preserve">údaje Vězeňské služby České republiky za osoby umístěné ve vazebních věznicích, věznicích a ústavech pro výkon zabezpečovací detence, </w:t>
      </w:r>
    </w:p>
    <w:p w14:paraId="6229DC26" w14:textId="77777777" w:rsidR="006C0395" w:rsidRPr="006C0395" w:rsidRDefault="006C0395" w:rsidP="007371D4">
      <w:pPr>
        <w:pStyle w:val="Odstavecseseznamem"/>
        <w:numPr>
          <w:ilvl w:val="0"/>
          <w:numId w:val="42"/>
        </w:numPr>
        <w:spacing w:line="288" w:lineRule="auto"/>
        <w:ind w:left="862" w:hanging="357"/>
        <w:rPr>
          <w:rFonts w:ascii="Arial" w:hAnsi="Arial" w:cs="Arial"/>
          <w:sz w:val="20"/>
          <w:szCs w:val="20"/>
        </w:rPr>
      </w:pPr>
      <w:r w:rsidRPr="006C0395">
        <w:rPr>
          <w:rFonts w:ascii="Arial" w:hAnsi="Arial" w:cs="Arial"/>
          <w:sz w:val="20"/>
          <w:szCs w:val="20"/>
        </w:rPr>
        <w:t>údaje Správy uprchlických zařízení Ministerstva vnitra za uprchlíky umístěné v azylových zařízeních a zařízeních pro zajištění cizinců.</w:t>
      </w:r>
    </w:p>
    <w:p w14:paraId="7AEF91B7" w14:textId="77777777" w:rsidR="006C0395" w:rsidRPr="006C0395" w:rsidRDefault="006C0395" w:rsidP="000436C9">
      <w:pPr>
        <w:pStyle w:val="Nadpis5"/>
        <w:rPr>
          <w:rFonts w:cs="Arial"/>
          <w:szCs w:val="20"/>
        </w:rPr>
      </w:pPr>
      <w:r w:rsidRPr="006C0395">
        <w:rPr>
          <w:rFonts w:cs="Arial"/>
          <w:szCs w:val="20"/>
        </w:rPr>
        <w:t>Zdroje Ministerstva práce a sociálních věcí</w:t>
      </w:r>
    </w:p>
    <w:p w14:paraId="53B6199B" w14:textId="7C3FC886" w:rsidR="006C0395" w:rsidRPr="006C0395" w:rsidRDefault="006C0395" w:rsidP="00A77999">
      <w:pPr>
        <w:spacing w:after="0"/>
        <w:jc w:val="both"/>
        <w:rPr>
          <w:rFonts w:cs="Arial"/>
          <w:szCs w:val="20"/>
        </w:rPr>
      </w:pPr>
      <w:r w:rsidRPr="006C0395">
        <w:rPr>
          <w:rFonts w:cs="Arial"/>
          <w:szCs w:val="20"/>
        </w:rPr>
        <w:t xml:space="preserve">Možnými zdroji dat pro analýzu situace osob se zdravotním postižením jsou jednak administrativní informační systémy o osobách evidovaných jako osoby se zdravotním postižením a osobách pobírajících některou z dávek určených pro osoby se zdravotním postižením (Informační systém o dávkách pro osoby se zdravotním postižením a Informační systém o příspěvku na péči). </w:t>
      </w:r>
      <w:r w:rsidR="00EF29D6">
        <w:rPr>
          <w:rFonts w:cs="Arial"/>
          <w:szCs w:val="20"/>
        </w:rPr>
        <w:t>Jednak</w:t>
      </w:r>
      <w:r w:rsidRPr="006C0395">
        <w:rPr>
          <w:rFonts w:cs="Arial"/>
          <w:szCs w:val="20"/>
        </w:rPr>
        <w:t xml:space="preserve"> údaje získávané od poskytovatelů sociálních služeb o jejich klientech (Roční výkaz o sociálních službách).</w:t>
      </w:r>
    </w:p>
    <w:p w14:paraId="5A497EAE" w14:textId="77777777" w:rsidR="006C0395" w:rsidRPr="006C0395" w:rsidRDefault="006C0395" w:rsidP="006C0395">
      <w:pPr>
        <w:keepNext/>
        <w:spacing w:before="120" w:after="0"/>
        <w:jc w:val="both"/>
        <w:rPr>
          <w:rFonts w:cs="Arial"/>
          <w:b/>
          <w:szCs w:val="20"/>
        </w:rPr>
      </w:pPr>
      <w:bookmarkStart w:id="75" w:name="_Hlk534730560"/>
      <w:r w:rsidRPr="006C0395">
        <w:rPr>
          <w:rFonts w:cs="Arial"/>
          <w:b/>
          <w:szCs w:val="20"/>
        </w:rPr>
        <w:t>Informační systém o dávkách pro osoby se zdravotním postižením</w:t>
      </w:r>
      <w:bookmarkEnd w:id="75"/>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6C0395" w:rsidRPr="006C0395" w14:paraId="170BBD51" w14:textId="77777777" w:rsidTr="000436C9">
        <w:tc>
          <w:tcPr>
            <w:tcW w:w="2335" w:type="dxa"/>
            <w:noWrap/>
          </w:tcPr>
          <w:p w14:paraId="508DCFAC" w14:textId="77777777" w:rsidR="006C0395" w:rsidRPr="006C0395" w:rsidRDefault="006C0395" w:rsidP="006C0395">
            <w:pPr>
              <w:spacing w:after="60"/>
              <w:ind w:left="144" w:right="144"/>
              <w:jc w:val="both"/>
              <w:rPr>
                <w:rFonts w:cs="Arial"/>
                <w:sz w:val="20"/>
                <w:szCs w:val="20"/>
                <w:lang w:val="cs-CZ"/>
              </w:rPr>
            </w:pPr>
            <w:bookmarkStart w:id="76" w:name="_Hlk536091684"/>
            <w:bookmarkStart w:id="77" w:name="_Hlk534732111"/>
            <w:r w:rsidRPr="006C0395">
              <w:rPr>
                <w:rFonts w:cs="Arial"/>
                <w:sz w:val="20"/>
                <w:szCs w:val="20"/>
                <w:lang w:val="cs-CZ"/>
              </w:rPr>
              <w:t>Poskytovatel</w:t>
            </w:r>
          </w:p>
        </w:tc>
        <w:tc>
          <w:tcPr>
            <w:tcW w:w="7309" w:type="dxa"/>
            <w:noWrap/>
          </w:tcPr>
          <w:p w14:paraId="6B64D9F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Úřad práce</w:t>
            </w:r>
          </w:p>
        </w:tc>
      </w:tr>
      <w:bookmarkEnd w:id="76"/>
      <w:bookmarkEnd w:id="77"/>
      <w:tr w:rsidR="006C0395" w:rsidRPr="006C0395" w14:paraId="5358A069" w14:textId="77777777" w:rsidTr="000436C9">
        <w:tc>
          <w:tcPr>
            <w:tcW w:w="2335" w:type="dxa"/>
            <w:noWrap/>
          </w:tcPr>
          <w:p w14:paraId="386A9063"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6B31F623"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Administrativní informační systém o příspěvku na mobilitu a příspěvku na zvláštní pomůcku a jejich výši, údaje o žadatelích o tyto dávky, příjemcích těchto dávek a osobách společně posuzovaných a žadatelích o průkaz osoby se zdravotním postižením (OZP).</w:t>
            </w:r>
          </w:p>
          <w:p w14:paraId="76BC843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Pozn.: Následující popis se bude týkat pouze údajů o </w:t>
            </w:r>
            <w:r w:rsidRPr="006C0395">
              <w:rPr>
                <w:rFonts w:cs="Arial"/>
                <w:b/>
                <w:sz w:val="20"/>
                <w:szCs w:val="20"/>
                <w:lang w:val="cs-CZ"/>
              </w:rPr>
              <w:t>držitelích průkazu osob se zdravotním postižením</w:t>
            </w:r>
            <w:r w:rsidRPr="006C0395">
              <w:rPr>
                <w:rFonts w:cs="Arial"/>
                <w:sz w:val="20"/>
                <w:szCs w:val="20"/>
                <w:lang w:val="cs-CZ"/>
              </w:rPr>
              <w:t>, které se zdají být nejvíce relevantní pro odhad celkového počtu a struktury osob se zdravotním postižením.</w:t>
            </w:r>
          </w:p>
          <w:p w14:paraId="39281FC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Nárok na průkaz osoby se zdravotním postižením má osoba starší 1 roku s tělesným, smyslovým nebo duševním postižením charakteru dlouhodobě nepříznivého zdravotního stavu, které podstatně omezuje její schopnost pohyblivosti nebo orientace, včetně osob s poruchou autistického spektra.</w:t>
            </w:r>
          </w:p>
        </w:tc>
      </w:tr>
      <w:tr w:rsidR="006C0395" w:rsidRPr="006C0395" w14:paraId="741BB2A5" w14:textId="77777777" w:rsidTr="000436C9">
        <w:tc>
          <w:tcPr>
            <w:tcW w:w="2335" w:type="dxa"/>
            <w:noWrap/>
          </w:tcPr>
          <w:p w14:paraId="0A0ECB0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749011E0" w14:textId="77777777" w:rsidR="006C0395" w:rsidRPr="006C0395" w:rsidRDefault="006C0395" w:rsidP="006C0395">
            <w:pPr>
              <w:spacing w:after="60"/>
              <w:ind w:left="144" w:right="144"/>
              <w:jc w:val="both"/>
              <w:rPr>
                <w:rFonts w:cs="Arial"/>
                <w:sz w:val="20"/>
                <w:szCs w:val="20"/>
                <w:lang w:val="cs-CZ"/>
              </w:rPr>
            </w:pPr>
            <w:bookmarkStart w:id="78" w:name="_Hlk534728178"/>
            <w:r w:rsidRPr="006C0395">
              <w:rPr>
                <w:rFonts w:cs="Arial"/>
                <w:sz w:val="20"/>
                <w:szCs w:val="20"/>
                <w:lang w:val="cs-CZ"/>
              </w:rPr>
              <w:t>Zákon č. 329/2011 Sb., o poskytování dávek osobám se zdravotním postižením a o změně souvisejících zákonů</w:t>
            </w:r>
            <w:bookmarkEnd w:id="78"/>
          </w:p>
          <w:p w14:paraId="560AB702" w14:textId="2C33676A"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 xml:space="preserve">Vyhláška č. 388/2011 Sb., </w:t>
            </w:r>
            <w:bookmarkStart w:id="79" w:name="_Hlk534728204"/>
            <w:r w:rsidRPr="006C0395">
              <w:rPr>
                <w:rFonts w:cs="Arial"/>
                <w:sz w:val="20"/>
                <w:szCs w:val="20"/>
                <w:lang w:val="cs-CZ"/>
              </w:rPr>
              <w:t>o provedení některých ustanovení zákona o</w:t>
            </w:r>
            <w:r w:rsidR="00786057">
              <w:rPr>
                <w:rFonts w:cs="Arial"/>
                <w:sz w:val="20"/>
                <w:szCs w:val="20"/>
                <w:lang w:val="cs-CZ"/>
              </w:rPr>
              <w:t> </w:t>
            </w:r>
            <w:r w:rsidRPr="006C0395">
              <w:rPr>
                <w:rFonts w:cs="Arial"/>
                <w:sz w:val="20"/>
                <w:szCs w:val="20"/>
                <w:lang w:val="cs-CZ"/>
              </w:rPr>
              <w:t>poskytování dávek osobám se zdravotním postižením</w:t>
            </w:r>
            <w:bookmarkEnd w:id="79"/>
          </w:p>
        </w:tc>
      </w:tr>
      <w:tr w:rsidR="006C0395" w:rsidRPr="006C0395" w14:paraId="59EB55FC" w14:textId="77777777" w:rsidTr="000436C9">
        <w:tc>
          <w:tcPr>
            <w:tcW w:w="2335" w:type="dxa"/>
            <w:noWrap/>
          </w:tcPr>
          <w:p w14:paraId="65A16BDC"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7CB3C3F0"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Osoba (která požádala o vydání průkazu OZP a které byl průkaz přiznán) starší 1 roku s tělesným, smyslovým nebo duševním postižením charakteru dlouhodobě nepříznivého zdravotního stavu, které podstatně omezuje její schopnost pohyblivosti nebo orientace, včetně osob s poruchou autistického spektra.</w:t>
            </w:r>
          </w:p>
          <w:p w14:paraId="1770D968"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Stupeň zdravotního postižení:</w:t>
            </w:r>
          </w:p>
          <w:p w14:paraId="5F513123" w14:textId="77777777" w:rsidR="006C0395" w:rsidRPr="006C0395" w:rsidRDefault="006C0395" w:rsidP="00215060">
            <w:pPr>
              <w:pStyle w:val="Odstavecseseznamem"/>
              <w:numPr>
                <w:ilvl w:val="0"/>
                <w:numId w:val="20"/>
              </w:numPr>
              <w:spacing w:after="60" w:line="288" w:lineRule="auto"/>
              <w:ind w:right="144"/>
              <w:rPr>
                <w:rFonts w:ascii="Arial" w:hAnsi="Arial" w:cs="Arial"/>
                <w:sz w:val="20"/>
                <w:szCs w:val="20"/>
                <w:lang w:val="cs-CZ"/>
              </w:rPr>
            </w:pPr>
            <w:r w:rsidRPr="006C0395">
              <w:rPr>
                <w:rFonts w:ascii="Arial" w:hAnsi="Arial" w:cs="Arial"/>
                <w:sz w:val="20"/>
                <w:szCs w:val="20"/>
                <w:lang w:val="cs-CZ"/>
              </w:rPr>
              <w:t xml:space="preserve">TP: Osoba se středně těžkým funkčním postižením pohyblivosti nebo orientace, včetně osob s poruchou autistického spektra. </w:t>
            </w:r>
          </w:p>
          <w:p w14:paraId="48D6FB0F" w14:textId="77777777" w:rsidR="006C0395" w:rsidRPr="006C0395" w:rsidRDefault="006C0395" w:rsidP="00215060">
            <w:pPr>
              <w:pStyle w:val="Odstavecseseznamem"/>
              <w:numPr>
                <w:ilvl w:val="0"/>
                <w:numId w:val="20"/>
              </w:numPr>
              <w:spacing w:after="60" w:line="288" w:lineRule="auto"/>
              <w:ind w:right="144"/>
              <w:rPr>
                <w:rFonts w:ascii="Arial" w:hAnsi="Arial" w:cs="Arial"/>
                <w:sz w:val="20"/>
                <w:szCs w:val="20"/>
                <w:lang w:val="cs-CZ"/>
              </w:rPr>
            </w:pPr>
            <w:r w:rsidRPr="006C0395">
              <w:rPr>
                <w:rFonts w:ascii="Arial" w:hAnsi="Arial" w:cs="Arial"/>
                <w:sz w:val="20"/>
                <w:szCs w:val="20"/>
                <w:lang w:val="cs-CZ"/>
              </w:rPr>
              <w:t xml:space="preserve">ZTP: Osoba s těžkým funkčním postižením pohyblivosti nebo orientace, včetně osob s poruchou autistického spektra. </w:t>
            </w:r>
          </w:p>
          <w:p w14:paraId="7A6A4523" w14:textId="77777777" w:rsidR="006C0395" w:rsidRPr="006C0395" w:rsidRDefault="006C0395" w:rsidP="00215060">
            <w:pPr>
              <w:pStyle w:val="Odstavecseseznamem"/>
              <w:numPr>
                <w:ilvl w:val="0"/>
                <w:numId w:val="20"/>
              </w:numPr>
              <w:spacing w:after="60" w:line="288" w:lineRule="auto"/>
              <w:ind w:right="144"/>
              <w:rPr>
                <w:rFonts w:ascii="Arial" w:hAnsi="Arial" w:cs="Arial"/>
                <w:sz w:val="20"/>
                <w:szCs w:val="20"/>
                <w:lang w:val="cs-CZ"/>
              </w:rPr>
            </w:pPr>
            <w:r w:rsidRPr="006C0395">
              <w:rPr>
                <w:rFonts w:ascii="Arial" w:hAnsi="Arial" w:cs="Arial"/>
                <w:sz w:val="20"/>
                <w:szCs w:val="20"/>
                <w:lang w:val="cs-CZ"/>
              </w:rPr>
              <w:lastRenderedPageBreak/>
              <w:t>ZTP/P: Osoba se zvlášť těžkým funkčním postižením nebo úplným postižením pohyblivosti nebo orientace s potřebou průvodce, včetně osob s poruchou autistického spektra.</w:t>
            </w:r>
          </w:p>
        </w:tc>
      </w:tr>
      <w:tr w:rsidR="006C0395" w:rsidRPr="006C0395" w14:paraId="4A5C3F71" w14:textId="77777777" w:rsidTr="000436C9">
        <w:tc>
          <w:tcPr>
            <w:tcW w:w="2335" w:type="dxa"/>
            <w:noWrap/>
          </w:tcPr>
          <w:p w14:paraId="344E9192"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lastRenderedPageBreak/>
              <w:t>Údaje o osobách se zdravotním postižením</w:t>
            </w:r>
          </w:p>
        </w:tc>
        <w:tc>
          <w:tcPr>
            <w:tcW w:w="7309" w:type="dxa"/>
            <w:noWrap/>
          </w:tcPr>
          <w:p w14:paraId="45334C87"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Počet držitelů průkazů OZP v daném měsíci (osob, jejichž průkaz byl ve sledovaném měsíci platný alespoň jeden den), Počet vydaných průkazů OZP (v daném měsíci nebo roce).</w:t>
            </w:r>
          </w:p>
          <w:p w14:paraId="5C0BC39D"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Členění: bydliště/kraj, pohlaví, věk, státní občanství, stupeň zdravotního postižení.</w:t>
            </w:r>
          </w:p>
        </w:tc>
      </w:tr>
      <w:tr w:rsidR="006C0395" w:rsidRPr="006C0395" w14:paraId="305CF775" w14:textId="77777777" w:rsidTr="000436C9">
        <w:tc>
          <w:tcPr>
            <w:tcW w:w="2335" w:type="dxa"/>
            <w:noWrap/>
          </w:tcPr>
          <w:p w14:paraId="4FFAB0FC"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5F6492B4"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Publikace: Statistická ročenka z oblasti práce a sociálních věcí (</w:t>
            </w:r>
            <w:hyperlink r:id="rId48" w:history="1">
              <w:r w:rsidRPr="006C0395">
                <w:rPr>
                  <w:rStyle w:val="Hypertextovodkaz"/>
                  <w:rFonts w:cs="Arial"/>
                  <w:sz w:val="20"/>
                  <w:szCs w:val="20"/>
                  <w:lang w:val="cs-CZ"/>
                </w:rPr>
                <w:t>https://www.mpsv.cz/cs/3869</w:t>
              </w:r>
            </w:hyperlink>
            <w:r w:rsidRPr="006C0395">
              <w:rPr>
                <w:rFonts w:cs="Arial"/>
                <w:sz w:val="20"/>
                <w:szCs w:val="20"/>
                <w:lang w:val="cs-CZ"/>
              </w:rPr>
              <w:t>)</w:t>
            </w:r>
          </w:p>
        </w:tc>
      </w:tr>
    </w:tbl>
    <w:p w14:paraId="585C94EE" w14:textId="77777777" w:rsidR="006C0395" w:rsidRPr="006C0395" w:rsidRDefault="006C0395" w:rsidP="00215060">
      <w:pPr>
        <w:keepNext/>
        <w:spacing w:before="120" w:after="0"/>
        <w:jc w:val="both"/>
        <w:rPr>
          <w:rFonts w:cs="Arial"/>
          <w:b/>
          <w:szCs w:val="20"/>
        </w:rPr>
      </w:pPr>
      <w:r w:rsidRPr="006C0395">
        <w:rPr>
          <w:rFonts w:cs="Arial"/>
          <w:b/>
          <w:szCs w:val="20"/>
        </w:rPr>
        <w:t>Informační systém o příspěvku na péči</w:t>
      </w:r>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6C0395" w:rsidRPr="006C0395" w14:paraId="18FBFBEC" w14:textId="77777777" w:rsidTr="000436C9">
        <w:tc>
          <w:tcPr>
            <w:tcW w:w="2335" w:type="dxa"/>
            <w:noWrap/>
          </w:tcPr>
          <w:p w14:paraId="72CA4CCB" w14:textId="77777777" w:rsidR="006C0395" w:rsidRPr="006C0395" w:rsidRDefault="006C0395" w:rsidP="00215060">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55F0FBE2" w14:textId="77777777" w:rsidR="006C0395" w:rsidRPr="006C0395" w:rsidRDefault="006C0395" w:rsidP="00215060">
            <w:pPr>
              <w:keepNext/>
              <w:spacing w:after="60"/>
              <w:ind w:left="144" w:right="144"/>
              <w:jc w:val="both"/>
              <w:rPr>
                <w:rFonts w:cs="Arial"/>
                <w:sz w:val="20"/>
                <w:szCs w:val="20"/>
                <w:lang w:val="cs-CZ"/>
              </w:rPr>
            </w:pPr>
            <w:r w:rsidRPr="006C0395">
              <w:rPr>
                <w:rFonts w:cs="Arial"/>
                <w:sz w:val="20"/>
                <w:szCs w:val="20"/>
                <w:lang w:val="cs-CZ"/>
              </w:rPr>
              <w:t>Ministerstvo práce a sociálních věcí</w:t>
            </w:r>
          </w:p>
        </w:tc>
      </w:tr>
      <w:tr w:rsidR="006C0395" w:rsidRPr="006C0395" w14:paraId="54D0EBEC" w14:textId="77777777" w:rsidTr="000436C9">
        <w:tc>
          <w:tcPr>
            <w:tcW w:w="2335" w:type="dxa"/>
            <w:noWrap/>
          </w:tcPr>
          <w:p w14:paraId="15FC5904"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0CEF9E7C"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Administrativní informační systém o žadatelích o příspěvek, o příjemcích příspěvku, výši příspěvku a o fyzických a právnických osobách, které poskytují pomoc.</w:t>
            </w:r>
          </w:p>
          <w:p w14:paraId="5F9FBF15" w14:textId="153CA530"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 xml:space="preserve">Pozn.: Následující popis se bude týkat pouze údajů o </w:t>
            </w:r>
            <w:r w:rsidRPr="006C0395">
              <w:rPr>
                <w:rFonts w:cs="Arial"/>
                <w:b/>
                <w:sz w:val="20"/>
                <w:szCs w:val="20"/>
                <w:lang w:val="cs-CZ"/>
              </w:rPr>
              <w:t>příjemcích příspěvku na péči</w:t>
            </w:r>
            <w:r w:rsidRPr="006C0395">
              <w:rPr>
                <w:rFonts w:cs="Arial"/>
                <w:sz w:val="20"/>
                <w:szCs w:val="20"/>
                <w:lang w:val="cs-CZ"/>
              </w:rPr>
              <w:t>, které se zdají být nejvíce relevantní pro odhad celkového počtu a</w:t>
            </w:r>
            <w:r w:rsidR="00786057">
              <w:rPr>
                <w:rFonts w:cs="Arial"/>
                <w:sz w:val="20"/>
                <w:szCs w:val="20"/>
                <w:lang w:val="cs-CZ"/>
              </w:rPr>
              <w:t> </w:t>
            </w:r>
            <w:r w:rsidRPr="006C0395">
              <w:rPr>
                <w:rFonts w:cs="Arial"/>
                <w:sz w:val="20"/>
                <w:szCs w:val="20"/>
                <w:lang w:val="cs-CZ"/>
              </w:rPr>
              <w:t>struktury osob se zdravotním postižením.</w:t>
            </w:r>
          </w:p>
          <w:p w14:paraId="0E725FC6"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Nárok na příspěvek má osoba starší 1 roku, která z důvodu dlouhodobě nepříznivého zdravotního stavu potřebuje pomoc jiné fyzické osoby při zvládání základních životních potřeb v rozsahu stanoveném stupněm závislosti. Tyto stupně závislosti se hodnotí podle počtu základních životních potřeb, které tato osoba není schopna bez cizí pomoci zvládat.</w:t>
            </w:r>
          </w:p>
        </w:tc>
      </w:tr>
      <w:tr w:rsidR="006C0395" w:rsidRPr="006C0395" w14:paraId="74BFD577" w14:textId="77777777" w:rsidTr="000436C9">
        <w:tc>
          <w:tcPr>
            <w:tcW w:w="2335" w:type="dxa"/>
            <w:noWrap/>
          </w:tcPr>
          <w:p w14:paraId="6DF79107"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4D83A0A5"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Zákon č. 108/2006 Sb., o sociálních službách</w:t>
            </w:r>
          </w:p>
          <w:p w14:paraId="4DB6B162" w14:textId="3ACA9E82"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Vyhláška č. 505/2006 Sb., kterou se provádějí některá ustanovení zákona o</w:t>
            </w:r>
            <w:r w:rsidR="00786057">
              <w:rPr>
                <w:rFonts w:cs="Arial"/>
                <w:sz w:val="20"/>
                <w:szCs w:val="20"/>
                <w:lang w:val="cs-CZ"/>
              </w:rPr>
              <w:t> </w:t>
            </w:r>
            <w:r w:rsidRPr="006C0395">
              <w:rPr>
                <w:rFonts w:cs="Arial"/>
                <w:sz w:val="20"/>
                <w:szCs w:val="20"/>
                <w:lang w:val="cs-CZ"/>
              </w:rPr>
              <w:t>sociálních službách</w:t>
            </w:r>
          </w:p>
        </w:tc>
      </w:tr>
      <w:tr w:rsidR="006C0395" w:rsidRPr="006C0395" w14:paraId="7AAC512D" w14:textId="77777777" w:rsidTr="000436C9">
        <w:tc>
          <w:tcPr>
            <w:tcW w:w="2335" w:type="dxa"/>
            <w:noWrap/>
          </w:tcPr>
          <w:p w14:paraId="7E6D2066"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3B80F818"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 xml:space="preserve">Osoba (které vznikl nárok na a byl vyplácen příspěvek na péči) starší 1 roku, která z důvodu dlouhodobě nepříznivého zdravotního stavu potřebuje pomoc jiné fyzické osoby při zvládání základních životních potřeb v rozsahu stanoveném stupněm závislosti. </w:t>
            </w:r>
          </w:p>
          <w:p w14:paraId="5DBA811E"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Stupeň závislosti:</w:t>
            </w:r>
          </w:p>
          <w:p w14:paraId="56F831EA" w14:textId="77777777" w:rsidR="006C0395" w:rsidRPr="006C0395" w:rsidRDefault="006C0395" w:rsidP="00215060">
            <w:pPr>
              <w:pStyle w:val="Odstavecseseznamem"/>
              <w:numPr>
                <w:ilvl w:val="0"/>
                <w:numId w:val="21"/>
              </w:numPr>
              <w:spacing w:after="60" w:line="288" w:lineRule="auto"/>
              <w:ind w:right="144"/>
              <w:rPr>
                <w:rFonts w:ascii="Arial" w:hAnsi="Arial" w:cs="Arial"/>
                <w:sz w:val="20"/>
                <w:szCs w:val="20"/>
                <w:lang w:val="cs-CZ"/>
              </w:rPr>
            </w:pPr>
            <w:r w:rsidRPr="006C0395">
              <w:rPr>
                <w:rFonts w:ascii="Arial" w:hAnsi="Arial" w:cs="Arial"/>
                <w:sz w:val="20"/>
                <w:szCs w:val="20"/>
                <w:lang w:val="cs-CZ"/>
              </w:rPr>
              <w:t>stupeň I (lehká závislost)</w:t>
            </w:r>
          </w:p>
          <w:p w14:paraId="0A9FCBEE" w14:textId="77777777" w:rsidR="006C0395" w:rsidRPr="006C0395" w:rsidRDefault="006C0395" w:rsidP="00215060">
            <w:pPr>
              <w:pStyle w:val="Odstavecseseznamem"/>
              <w:numPr>
                <w:ilvl w:val="0"/>
                <w:numId w:val="21"/>
              </w:numPr>
              <w:spacing w:after="60" w:line="288" w:lineRule="auto"/>
              <w:ind w:right="144"/>
              <w:rPr>
                <w:rFonts w:ascii="Arial" w:hAnsi="Arial" w:cs="Arial"/>
                <w:sz w:val="20"/>
                <w:szCs w:val="20"/>
                <w:lang w:val="cs-CZ"/>
              </w:rPr>
            </w:pPr>
            <w:r w:rsidRPr="006C0395">
              <w:rPr>
                <w:rFonts w:ascii="Arial" w:hAnsi="Arial" w:cs="Arial"/>
                <w:sz w:val="20"/>
                <w:szCs w:val="20"/>
                <w:lang w:val="cs-CZ"/>
              </w:rPr>
              <w:t>stupeň II (středně těžká závislost)</w:t>
            </w:r>
          </w:p>
          <w:p w14:paraId="2F5F2ED9" w14:textId="77777777" w:rsidR="006C0395" w:rsidRPr="006C0395" w:rsidRDefault="006C0395" w:rsidP="00215060">
            <w:pPr>
              <w:pStyle w:val="Odstavecseseznamem"/>
              <w:numPr>
                <w:ilvl w:val="0"/>
                <w:numId w:val="21"/>
              </w:numPr>
              <w:spacing w:after="60" w:line="288" w:lineRule="auto"/>
              <w:ind w:right="144"/>
              <w:rPr>
                <w:rFonts w:ascii="Arial" w:hAnsi="Arial" w:cs="Arial"/>
                <w:sz w:val="20"/>
                <w:szCs w:val="20"/>
                <w:lang w:val="cs-CZ"/>
              </w:rPr>
            </w:pPr>
            <w:r w:rsidRPr="006C0395">
              <w:rPr>
                <w:rFonts w:ascii="Arial" w:hAnsi="Arial" w:cs="Arial"/>
                <w:sz w:val="20"/>
                <w:szCs w:val="20"/>
                <w:lang w:val="cs-CZ"/>
              </w:rPr>
              <w:t>stupeň III (</w:t>
            </w:r>
            <w:bookmarkStart w:id="80" w:name="_Hlk10724362"/>
            <w:r w:rsidRPr="006C0395">
              <w:rPr>
                <w:rFonts w:ascii="Arial" w:hAnsi="Arial" w:cs="Arial"/>
                <w:sz w:val="20"/>
                <w:szCs w:val="20"/>
                <w:lang w:val="cs-CZ"/>
              </w:rPr>
              <w:t>těžká závislost</w:t>
            </w:r>
            <w:bookmarkEnd w:id="80"/>
            <w:r w:rsidRPr="006C0395">
              <w:rPr>
                <w:rFonts w:ascii="Arial" w:hAnsi="Arial" w:cs="Arial"/>
                <w:sz w:val="20"/>
                <w:szCs w:val="20"/>
                <w:lang w:val="cs-CZ"/>
              </w:rPr>
              <w:t>)</w:t>
            </w:r>
          </w:p>
          <w:p w14:paraId="7194F5F3" w14:textId="77777777" w:rsidR="006C0395" w:rsidRPr="006C0395" w:rsidRDefault="006C0395" w:rsidP="00215060">
            <w:pPr>
              <w:pStyle w:val="Odstavecseseznamem"/>
              <w:numPr>
                <w:ilvl w:val="0"/>
                <w:numId w:val="21"/>
              </w:numPr>
              <w:spacing w:after="60" w:line="288" w:lineRule="auto"/>
              <w:ind w:right="144"/>
              <w:rPr>
                <w:rFonts w:ascii="Arial" w:hAnsi="Arial" w:cs="Arial"/>
                <w:sz w:val="20"/>
                <w:szCs w:val="20"/>
                <w:lang w:val="cs-CZ"/>
              </w:rPr>
            </w:pPr>
            <w:r w:rsidRPr="006C0395">
              <w:rPr>
                <w:rFonts w:ascii="Arial" w:hAnsi="Arial" w:cs="Arial"/>
                <w:sz w:val="20"/>
                <w:szCs w:val="20"/>
                <w:lang w:val="cs-CZ"/>
              </w:rPr>
              <w:t>stupeň IV (úplná závislost).</w:t>
            </w:r>
          </w:p>
        </w:tc>
      </w:tr>
      <w:tr w:rsidR="006C0395" w:rsidRPr="006C0395" w14:paraId="32F5AA7D" w14:textId="77777777" w:rsidTr="000436C9">
        <w:tc>
          <w:tcPr>
            <w:tcW w:w="2335" w:type="dxa"/>
            <w:noWrap/>
          </w:tcPr>
          <w:p w14:paraId="3FB32CC0"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57C88FE6"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Počet příjemců příspěvku na péči, kterým byla dávka vyplacena za příslušný měsíc. Počet příjemců je odvozen od počtu vyplacených dávek. Údaj může být k dispozici i jako průměrný měsíční počet vyplacených dávek.</w:t>
            </w:r>
          </w:p>
          <w:p w14:paraId="444555B4"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Členění: bydliště/kraj, pohlaví, věk, státní občanství, rodinný stav, druh a forma sociálních služeb</w:t>
            </w:r>
            <w:r w:rsidRPr="006C0395">
              <w:rPr>
                <w:rStyle w:val="Znakapoznpodarou"/>
                <w:rFonts w:cs="Arial"/>
                <w:sz w:val="20"/>
                <w:szCs w:val="20"/>
                <w:lang w:val="cs-CZ"/>
              </w:rPr>
              <w:footnoteReference w:id="67"/>
            </w:r>
            <w:r w:rsidRPr="006C0395">
              <w:rPr>
                <w:rFonts w:cs="Arial"/>
                <w:sz w:val="20"/>
                <w:szCs w:val="20"/>
                <w:lang w:val="cs-CZ"/>
              </w:rPr>
              <w:t>, stupeň závislosti.</w:t>
            </w:r>
          </w:p>
        </w:tc>
      </w:tr>
    </w:tbl>
    <w:p w14:paraId="2E996E3E" w14:textId="77777777" w:rsidR="007020B7" w:rsidRDefault="007020B7">
      <w:r>
        <w:br w:type="page"/>
      </w:r>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6C0395" w:rsidRPr="006C0395" w14:paraId="6DA81E64" w14:textId="77777777" w:rsidTr="000436C9">
        <w:tc>
          <w:tcPr>
            <w:tcW w:w="2335" w:type="dxa"/>
            <w:noWrap/>
          </w:tcPr>
          <w:p w14:paraId="159A5DEC" w14:textId="479EB52E"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lastRenderedPageBreak/>
              <w:t>Odkazy</w:t>
            </w:r>
          </w:p>
        </w:tc>
        <w:tc>
          <w:tcPr>
            <w:tcW w:w="7309" w:type="dxa"/>
            <w:noWrap/>
          </w:tcPr>
          <w:p w14:paraId="00CD861D" w14:textId="60E83D31" w:rsidR="007020B7" w:rsidRDefault="006C0395" w:rsidP="007020B7">
            <w:pPr>
              <w:spacing w:after="60"/>
              <w:ind w:left="144" w:right="144"/>
              <w:rPr>
                <w:rFonts w:cs="Arial"/>
                <w:sz w:val="20"/>
                <w:szCs w:val="20"/>
                <w:lang w:val="cs-CZ"/>
              </w:rPr>
            </w:pPr>
            <w:r w:rsidRPr="006C0395">
              <w:rPr>
                <w:rFonts w:cs="Arial"/>
                <w:sz w:val="20"/>
                <w:szCs w:val="20"/>
                <w:lang w:val="cs-CZ"/>
              </w:rPr>
              <w:t xml:space="preserve">Publikace: </w:t>
            </w:r>
            <w:r w:rsidRPr="006C0395">
              <w:rPr>
                <w:rFonts w:cs="Arial"/>
                <w:sz w:val="20"/>
                <w:szCs w:val="20"/>
                <w:lang w:val="cs-CZ"/>
              </w:rPr>
              <w:br/>
              <w:t>Statistická ročenka z oblasti práce a sociálních věcí (</w:t>
            </w:r>
            <w:hyperlink r:id="rId49" w:history="1">
              <w:r w:rsidRPr="006C0395">
                <w:rPr>
                  <w:rStyle w:val="Hypertextovodkaz"/>
                  <w:rFonts w:cs="Arial"/>
                  <w:sz w:val="20"/>
                  <w:szCs w:val="20"/>
                  <w:lang w:val="cs-CZ"/>
                </w:rPr>
                <w:t>https://www.mpsv.cz/cs/3869</w:t>
              </w:r>
            </w:hyperlink>
            <w:r w:rsidRPr="006C0395">
              <w:rPr>
                <w:rFonts w:cs="Arial"/>
                <w:sz w:val="20"/>
                <w:szCs w:val="20"/>
                <w:lang w:val="cs-CZ"/>
              </w:rPr>
              <w:t>)</w:t>
            </w:r>
          </w:p>
          <w:p w14:paraId="5E11D869" w14:textId="076D2267" w:rsidR="006C0395" w:rsidRPr="006C0395" w:rsidRDefault="006C0395" w:rsidP="007020B7">
            <w:pPr>
              <w:spacing w:after="60"/>
              <w:ind w:left="144" w:right="144"/>
              <w:rPr>
                <w:rFonts w:cs="Arial"/>
                <w:sz w:val="20"/>
                <w:szCs w:val="20"/>
                <w:lang w:val="cs-CZ"/>
              </w:rPr>
            </w:pPr>
            <w:r w:rsidRPr="006C0395">
              <w:rPr>
                <w:rFonts w:cs="Arial"/>
                <w:sz w:val="20"/>
                <w:szCs w:val="20"/>
                <w:lang w:val="cs-CZ"/>
              </w:rPr>
              <w:t>Statistiky:</w:t>
            </w:r>
            <w:r w:rsidRPr="006C0395">
              <w:rPr>
                <w:rFonts w:cs="Arial"/>
                <w:sz w:val="20"/>
                <w:szCs w:val="20"/>
                <w:lang w:val="cs-CZ"/>
              </w:rPr>
              <w:br/>
              <w:t>Struktura příjemců příspěvku na péči (</w:t>
            </w:r>
            <w:hyperlink r:id="rId50" w:history="1">
              <w:r w:rsidRPr="006C0395">
                <w:rPr>
                  <w:rStyle w:val="Hypertextovodkaz"/>
                  <w:rFonts w:cs="Arial"/>
                  <w:sz w:val="20"/>
                  <w:szCs w:val="20"/>
                  <w:lang w:val="cs-CZ"/>
                </w:rPr>
                <w:t>https://www.mpsv.cz/cs/31567</w:t>
              </w:r>
            </w:hyperlink>
            <w:r w:rsidRPr="006C0395">
              <w:rPr>
                <w:rFonts w:cs="Arial"/>
                <w:sz w:val="20"/>
                <w:szCs w:val="20"/>
                <w:lang w:val="cs-CZ"/>
              </w:rPr>
              <w:t>)</w:t>
            </w:r>
            <w:r w:rsidRPr="006C0395">
              <w:rPr>
                <w:rFonts w:cs="Arial"/>
                <w:sz w:val="20"/>
                <w:szCs w:val="20"/>
                <w:lang w:val="cs-CZ"/>
              </w:rPr>
              <w:br/>
              <w:t>Informace o vyplacených dávkách (</w:t>
            </w:r>
            <w:hyperlink r:id="rId51" w:history="1">
              <w:r w:rsidRPr="006C0395">
                <w:rPr>
                  <w:rStyle w:val="Hypertextovodkaz"/>
                  <w:rFonts w:cs="Arial"/>
                  <w:sz w:val="20"/>
                  <w:szCs w:val="20"/>
                  <w:lang w:val="cs-CZ"/>
                </w:rPr>
                <w:t>https://www.mpsv.cz/cs/15912</w:t>
              </w:r>
            </w:hyperlink>
            <w:r w:rsidRPr="006C0395">
              <w:rPr>
                <w:rFonts w:cs="Arial"/>
                <w:sz w:val="20"/>
                <w:szCs w:val="20"/>
                <w:lang w:val="cs-CZ"/>
              </w:rPr>
              <w:t>)</w:t>
            </w:r>
          </w:p>
        </w:tc>
      </w:tr>
    </w:tbl>
    <w:p w14:paraId="325B29DD" w14:textId="77777777" w:rsidR="006C0395" w:rsidRPr="006C0395" w:rsidRDefault="006C0395" w:rsidP="006C0395">
      <w:pPr>
        <w:keepNext/>
        <w:spacing w:before="120" w:after="0"/>
        <w:jc w:val="both"/>
        <w:rPr>
          <w:rFonts w:cs="Arial"/>
          <w:b/>
          <w:szCs w:val="20"/>
        </w:rPr>
      </w:pPr>
      <w:r w:rsidRPr="006C0395">
        <w:rPr>
          <w:rFonts w:cs="Arial"/>
          <w:b/>
          <w:szCs w:val="20"/>
        </w:rPr>
        <w:t>Roční výkaz o sociálních službách (</w:t>
      </w:r>
      <w:bookmarkStart w:id="81" w:name="_Hlk536094781"/>
      <w:proofErr w:type="spellStart"/>
      <w:r w:rsidRPr="006C0395">
        <w:rPr>
          <w:rFonts w:cs="Arial"/>
          <w:b/>
          <w:szCs w:val="20"/>
        </w:rPr>
        <w:t>Soc</w:t>
      </w:r>
      <w:proofErr w:type="spellEnd"/>
      <w:r w:rsidRPr="006C0395">
        <w:rPr>
          <w:rFonts w:cs="Arial"/>
          <w:b/>
          <w:szCs w:val="20"/>
        </w:rPr>
        <w:t xml:space="preserve"> (MPSV) V 1-01</w:t>
      </w:r>
      <w:bookmarkEnd w:id="81"/>
      <w:r w:rsidRPr="006C0395">
        <w:rPr>
          <w:rFonts w:cs="Arial"/>
          <w:b/>
          <w:szCs w:val="20"/>
        </w:rPr>
        <w:t>)</w:t>
      </w:r>
      <w:r w:rsidRPr="006C0395">
        <w:rPr>
          <w:rStyle w:val="Znakapoznpodarou"/>
          <w:rFonts w:cs="Arial"/>
          <w:b/>
          <w:szCs w:val="20"/>
        </w:rPr>
        <w:footnoteReference w:id="68"/>
      </w:r>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6C0395" w:rsidRPr="006C0395" w14:paraId="3C458417" w14:textId="77777777" w:rsidTr="000436C9">
        <w:tc>
          <w:tcPr>
            <w:tcW w:w="2335" w:type="dxa"/>
            <w:noWrap/>
          </w:tcPr>
          <w:p w14:paraId="6E61DDCC"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3B86C522" w14:textId="77777777" w:rsidR="006C0395" w:rsidRPr="006C0395" w:rsidRDefault="006C0395" w:rsidP="00215060">
            <w:pPr>
              <w:keepNext/>
              <w:spacing w:after="60"/>
              <w:ind w:left="144" w:right="142"/>
              <w:jc w:val="both"/>
              <w:rPr>
                <w:rFonts w:cs="Arial"/>
                <w:sz w:val="20"/>
                <w:szCs w:val="20"/>
                <w:lang w:val="cs-CZ"/>
              </w:rPr>
            </w:pPr>
            <w:r w:rsidRPr="006C0395">
              <w:rPr>
                <w:rFonts w:cs="Arial"/>
                <w:sz w:val="20"/>
                <w:szCs w:val="20"/>
                <w:lang w:val="cs-CZ"/>
              </w:rPr>
              <w:t>Ministerstvo práce a sociálních věcí</w:t>
            </w:r>
          </w:p>
        </w:tc>
      </w:tr>
      <w:tr w:rsidR="006C0395" w:rsidRPr="006C0395" w14:paraId="3727883F" w14:textId="77777777" w:rsidTr="000436C9">
        <w:tc>
          <w:tcPr>
            <w:tcW w:w="2335" w:type="dxa"/>
            <w:noWrap/>
          </w:tcPr>
          <w:p w14:paraId="51E93EEC" w14:textId="77777777" w:rsidR="006C0395" w:rsidRPr="006C0395" w:rsidRDefault="006C0395" w:rsidP="000D35AC">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7C1FB208"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Získání údajů o způsobu zabezpečení a využití jednotlivých druhů sociálních služeb. </w:t>
            </w:r>
          </w:p>
          <w:p w14:paraId="66FDD5FD"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Vyčerpávající zjišťování u příslušných poskytovatelů sociálních služeb.</w:t>
            </w:r>
          </w:p>
          <w:p w14:paraId="33073921" w14:textId="2CF1EDD3" w:rsidR="006C0395" w:rsidRPr="006C0395" w:rsidRDefault="006C0395" w:rsidP="007020B7">
            <w:pPr>
              <w:spacing w:after="60"/>
              <w:ind w:left="144" w:right="142"/>
              <w:jc w:val="both"/>
              <w:rPr>
                <w:rFonts w:cs="Arial"/>
                <w:sz w:val="20"/>
                <w:szCs w:val="20"/>
                <w:lang w:val="cs-CZ"/>
              </w:rPr>
            </w:pPr>
            <w:r w:rsidRPr="006C0395">
              <w:rPr>
                <w:rFonts w:cs="Arial"/>
                <w:sz w:val="20"/>
                <w:szCs w:val="20"/>
                <w:lang w:val="cs-CZ"/>
              </w:rPr>
              <w:t>Poskytovatelé sociálních služeb, jak jsou definován</w:t>
            </w:r>
            <w:r w:rsidR="007020B7">
              <w:rPr>
                <w:rFonts w:cs="Arial"/>
                <w:sz w:val="20"/>
                <w:szCs w:val="20"/>
                <w:lang w:val="cs-CZ"/>
              </w:rPr>
              <w:t>i</w:t>
            </w:r>
            <w:r w:rsidRPr="006C0395">
              <w:rPr>
                <w:rFonts w:cs="Arial"/>
                <w:sz w:val="20"/>
                <w:szCs w:val="20"/>
                <w:lang w:val="cs-CZ"/>
              </w:rPr>
              <w:t xml:space="preserve"> v § 6 zákona č. 108/2006 Sb., o sociálních službách.</w:t>
            </w:r>
          </w:p>
        </w:tc>
      </w:tr>
      <w:tr w:rsidR="006C0395" w:rsidRPr="006C0395" w14:paraId="011D2850" w14:textId="77777777" w:rsidTr="000436C9">
        <w:tc>
          <w:tcPr>
            <w:tcW w:w="2335" w:type="dxa"/>
            <w:noWrap/>
          </w:tcPr>
          <w:p w14:paraId="02A2A9E3"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355C2A81"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Zákon č. 89/1995 Sb., o státní statistické službě a Program statistických zjišťování na příslušné období (např. Vyhláška č. 373/2017 Sb., o Programu statistických zjišťování na rok 2018)</w:t>
            </w:r>
          </w:p>
          <w:p w14:paraId="2BD763D2"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Zákon č. 108/2006 Sb., o sociálních službách</w:t>
            </w:r>
          </w:p>
        </w:tc>
      </w:tr>
      <w:tr w:rsidR="006C0395" w:rsidRPr="006C0395" w14:paraId="6A8343E5" w14:textId="77777777" w:rsidTr="000436C9">
        <w:tc>
          <w:tcPr>
            <w:tcW w:w="2335" w:type="dxa"/>
            <w:noWrap/>
          </w:tcPr>
          <w:p w14:paraId="56A0414E"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5CF628AC"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Roční</w:t>
            </w:r>
          </w:p>
        </w:tc>
      </w:tr>
      <w:tr w:rsidR="006C0395" w:rsidRPr="006C0395" w14:paraId="58CF6B6A" w14:textId="77777777" w:rsidTr="000436C9">
        <w:tc>
          <w:tcPr>
            <w:tcW w:w="2335" w:type="dxa"/>
            <w:noWrap/>
          </w:tcPr>
          <w:p w14:paraId="48D09A3B"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05B9B4CF" w14:textId="77777777" w:rsidR="006C0395" w:rsidRPr="006C0395" w:rsidRDefault="006C0395" w:rsidP="00215060">
            <w:pPr>
              <w:spacing w:after="60"/>
              <w:ind w:left="144" w:right="142"/>
              <w:jc w:val="both"/>
              <w:rPr>
                <w:rFonts w:cs="Arial"/>
                <w:sz w:val="20"/>
                <w:szCs w:val="20"/>
                <w:lang w:val="cs-CZ"/>
              </w:rPr>
            </w:pPr>
            <w:proofErr w:type="spellStart"/>
            <w:r w:rsidRPr="006C0395">
              <w:rPr>
                <w:rFonts w:cs="Arial"/>
                <w:sz w:val="20"/>
                <w:szCs w:val="20"/>
                <w:lang w:val="cs-CZ"/>
              </w:rPr>
              <w:t>Ia</w:t>
            </w:r>
            <w:proofErr w:type="spellEnd"/>
            <w:r w:rsidRPr="006C0395">
              <w:rPr>
                <w:rFonts w:cs="Arial"/>
                <w:sz w:val="20"/>
                <w:szCs w:val="20"/>
                <w:lang w:val="cs-CZ"/>
              </w:rPr>
              <w:t>. Osoby trvale upoutané na lůžko</w:t>
            </w:r>
          </w:p>
          <w:p w14:paraId="405A27D7" w14:textId="77777777" w:rsidR="006C0395" w:rsidRPr="006C0395" w:rsidRDefault="006C0395" w:rsidP="00215060">
            <w:pPr>
              <w:spacing w:after="60"/>
              <w:ind w:left="144" w:right="142"/>
              <w:jc w:val="both"/>
              <w:rPr>
                <w:rFonts w:cs="Arial"/>
                <w:sz w:val="20"/>
                <w:szCs w:val="20"/>
                <w:lang w:val="cs-CZ"/>
              </w:rPr>
            </w:pPr>
            <w:proofErr w:type="spellStart"/>
            <w:r w:rsidRPr="006C0395">
              <w:rPr>
                <w:rFonts w:cs="Arial"/>
                <w:sz w:val="20"/>
                <w:szCs w:val="20"/>
                <w:lang w:val="cs-CZ"/>
              </w:rPr>
              <w:t>Ib</w:t>
            </w:r>
            <w:proofErr w:type="spellEnd"/>
            <w:r w:rsidRPr="006C0395">
              <w:rPr>
                <w:rFonts w:cs="Arial"/>
                <w:sz w:val="20"/>
                <w:szCs w:val="20"/>
                <w:lang w:val="cs-CZ"/>
              </w:rPr>
              <w:t>. Osoby mobilní za pomoci druhé osoby nebo technických pomůcek</w:t>
            </w:r>
          </w:p>
          <w:p w14:paraId="5DB73740"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II. Osoby zařazené do stupně závislosti (I. stupeň, II. stupeň, III. stupeň, IV. stupeň)</w:t>
            </w:r>
          </w:p>
        </w:tc>
      </w:tr>
      <w:tr w:rsidR="006C0395" w:rsidRPr="006C0395" w14:paraId="540CEA14" w14:textId="77777777" w:rsidTr="000436C9">
        <w:tc>
          <w:tcPr>
            <w:tcW w:w="2335" w:type="dxa"/>
            <w:noWrap/>
          </w:tcPr>
          <w:p w14:paraId="2858A13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Údaje o osobách se zdravotním postižením</w:t>
            </w:r>
          </w:p>
        </w:tc>
        <w:tc>
          <w:tcPr>
            <w:tcW w:w="7309" w:type="dxa"/>
            <w:noWrap/>
          </w:tcPr>
          <w:p w14:paraId="6B2CACEA" w14:textId="468F80F0"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Oddíl II. A Uživatelé (klienti) sledované pobytové sociální služby </w:t>
            </w:r>
            <w:r w:rsidR="007020B7">
              <w:rPr>
                <w:rFonts w:cs="Arial"/>
                <w:sz w:val="20"/>
                <w:szCs w:val="20"/>
                <w:lang w:val="cs-CZ"/>
              </w:rPr>
              <w:t>–</w:t>
            </w:r>
            <w:r w:rsidRPr="006C0395">
              <w:rPr>
                <w:rFonts w:cs="Arial"/>
                <w:sz w:val="20"/>
                <w:szCs w:val="20"/>
                <w:lang w:val="cs-CZ"/>
              </w:rPr>
              <w:t xml:space="preserve"> Počet uživatelů (klientů) k 31. 12. sledovaného roku (podle druhu pobytové služby):</w:t>
            </w:r>
          </w:p>
          <w:p w14:paraId="2BF27E3A" w14:textId="77777777" w:rsidR="006C0395" w:rsidRPr="006C0395" w:rsidRDefault="006C0395" w:rsidP="007020B7">
            <w:pPr>
              <w:pStyle w:val="Odstavecseseznamem"/>
              <w:numPr>
                <w:ilvl w:val="0"/>
                <w:numId w:val="43"/>
              </w:numPr>
              <w:spacing w:after="60" w:line="288" w:lineRule="auto"/>
              <w:ind w:right="142"/>
              <w:rPr>
                <w:rFonts w:ascii="Arial" w:hAnsi="Arial" w:cs="Arial"/>
                <w:sz w:val="20"/>
                <w:szCs w:val="20"/>
                <w:lang w:val="cs-CZ"/>
              </w:rPr>
            </w:pPr>
            <w:r w:rsidRPr="006C0395">
              <w:rPr>
                <w:rFonts w:ascii="Arial" w:hAnsi="Arial" w:cs="Arial"/>
                <w:sz w:val="20"/>
                <w:szCs w:val="20"/>
                <w:lang w:val="cs-CZ"/>
              </w:rPr>
              <w:t>podle věku: do 6 let, 7–12 let, 13–18 let, 19–26 let, 27–65 let, 66–75 let, 76–85 let, 86–95 let, nad 96 let;</w:t>
            </w:r>
          </w:p>
          <w:p w14:paraId="10E13C3B" w14:textId="77777777" w:rsidR="006C0395" w:rsidRPr="006C0395" w:rsidRDefault="006C0395" w:rsidP="007020B7">
            <w:pPr>
              <w:pStyle w:val="Odstavecseseznamem"/>
              <w:numPr>
                <w:ilvl w:val="0"/>
                <w:numId w:val="43"/>
              </w:numPr>
              <w:spacing w:after="60" w:line="288" w:lineRule="auto"/>
              <w:ind w:right="142"/>
              <w:rPr>
                <w:rFonts w:ascii="Arial" w:hAnsi="Arial" w:cs="Arial"/>
                <w:sz w:val="20"/>
                <w:szCs w:val="20"/>
                <w:lang w:val="cs-CZ"/>
              </w:rPr>
            </w:pPr>
            <w:r w:rsidRPr="006C0395">
              <w:rPr>
                <w:rFonts w:ascii="Arial" w:hAnsi="Arial" w:cs="Arial"/>
                <w:sz w:val="20"/>
                <w:szCs w:val="20"/>
                <w:lang w:val="cs-CZ"/>
              </w:rPr>
              <w:t>podle zdravotního postižení: trvale upoutaní na lůžko, mobilní za pomoci druhé osoby nebo technických pomůcek;</w:t>
            </w:r>
          </w:p>
          <w:p w14:paraId="2BD07003" w14:textId="77777777" w:rsidR="006C0395" w:rsidRPr="006C0395" w:rsidRDefault="006C0395" w:rsidP="007020B7">
            <w:pPr>
              <w:pStyle w:val="Odstavecseseznamem"/>
              <w:numPr>
                <w:ilvl w:val="0"/>
                <w:numId w:val="43"/>
              </w:numPr>
              <w:spacing w:after="60" w:line="288" w:lineRule="auto"/>
              <w:ind w:right="142"/>
              <w:rPr>
                <w:rFonts w:ascii="Arial" w:hAnsi="Arial" w:cs="Arial"/>
                <w:sz w:val="20"/>
                <w:szCs w:val="20"/>
                <w:lang w:val="cs-CZ"/>
              </w:rPr>
            </w:pPr>
            <w:r w:rsidRPr="006C0395">
              <w:rPr>
                <w:rFonts w:ascii="Arial" w:hAnsi="Arial" w:cs="Arial"/>
                <w:sz w:val="20"/>
                <w:szCs w:val="20"/>
                <w:lang w:val="cs-CZ"/>
              </w:rPr>
              <w:t>podle stupně závislosti: I. stupeň závislosti, II. stupeň závislosti, III. stupeň závislosti, IV. stupeň závislosti.</w:t>
            </w:r>
          </w:p>
          <w:p w14:paraId="7665EEFD" w14:textId="227B72FA"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Oddíl IV. Uživatelé (klienti) poskytované sociální služby: Počet uživatelů (klientů) </w:t>
            </w:r>
            <w:r w:rsidR="007020B7">
              <w:rPr>
                <w:rFonts w:cs="Arial"/>
                <w:sz w:val="20"/>
                <w:szCs w:val="20"/>
                <w:lang w:val="cs-CZ"/>
              </w:rPr>
              <w:t>–</w:t>
            </w:r>
            <w:r w:rsidRPr="006C0395">
              <w:rPr>
                <w:rFonts w:cs="Arial"/>
                <w:sz w:val="20"/>
                <w:szCs w:val="20"/>
                <w:lang w:val="cs-CZ"/>
              </w:rPr>
              <w:t xml:space="preserve"> děti a mládež do 18 let, dospělí muži, dospělé ženy (podle druhu sociální služby).</w:t>
            </w:r>
          </w:p>
          <w:p w14:paraId="3F8E6030"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Členění: Okres/kraj, typ služby (zřizovatel), druh služby.</w:t>
            </w:r>
          </w:p>
        </w:tc>
      </w:tr>
      <w:tr w:rsidR="006C0395" w:rsidRPr="006C0395" w14:paraId="7ED6AFB4" w14:textId="77777777" w:rsidTr="000436C9">
        <w:tc>
          <w:tcPr>
            <w:tcW w:w="2335" w:type="dxa"/>
            <w:noWrap/>
          </w:tcPr>
          <w:p w14:paraId="0E7CD68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663F145E"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Metodika (výkazy na rok 2018): </w:t>
            </w:r>
            <w:hyperlink r:id="rId52" w:history="1">
              <w:r w:rsidRPr="006C0395">
                <w:rPr>
                  <w:rStyle w:val="Hypertextovodkaz"/>
                  <w:rFonts w:cs="Arial"/>
                  <w:sz w:val="20"/>
                  <w:szCs w:val="20"/>
                  <w:lang w:val="cs-CZ"/>
                </w:rPr>
                <w:t>https://www.mpsv.cz/cs/32015</w:t>
              </w:r>
            </w:hyperlink>
          </w:p>
          <w:p w14:paraId="1CFD48BF"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Publikace: </w:t>
            </w:r>
            <w:r w:rsidRPr="006C0395">
              <w:rPr>
                <w:rFonts w:cs="Arial"/>
                <w:sz w:val="20"/>
                <w:szCs w:val="20"/>
                <w:lang w:val="cs-CZ"/>
              </w:rPr>
              <w:br/>
              <w:t>Statistické publikace a vybrané statistické údaje z oblasti práce a sociálních věcí (</w:t>
            </w:r>
            <w:hyperlink r:id="rId53" w:history="1">
              <w:r w:rsidRPr="006C0395">
                <w:rPr>
                  <w:rStyle w:val="Hypertextovodkaz"/>
                  <w:rFonts w:cs="Arial"/>
                  <w:sz w:val="20"/>
                  <w:szCs w:val="20"/>
                  <w:lang w:val="cs-CZ"/>
                </w:rPr>
                <w:t>https://www.mpsv.cz/cs/3878</w:t>
              </w:r>
            </w:hyperlink>
            <w:r w:rsidRPr="006C0395">
              <w:rPr>
                <w:rFonts w:cs="Arial"/>
                <w:sz w:val="20"/>
                <w:szCs w:val="20"/>
                <w:lang w:val="cs-CZ"/>
              </w:rPr>
              <w:t>)</w:t>
            </w:r>
          </w:p>
          <w:p w14:paraId="3BDC7EC2" w14:textId="77777777" w:rsidR="006C0395" w:rsidRPr="006C0395" w:rsidRDefault="006C0395" w:rsidP="007020B7">
            <w:pPr>
              <w:spacing w:after="60"/>
              <w:ind w:left="144" w:right="142"/>
              <w:rPr>
                <w:rFonts w:cs="Arial"/>
                <w:sz w:val="20"/>
                <w:szCs w:val="20"/>
                <w:lang w:val="cs-CZ"/>
              </w:rPr>
            </w:pPr>
            <w:r w:rsidRPr="006C0395">
              <w:rPr>
                <w:rFonts w:cs="Arial"/>
                <w:sz w:val="20"/>
                <w:szCs w:val="20"/>
                <w:lang w:val="cs-CZ"/>
              </w:rPr>
              <w:t>Statistická ročenka z oblasti práce a sociálních věcí (</w:t>
            </w:r>
            <w:hyperlink r:id="rId54" w:history="1">
              <w:r w:rsidRPr="006C0395">
                <w:rPr>
                  <w:rStyle w:val="Hypertextovodkaz"/>
                  <w:rFonts w:cs="Arial"/>
                  <w:sz w:val="20"/>
                  <w:szCs w:val="20"/>
                  <w:lang w:val="cs-CZ"/>
                </w:rPr>
                <w:t>https://www.mpsv.cz/cs/3869</w:t>
              </w:r>
            </w:hyperlink>
            <w:r w:rsidRPr="006C0395">
              <w:rPr>
                <w:rFonts w:cs="Arial"/>
                <w:sz w:val="20"/>
                <w:szCs w:val="20"/>
                <w:lang w:val="cs-CZ"/>
              </w:rPr>
              <w:t>)</w:t>
            </w:r>
          </w:p>
          <w:p w14:paraId="14F7BB3C" w14:textId="77777777" w:rsidR="006C0395" w:rsidRPr="006C0395" w:rsidRDefault="006C0395" w:rsidP="007020B7">
            <w:pPr>
              <w:spacing w:after="60"/>
              <w:ind w:left="144" w:right="142"/>
              <w:rPr>
                <w:rFonts w:cs="Arial"/>
                <w:sz w:val="20"/>
                <w:szCs w:val="20"/>
                <w:lang w:val="cs-CZ"/>
              </w:rPr>
            </w:pPr>
            <w:r w:rsidRPr="006C0395">
              <w:rPr>
                <w:rFonts w:cs="Arial"/>
                <w:sz w:val="20"/>
                <w:szCs w:val="20"/>
                <w:lang w:val="cs-CZ"/>
              </w:rPr>
              <w:t>Základní ukazatele z oblasti práce a sociálního zabezpečení v ČR (</w:t>
            </w:r>
            <w:hyperlink r:id="rId55" w:history="1">
              <w:r w:rsidRPr="006C0395">
                <w:rPr>
                  <w:rStyle w:val="Hypertextovodkaz"/>
                  <w:rFonts w:cs="Arial"/>
                  <w:sz w:val="20"/>
                  <w:szCs w:val="20"/>
                  <w:lang w:val="cs-CZ"/>
                </w:rPr>
                <w:t>https://www.mpsv.cz/cs/13909</w:t>
              </w:r>
            </w:hyperlink>
            <w:r w:rsidRPr="006C0395">
              <w:rPr>
                <w:rFonts w:cs="Arial"/>
                <w:sz w:val="20"/>
                <w:szCs w:val="20"/>
                <w:lang w:val="cs-CZ"/>
              </w:rPr>
              <w:t>)</w:t>
            </w:r>
          </w:p>
        </w:tc>
      </w:tr>
    </w:tbl>
    <w:p w14:paraId="0F34B240" w14:textId="460BBE78" w:rsidR="006C0395" w:rsidRPr="006C0395" w:rsidRDefault="006C0395" w:rsidP="006414C4">
      <w:pPr>
        <w:pStyle w:val="Nadpis5"/>
        <w:spacing w:before="120" w:line="288" w:lineRule="auto"/>
        <w:rPr>
          <w:rFonts w:cs="Arial"/>
          <w:szCs w:val="20"/>
        </w:rPr>
      </w:pPr>
      <w:bookmarkStart w:id="82" w:name="_Toc1502571"/>
      <w:r w:rsidRPr="006C0395">
        <w:rPr>
          <w:rFonts w:cs="Arial"/>
          <w:szCs w:val="20"/>
        </w:rPr>
        <w:lastRenderedPageBreak/>
        <w:t>Zdroje Ministerstva školství, mládeže a tělovýchovy</w:t>
      </w:r>
      <w:bookmarkEnd w:id="82"/>
    </w:p>
    <w:p w14:paraId="73A6FEFD" w14:textId="29D9BFEB" w:rsidR="006C0395" w:rsidRPr="006C0395" w:rsidRDefault="006C0395" w:rsidP="00215060">
      <w:pPr>
        <w:jc w:val="both"/>
        <w:rPr>
          <w:rFonts w:cs="Arial"/>
          <w:szCs w:val="20"/>
        </w:rPr>
      </w:pPr>
      <w:r w:rsidRPr="006C0395">
        <w:rPr>
          <w:rFonts w:cs="Arial"/>
          <w:szCs w:val="20"/>
        </w:rPr>
        <w:t>Prezentované datové zdroje Ministerstva školství, mládeže a tělovýchovy (MŠMT) zahrnují školy všech stupňů kromě vysokých škol</w:t>
      </w:r>
      <w:r w:rsidRPr="006C0395">
        <w:rPr>
          <w:rStyle w:val="Znakapoznpodarou"/>
          <w:rFonts w:cs="Arial"/>
          <w:szCs w:val="20"/>
        </w:rPr>
        <w:footnoteReference w:id="69"/>
      </w:r>
      <w:r w:rsidRPr="006C0395">
        <w:rPr>
          <w:rFonts w:cs="Arial"/>
          <w:szCs w:val="20"/>
        </w:rPr>
        <w:t xml:space="preserve"> a dále školská zařízení, jako jsou zařízení pro výkon ústavní a ochranné výchovy, zařízení pro preventivně výchovnou péči, zařízení pro poradenskou činnost, či školská stravovací a</w:t>
      </w:r>
      <w:r w:rsidR="00786057">
        <w:rPr>
          <w:rFonts w:cs="Arial"/>
          <w:szCs w:val="20"/>
        </w:rPr>
        <w:t> </w:t>
      </w:r>
      <w:r w:rsidRPr="006C0395">
        <w:rPr>
          <w:rFonts w:cs="Arial"/>
          <w:szCs w:val="20"/>
        </w:rPr>
        <w:t>ubytovací zařízení. Datové zdroje lze rozdělit do dvou základních skupin:</w:t>
      </w:r>
    </w:p>
    <w:p w14:paraId="68912386" w14:textId="77777777" w:rsidR="006C0395" w:rsidRPr="006C0395" w:rsidRDefault="006C0395" w:rsidP="00215060">
      <w:pPr>
        <w:pStyle w:val="Odstavecseseznamem"/>
        <w:numPr>
          <w:ilvl w:val="0"/>
          <w:numId w:val="22"/>
        </w:numPr>
        <w:spacing w:line="288" w:lineRule="auto"/>
        <w:rPr>
          <w:rFonts w:ascii="Arial" w:hAnsi="Arial" w:cs="Arial"/>
          <w:sz w:val="20"/>
          <w:szCs w:val="20"/>
        </w:rPr>
      </w:pPr>
      <w:r w:rsidRPr="006C0395">
        <w:rPr>
          <w:rFonts w:ascii="Arial" w:hAnsi="Arial" w:cs="Arial"/>
          <w:sz w:val="20"/>
          <w:szCs w:val="20"/>
        </w:rPr>
        <w:t>Školní matrika, která obsahuje individuální údaje o žácích základních, středních a vyšších odborných škol a konzervatoří;</w:t>
      </w:r>
    </w:p>
    <w:p w14:paraId="230CB003" w14:textId="77777777" w:rsidR="006C0395" w:rsidRPr="006C0395" w:rsidRDefault="006C0395" w:rsidP="00215060">
      <w:pPr>
        <w:pStyle w:val="Odstavecseseznamem"/>
        <w:numPr>
          <w:ilvl w:val="0"/>
          <w:numId w:val="22"/>
        </w:numPr>
        <w:spacing w:line="288" w:lineRule="auto"/>
        <w:rPr>
          <w:rFonts w:ascii="Arial" w:hAnsi="Arial" w:cs="Arial"/>
          <w:sz w:val="20"/>
          <w:szCs w:val="20"/>
        </w:rPr>
      </w:pPr>
      <w:r w:rsidRPr="006C0395">
        <w:rPr>
          <w:rFonts w:ascii="Arial" w:hAnsi="Arial" w:cs="Arial"/>
          <w:sz w:val="20"/>
          <w:szCs w:val="20"/>
        </w:rPr>
        <w:t xml:space="preserve">Výkonové výkazy (označované jako řady S, Z, R), které obsahují agregované údaje za další zařízení působící v rámci vzdělávacího systému: </w:t>
      </w:r>
    </w:p>
    <w:p w14:paraId="38C91EE2"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 xml:space="preserve">Mateřské školy, </w:t>
      </w:r>
    </w:p>
    <w:p w14:paraId="16B29BFF"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Mateřské a základní školy při zdravotnickém zařízení,</w:t>
      </w:r>
    </w:p>
    <w:p w14:paraId="5D173B95" w14:textId="13DBEFDE"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Přípravné třídy základní školy a přípravný stupeň základní školy speciální,</w:t>
      </w:r>
    </w:p>
    <w:p w14:paraId="5F55BAF0"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Školská zařízení pro výkon ústavní výchovy nebo ochranné výchovy (dětské domovy, dětské domovy se školou, výchovné ústavy a diagnostické ústavy) a pro preventivně výchovnou péči (střediska výchovné péče),</w:t>
      </w:r>
    </w:p>
    <w:p w14:paraId="76F17408"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Školská ubytovací zařízení (domovy mládeže a internáty),</w:t>
      </w:r>
    </w:p>
    <w:p w14:paraId="27FD57DC"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Školská poradenská zařízení (pedagogicko-psychologické poradny a speciálně pedagogická centra),</w:t>
      </w:r>
    </w:p>
    <w:p w14:paraId="3D205DA0" w14:textId="77777777" w:rsidR="006C0395" w:rsidRPr="006C0395" w:rsidRDefault="006C0395" w:rsidP="00215060">
      <w:pPr>
        <w:pStyle w:val="Odstavecseseznamem"/>
        <w:numPr>
          <w:ilvl w:val="1"/>
          <w:numId w:val="22"/>
        </w:numPr>
        <w:spacing w:line="288" w:lineRule="auto"/>
        <w:rPr>
          <w:rFonts w:ascii="Arial" w:hAnsi="Arial" w:cs="Arial"/>
          <w:sz w:val="20"/>
          <w:szCs w:val="20"/>
        </w:rPr>
      </w:pPr>
      <w:r w:rsidRPr="006C0395">
        <w:rPr>
          <w:rFonts w:ascii="Arial" w:hAnsi="Arial" w:cs="Arial"/>
          <w:sz w:val="20"/>
          <w:szCs w:val="20"/>
        </w:rPr>
        <w:t>Zájmové vzdělávání (střediska volného času, školní družiny a školní kluby).</w:t>
      </w:r>
    </w:p>
    <w:p w14:paraId="1DB4A0A3" w14:textId="2A452CDA" w:rsidR="006C0395" w:rsidRPr="006C0395" w:rsidRDefault="006C0395" w:rsidP="00215060">
      <w:pPr>
        <w:jc w:val="both"/>
        <w:rPr>
          <w:rFonts w:cs="Arial"/>
          <w:szCs w:val="20"/>
        </w:rPr>
      </w:pPr>
      <w:r w:rsidRPr="006C0395">
        <w:rPr>
          <w:rFonts w:cs="Arial"/>
          <w:szCs w:val="20"/>
        </w:rPr>
        <w:t>Základní definici zdravotního postižení používanou obvykle ve zdrojích dat MŠMT poskytuje Školský zákon (ŠZ) (zákon 561/2004 Sb.). Ten v § 16 nejprve definuje dítě, žáka a studenta se speciálními vzdělávacími potřebami (SVP) jako osobu, která k naplnění svých vzdělávacích možností nebo k uplatnění nebo užívání svých práv na rovnoprávném základě s ostatními potřebuje poskytnutí podpůrných opatření. Podpůrnými opatřeními (PO) se rozumí nezbytné úpravy ve vzdělávání a školských službách odpovídající zdravotnímu stavu, kulturnímu prostředí nebo jiným životním podmínkám dítěte, žáka nebo studenta. Zdravotním znevýhodněním se pak rozumí mentální, tělesné, zrakové nebo sluchové postižení, závažné vady řeči, závažné vývojové poruchy učení, závažné vývojové poruchy chování, souběžné postižení více vadami a</w:t>
      </w:r>
      <w:r w:rsidR="00786057">
        <w:rPr>
          <w:rFonts w:cs="Arial"/>
          <w:szCs w:val="20"/>
        </w:rPr>
        <w:t> </w:t>
      </w:r>
      <w:r w:rsidRPr="006C0395">
        <w:rPr>
          <w:rFonts w:cs="Arial"/>
          <w:szCs w:val="20"/>
        </w:rPr>
        <w:t xml:space="preserve">autismus. </w:t>
      </w:r>
    </w:p>
    <w:p w14:paraId="35835B11" w14:textId="77777777" w:rsidR="006C0395" w:rsidRPr="006C0395" w:rsidRDefault="006C0395" w:rsidP="00215060">
      <w:pPr>
        <w:jc w:val="both"/>
        <w:rPr>
          <w:rFonts w:cs="Arial"/>
          <w:szCs w:val="20"/>
        </w:rPr>
      </w:pPr>
      <w:r w:rsidRPr="006C0395">
        <w:rPr>
          <w:rFonts w:cs="Arial"/>
          <w:szCs w:val="20"/>
        </w:rPr>
        <w:t>Základní výsledky s údaji o vzdělávacím systému ze zdrojů uvedených níže jsou publikovány ve dvou statistických publikacích</w:t>
      </w:r>
      <w:r w:rsidRPr="006C0395">
        <w:rPr>
          <w:rStyle w:val="Znakapoznpodarou"/>
          <w:rFonts w:cs="Arial"/>
          <w:szCs w:val="20"/>
        </w:rPr>
        <w:footnoteReference w:id="70"/>
      </w:r>
      <w:r w:rsidRPr="006C0395">
        <w:rPr>
          <w:rFonts w:cs="Arial"/>
          <w:szCs w:val="20"/>
        </w:rPr>
        <w:t xml:space="preserve">: </w:t>
      </w:r>
    </w:p>
    <w:p w14:paraId="0B496A74" w14:textId="3A2FB8BE" w:rsidR="006C0395" w:rsidRPr="006C0395" w:rsidRDefault="006C0395" w:rsidP="00BB760E">
      <w:pPr>
        <w:pStyle w:val="Odstavecseseznamem"/>
        <w:numPr>
          <w:ilvl w:val="0"/>
          <w:numId w:val="44"/>
        </w:numPr>
        <w:spacing w:line="288" w:lineRule="auto"/>
        <w:rPr>
          <w:rFonts w:ascii="Arial" w:hAnsi="Arial" w:cs="Arial"/>
          <w:sz w:val="20"/>
          <w:szCs w:val="20"/>
        </w:rPr>
      </w:pPr>
      <w:r w:rsidRPr="006C0395">
        <w:rPr>
          <w:rFonts w:ascii="Arial" w:hAnsi="Arial" w:cs="Arial"/>
          <w:sz w:val="20"/>
          <w:szCs w:val="20"/>
        </w:rPr>
        <w:t>Statistická ročenk</w:t>
      </w:r>
      <w:r w:rsidR="00BB760E">
        <w:rPr>
          <w:rFonts w:ascii="Arial" w:hAnsi="Arial" w:cs="Arial"/>
          <w:sz w:val="20"/>
          <w:szCs w:val="20"/>
        </w:rPr>
        <w:t>a školství –</w:t>
      </w:r>
      <w:r w:rsidRPr="006C0395">
        <w:rPr>
          <w:rFonts w:ascii="Arial" w:hAnsi="Arial" w:cs="Arial"/>
          <w:sz w:val="20"/>
          <w:szCs w:val="20"/>
        </w:rPr>
        <w:t xml:space="preserve"> Výkonové ukazatele (</w:t>
      </w:r>
      <w:hyperlink r:id="rId56" w:history="1">
        <w:r w:rsidRPr="006C0395">
          <w:rPr>
            <w:rStyle w:val="Hypertextovodkaz"/>
            <w:rFonts w:ascii="Arial" w:hAnsi="Arial" w:cs="Arial"/>
            <w:sz w:val="20"/>
            <w:szCs w:val="20"/>
          </w:rPr>
          <w:t>http://toiler.uiv.cz/rocenka/rocenka.asp</w:t>
        </w:r>
      </w:hyperlink>
      <w:r w:rsidRPr="006C0395">
        <w:rPr>
          <w:rFonts w:ascii="Arial" w:hAnsi="Arial" w:cs="Arial"/>
          <w:sz w:val="20"/>
          <w:szCs w:val="20"/>
        </w:rPr>
        <w:t>)</w:t>
      </w:r>
    </w:p>
    <w:p w14:paraId="1A859E5D" w14:textId="10A8B89E" w:rsidR="006C0395" w:rsidRPr="006C0395" w:rsidRDefault="006C0395" w:rsidP="00BB760E">
      <w:pPr>
        <w:pStyle w:val="Odstavecseseznamem"/>
        <w:numPr>
          <w:ilvl w:val="0"/>
          <w:numId w:val="44"/>
        </w:numPr>
        <w:spacing w:line="288" w:lineRule="auto"/>
        <w:rPr>
          <w:rFonts w:ascii="Arial" w:hAnsi="Arial" w:cs="Arial"/>
          <w:sz w:val="20"/>
          <w:szCs w:val="20"/>
        </w:rPr>
      </w:pPr>
      <w:r w:rsidRPr="006C0395">
        <w:rPr>
          <w:rFonts w:ascii="Arial" w:hAnsi="Arial" w:cs="Arial"/>
          <w:sz w:val="20"/>
          <w:szCs w:val="20"/>
        </w:rPr>
        <w:t xml:space="preserve">Statistická ročenka školství </w:t>
      </w:r>
      <w:r w:rsidR="00BB760E">
        <w:rPr>
          <w:rFonts w:ascii="Arial" w:hAnsi="Arial" w:cs="Arial"/>
          <w:sz w:val="20"/>
          <w:szCs w:val="20"/>
        </w:rPr>
        <w:t>–</w:t>
      </w:r>
      <w:r w:rsidRPr="006C0395">
        <w:rPr>
          <w:rFonts w:ascii="Arial" w:hAnsi="Arial" w:cs="Arial"/>
          <w:sz w:val="20"/>
          <w:szCs w:val="20"/>
        </w:rPr>
        <w:t xml:space="preserve"> Vývojová ročenka (</w:t>
      </w:r>
      <w:hyperlink r:id="rId57" w:history="1">
        <w:r w:rsidRPr="006C0395">
          <w:rPr>
            <w:rStyle w:val="Hypertextovodkaz"/>
            <w:rFonts w:ascii="Arial" w:hAnsi="Arial" w:cs="Arial"/>
            <w:sz w:val="20"/>
            <w:szCs w:val="20"/>
          </w:rPr>
          <w:t>http://www.msmt.cz/vzdelavani/skolstvi-v-cr/statistika-skolstvi/statisticka-rocenka-skolstvi-vyvojova-rocenka</w:t>
        </w:r>
      </w:hyperlink>
      <w:r w:rsidRPr="006C0395">
        <w:rPr>
          <w:rFonts w:ascii="Arial" w:hAnsi="Arial" w:cs="Arial"/>
          <w:sz w:val="20"/>
          <w:szCs w:val="20"/>
        </w:rPr>
        <w:t>).</w:t>
      </w:r>
    </w:p>
    <w:p w14:paraId="13190E6F" w14:textId="4F5DF321" w:rsidR="006C0395" w:rsidRDefault="006C0395" w:rsidP="00A77999">
      <w:pPr>
        <w:spacing w:after="0"/>
        <w:jc w:val="both"/>
        <w:rPr>
          <w:rFonts w:cs="Arial"/>
          <w:szCs w:val="20"/>
        </w:rPr>
      </w:pPr>
      <w:r w:rsidRPr="006C0395">
        <w:rPr>
          <w:rFonts w:cs="Arial"/>
          <w:szCs w:val="20"/>
        </w:rPr>
        <w:t>Následující popis datových zdrojů MŠMT odpovídá metodice sběru dat za rok 2018.</w:t>
      </w:r>
    </w:p>
    <w:p w14:paraId="4B8FE4EE" w14:textId="77777777" w:rsidR="006C0395" w:rsidRPr="006C0395" w:rsidRDefault="006C0395" w:rsidP="006C0395">
      <w:pPr>
        <w:keepNext/>
        <w:spacing w:before="120" w:after="0"/>
        <w:jc w:val="both"/>
        <w:rPr>
          <w:rFonts w:cs="Arial"/>
          <w:b/>
          <w:szCs w:val="20"/>
        </w:rPr>
      </w:pPr>
      <w:r w:rsidRPr="006C0395">
        <w:rPr>
          <w:rFonts w:cs="Arial"/>
          <w:b/>
          <w:szCs w:val="20"/>
        </w:rPr>
        <w:t>Školní matrika</w:t>
      </w:r>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6C0395" w:rsidRPr="006C0395" w14:paraId="00E9B6D3" w14:textId="77777777" w:rsidTr="000436C9">
        <w:tc>
          <w:tcPr>
            <w:tcW w:w="2335" w:type="dxa"/>
            <w:noWrap/>
          </w:tcPr>
          <w:p w14:paraId="6A4E5ED1"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5B986864"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7CD308A6" w14:textId="77777777" w:rsidTr="000436C9">
        <w:tc>
          <w:tcPr>
            <w:tcW w:w="2335" w:type="dxa"/>
            <w:noWrap/>
          </w:tcPr>
          <w:p w14:paraId="21175EB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189A91AB" w14:textId="758E40E5"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Individuální údaje o žácích základních, středních a vyšších odborných škol a</w:t>
            </w:r>
            <w:r w:rsidR="00786057">
              <w:rPr>
                <w:rFonts w:cs="Arial"/>
                <w:sz w:val="20"/>
                <w:szCs w:val="20"/>
                <w:lang w:val="cs-CZ"/>
              </w:rPr>
              <w:t> </w:t>
            </w:r>
            <w:r w:rsidRPr="006C0395">
              <w:rPr>
                <w:rFonts w:cs="Arial"/>
                <w:sz w:val="20"/>
                <w:szCs w:val="20"/>
                <w:lang w:val="cs-CZ"/>
              </w:rPr>
              <w:t>konzervatoří celkem a včetně detailnějších údajů o žácích se speciálními vzdělávacími potřebami.</w:t>
            </w:r>
          </w:p>
        </w:tc>
      </w:tr>
      <w:tr w:rsidR="006C0395" w:rsidRPr="006C0395" w14:paraId="2522FFB9" w14:textId="77777777" w:rsidTr="000436C9">
        <w:tc>
          <w:tcPr>
            <w:tcW w:w="2335" w:type="dxa"/>
            <w:noWrap/>
          </w:tcPr>
          <w:p w14:paraId="46FFC15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5CA9714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6B6BE45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tc>
      </w:tr>
      <w:tr w:rsidR="006C0395" w:rsidRPr="006C0395" w14:paraId="597D1988" w14:textId="77777777" w:rsidTr="000436C9">
        <w:tc>
          <w:tcPr>
            <w:tcW w:w="2335" w:type="dxa"/>
            <w:noWrap/>
          </w:tcPr>
          <w:p w14:paraId="4AB91F44"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Periodicita</w:t>
            </w:r>
          </w:p>
        </w:tc>
        <w:tc>
          <w:tcPr>
            <w:tcW w:w="7309" w:type="dxa"/>
            <w:noWrap/>
          </w:tcPr>
          <w:p w14:paraId="3AF16359"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Dvakrát ročně (stav k 31. 3. a 30. 9.)</w:t>
            </w:r>
          </w:p>
        </w:tc>
      </w:tr>
      <w:tr w:rsidR="006C0395" w:rsidRPr="006C0395" w14:paraId="6F6AE076" w14:textId="77777777" w:rsidTr="000436C9">
        <w:tc>
          <w:tcPr>
            <w:tcW w:w="2335" w:type="dxa"/>
            <w:noWrap/>
          </w:tcPr>
          <w:p w14:paraId="2F496C32" w14:textId="77777777" w:rsidR="006C0395" w:rsidRPr="006C0395" w:rsidRDefault="006C0395" w:rsidP="000D35AC">
            <w:pPr>
              <w:spacing w:after="60"/>
              <w:ind w:left="144" w:right="142"/>
              <w:rPr>
                <w:rFonts w:cs="Arial"/>
                <w:sz w:val="20"/>
                <w:szCs w:val="20"/>
                <w:lang w:val="cs-CZ"/>
              </w:rPr>
            </w:pPr>
            <w:r w:rsidRPr="006C0395">
              <w:rPr>
                <w:rFonts w:cs="Arial"/>
                <w:sz w:val="20"/>
                <w:szCs w:val="20"/>
                <w:lang w:val="cs-CZ"/>
              </w:rPr>
              <w:lastRenderedPageBreak/>
              <w:t>Definice zdravotního postižení</w:t>
            </w:r>
          </w:p>
        </w:tc>
        <w:tc>
          <w:tcPr>
            <w:tcW w:w="7309" w:type="dxa"/>
            <w:noWrap/>
          </w:tcPr>
          <w:p w14:paraId="2EC88252"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r w:rsidRPr="006C0395">
              <w:rPr>
                <w:rStyle w:val="Znakapoznpodarou"/>
                <w:rFonts w:cs="Arial"/>
                <w:sz w:val="20"/>
                <w:szCs w:val="20"/>
                <w:lang w:val="cs-CZ"/>
              </w:rPr>
              <w:footnoteReference w:id="71"/>
            </w:r>
            <w:r w:rsidRPr="006C0395">
              <w:rPr>
                <w:rFonts w:cs="Arial"/>
                <w:sz w:val="20"/>
                <w:szCs w:val="20"/>
                <w:lang w:val="cs-CZ"/>
              </w:rPr>
              <w:t>.</w:t>
            </w:r>
          </w:p>
          <w:p w14:paraId="5D3C5A8E"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Jiné zdravotní znevýhodnění: Žák/student má krátkodobé či dlouhodobé speciální vzdělávací potřeby vyplývající ze zdravotního stavu či jiných okolností nebo pokud škola z důvodu zdravotního znevýhodnění neuvedeného v § 16 odst. 9 ŠZ poskytuje žákovi/studentovi podpůrné opatření 1. stupně.</w:t>
            </w:r>
          </w:p>
        </w:tc>
      </w:tr>
      <w:tr w:rsidR="006C0395" w:rsidRPr="006C0395" w14:paraId="3B84A144" w14:textId="77777777" w:rsidTr="000436C9">
        <w:tc>
          <w:tcPr>
            <w:tcW w:w="2335" w:type="dxa"/>
            <w:noWrap/>
          </w:tcPr>
          <w:p w14:paraId="7231F7C4" w14:textId="77777777" w:rsidR="006C0395" w:rsidRPr="006C0395" w:rsidRDefault="006C0395" w:rsidP="000D35AC">
            <w:pPr>
              <w:spacing w:after="60"/>
              <w:ind w:left="144" w:right="142"/>
              <w:rPr>
                <w:rFonts w:cs="Arial"/>
                <w:sz w:val="20"/>
                <w:szCs w:val="20"/>
                <w:lang w:val="cs-CZ"/>
              </w:rPr>
            </w:pPr>
            <w:r w:rsidRPr="006C0395">
              <w:rPr>
                <w:rFonts w:cs="Arial"/>
                <w:sz w:val="20"/>
                <w:szCs w:val="20"/>
                <w:lang w:val="cs-CZ"/>
              </w:rPr>
              <w:t>Údaje o osobách se zdravotním postižením</w:t>
            </w:r>
          </w:p>
        </w:tc>
        <w:tc>
          <w:tcPr>
            <w:tcW w:w="7309" w:type="dxa"/>
            <w:noWrap/>
          </w:tcPr>
          <w:p w14:paraId="01FAFF6F" w14:textId="77777777" w:rsidR="006C0395" w:rsidRPr="006C0395" w:rsidRDefault="006C0395" w:rsidP="00215060">
            <w:pPr>
              <w:pStyle w:val="Odstavecseseznamem"/>
              <w:numPr>
                <w:ilvl w:val="0"/>
                <w:numId w:val="33"/>
              </w:numPr>
              <w:spacing w:after="60" w:line="288" w:lineRule="auto"/>
              <w:ind w:left="288" w:right="142" w:hanging="144"/>
              <w:rPr>
                <w:rFonts w:ascii="Arial" w:hAnsi="Arial" w:cs="Arial"/>
                <w:sz w:val="20"/>
                <w:szCs w:val="20"/>
                <w:lang w:val="cs-CZ"/>
              </w:rPr>
            </w:pPr>
            <w:r w:rsidRPr="006C0395">
              <w:rPr>
                <w:rFonts w:ascii="Arial" w:hAnsi="Arial" w:cs="Arial"/>
                <w:sz w:val="20"/>
                <w:szCs w:val="20"/>
                <w:lang w:val="cs-CZ"/>
              </w:rPr>
              <w:t>Osobní charakteristiky: pohlaví, věk, státní občanství, místo trvalého pobytu.</w:t>
            </w:r>
          </w:p>
          <w:p w14:paraId="15260817" w14:textId="77777777" w:rsidR="006C0395" w:rsidRPr="006C0395" w:rsidRDefault="006C0395" w:rsidP="00215060">
            <w:pPr>
              <w:pStyle w:val="Odstavecseseznamem"/>
              <w:numPr>
                <w:ilvl w:val="0"/>
                <w:numId w:val="33"/>
              </w:numPr>
              <w:spacing w:after="60" w:line="288" w:lineRule="auto"/>
              <w:ind w:left="288" w:right="142" w:hanging="144"/>
              <w:rPr>
                <w:rFonts w:ascii="Arial" w:hAnsi="Arial" w:cs="Arial"/>
                <w:sz w:val="20"/>
                <w:szCs w:val="20"/>
                <w:lang w:val="cs-CZ"/>
              </w:rPr>
            </w:pPr>
            <w:r w:rsidRPr="006C0395">
              <w:rPr>
                <w:rFonts w:ascii="Arial" w:hAnsi="Arial" w:cs="Arial"/>
                <w:sz w:val="20"/>
                <w:szCs w:val="20"/>
                <w:lang w:val="cs-CZ"/>
              </w:rPr>
              <w:t>Charakteristiky vzdělání: předchozí vzdělávání; zahájení, průběh a ukončení vzdělávání v příslušné škole; údaje o konání závěrečné zkoušky.</w:t>
            </w:r>
          </w:p>
          <w:p w14:paraId="6F1107C3" w14:textId="77777777" w:rsidR="006C0395" w:rsidRPr="006C0395" w:rsidRDefault="006C0395" w:rsidP="00215060">
            <w:pPr>
              <w:pStyle w:val="Odstavecseseznamem"/>
              <w:numPr>
                <w:ilvl w:val="0"/>
                <w:numId w:val="33"/>
              </w:numPr>
              <w:spacing w:after="60" w:line="288" w:lineRule="auto"/>
              <w:ind w:left="288" w:right="142" w:hanging="144"/>
              <w:rPr>
                <w:rFonts w:ascii="Arial" w:hAnsi="Arial" w:cs="Arial"/>
                <w:sz w:val="20"/>
                <w:szCs w:val="20"/>
                <w:lang w:val="cs-CZ"/>
              </w:rPr>
            </w:pPr>
            <w:r w:rsidRPr="006C0395">
              <w:rPr>
                <w:rFonts w:ascii="Arial" w:hAnsi="Arial" w:cs="Arial"/>
                <w:sz w:val="20"/>
                <w:szCs w:val="20"/>
                <w:lang w:val="cs-CZ"/>
              </w:rPr>
              <w:t xml:space="preserve">Charakteristiky související se zdravotním znevýhodněním: závažnost zdravotního znevýhodnění, druh zdravotního postižení, </w:t>
            </w:r>
            <w:bookmarkStart w:id="83" w:name="_Hlk536697359"/>
            <w:r w:rsidRPr="006C0395">
              <w:rPr>
                <w:rFonts w:ascii="Arial" w:hAnsi="Arial" w:cs="Arial"/>
                <w:sz w:val="20"/>
                <w:szCs w:val="20"/>
                <w:lang w:val="cs-CZ"/>
              </w:rPr>
              <w:t>převažující stupeň podpůrných opatření, přiznaná a poskytovaná podpůrná opatření</w:t>
            </w:r>
            <w:bookmarkEnd w:id="83"/>
            <w:r w:rsidRPr="006C0395">
              <w:rPr>
                <w:rFonts w:ascii="Arial" w:hAnsi="Arial" w:cs="Arial"/>
                <w:sz w:val="20"/>
                <w:szCs w:val="20"/>
                <w:lang w:val="cs-CZ"/>
              </w:rPr>
              <w:t>, potřeba navýšení finančních prostředků vyplývající ze zdravotního postižení.</w:t>
            </w:r>
          </w:p>
          <w:p w14:paraId="7B63B787" w14:textId="77777777" w:rsidR="006C0395" w:rsidRPr="006C0395" w:rsidRDefault="006C0395" w:rsidP="00215060">
            <w:pPr>
              <w:pStyle w:val="Odstavecseseznamem"/>
              <w:numPr>
                <w:ilvl w:val="0"/>
                <w:numId w:val="33"/>
              </w:numPr>
              <w:spacing w:after="60" w:line="288" w:lineRule="auto"/>
              <w:ind w:left="288" w:right="142" w:hanging="144"/>
              <w:rPr>
                <w:rFonts w:ascii="Arial" w:hAnsi="Arial" w:cs="Arial"/>
                <w:sz w:val="20"/>
                <w:szCs w:val="20"/>
                <w:lang w:val="cs-CZ"/>
              </w:rPr>
            </w:pPr>
            <w:r w:rsidRPr="006C0395">
              <w:rPr>
                <w:rFonts w:ascii="Arial" w:hAnsi="Arial" w:cs="Arial"/>
                <w:sz w:val="20"/>
                <w:szCs w:val="20"/>
                <w:lang w:val="cs-CZ"/>
              </w:rPr>
              <w:t>pouze pro základní školy: Žáci plnící školní docházku podle § 42 (Vzdělávání žáků s hlubokým mentálním postižením) ŠZ podle ročníků.</w:t>
            </w:r>
          </w:p>
        </w:tc>
      </w:tr>
      <w:tr w:rsidR="006C0395" w:rsidRPr="006C0395" w14:paraId="36C442A8" w14:textId="77777777" w:rsidTr="000436C9">
        <w:tc>
          <w:tcPr>
            <w:tcW w:w="2335" w:type="dxa"/>
            <w:noWrap/>
          </w:tcPr>
          <w:p w14:paraId="6A2B84D8"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Odkazy</w:t>
            </w:r>
          </w:p>
        </w:tc>
        <w:tc>
          <w:tcPr>
            <w:tcW w:w="7309" w:type="dxa"/>
            <w:noWrap/>
          </w:tcPr>
          <w:p w14:paraId="229435D3" w14:textId="77777777" w:rsidR="006C0395" w:rsidRPr="006C0395" w:rsidRDefault="006C0395" w:rsidP="00F835C8">
            <w:pPr>
              <w:spacing w:after="60"/>
              <w:ind w:left="144" w:right="142"/>
              <w:rPr>
                <w:rFonts w:cs="Arial"/>
                <w:sz w:val="20"/>
                <w:szCs w:val="20"/>
                <w:lang w:val="cs-CZ"/>
              </w:rPr>
            </w:pPr>
            <w:r w:rsidRPr="006C0395">
              <w:rPr>
                <w:rFonts w:cs="Arial"/>
                <w:sz w:val="20"/>
                <w:szCs w:val="20"/>
                <w:lang w:val="cs-CZ"/>
              </w:rPr>
              <w:t xml:space="preserve">Metodika: </w:t>
            </w:r>
            <w:hyperlink r:id="rId58" w:history="1">
              <w:r w:rsidRPr="006C0395">
                <w:rPr>
                  <w:rStyle w:val="Hypertextovodkaz"/>
                  <w:rFonts w:cs="Arial"/>
                  <w:sz w:val="20"/>
                  <w:szCs w:val="20"/>
                  <w:lang w:val="cs-CZ"/>
                </w:rPr>
                <w:t>http://www.msmt.cz/vzdelavani/skolstvi-v-cr/statistika-skolstvi/skolska-matrika-1</w:t>
              </w:r>
            </w:hyperlink>
          </w:p>
          <w:p w14:paraId="2AE1B3F3" w14:textId="77777777" w:rsidR="006C0395" w:rsidRPr="006C0395" w:rsidRDefault="006C0395" w:rsidP="00F835C8">
            <w:pPr>
              <w:spacing w:after="60"/>
              <w:ind w:left="144" w:right="142"/>
              <w:rPr>
                <w:rFonts w:cs="Arial"/>
                <w:sz w:val="20"/>
                <w:szCs w:val="20"/>
                <w:lang w:val="cs-CZ"/>
              </w:rPr>
            </w:pPr>
            <w:r w:rsidRPr="006C0395">
              <w:rPr>
                <w:rFonts w:cs="Arial"/>
                <w:sz w:val="20"/>
                <w:szCs w:val="20"/>
                <w:lang w:val="cs-CZ"/>
              </w:rPr>
              <w:t xml:space="preserve">Datové rozhraní: </w:t>
            </w:r>
            <w:hyperlink r:id="rId59" w:history="1">
              <w:r w:rsidRPr="006C0395">
                <w:rPr>
                  <w:rStyle w:val="Hypertextovodkaz"/>
                  <w:rFonts w:cs="Arial"/>
                  <w:sz w:val="20"/>
                  <w:szCs w:val="20"/>
                  <w:lang w:val="cs-CZ"/>
                </w:rPr>
                <w:t>http://www.msmt.cz/vzdelavani/skolstvi-v-cr/statistika-skolstvi/datova-rozhrani-pro-predavani-dat</w:t>
              </w:r>
            </w:hyperlink>
          </w:p>
          <w:p w14:paraId="2FC13204" w14:textId="364073D8" w:rsidR="006C0395" w:rsidRPr="006C0395" w:rsidRDefault="00F835C8" w:rsidP="00F835C8">
            <w:pPr>
              <w:pStyle w:val="Odstavecseseznamem"/>
              <w:numPr>
                <w:ilvl w:val="0"/>
                <w:numId w:val="45"/>
              </w:numPr>
              <w:spacing w:after="60" w:line="288" w:lineRule="auto"/>
              <w:ind w:right="142"/>
              <w:rPr>
                <w:rFonts w:ascii="Arial" w:hAnsi="Arial" w:cs="Arial"/>
                <w:sz w:val="20"/>
                <w:szCs w:val="20"/>
                <w:lang w:val="cs-CZ"/>
              </w:rPr>
            </w:pPr>
            <w:r>
              <w:rPr>
                <w:rFonts w:ascii="Arial" w:hAnsi="Arial" w:cs="Arial"/>
                <w:sz w:val="20"/>
                <w:szCs w:val="20"/>
                <w:lang w:val="cs-CZ"/>
              </w:rPr>
              <w:t>základní školy –</w:t>
            </w:r>
            <w:r w:rsidR="006C0395" w:rsidRPr="006C0395">
              <w:rPr>
                <w:rFonts w:ascii="Arial" w:hAnsi="Arial" w:cs="Arial"/>
                <w:sz w:val="20"/>
                <w:szCs w:val="20"/>
                <w:lang w:val="cs-CZ"/>
              </w:rPr>
              <w:t xml:space="preserve"> všichni žáci (verze "ZS.010")</w:t>
            </w:r>
          </w:p>
          <w:p w14:paraId="21A89AE6" w14:textId="655EDD20"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základní školy </w:t>
            </w:r>
            <w:r w:rsidR="00F835C8">
              <w:rPr>
                <w:rFonts w:ascii="Arial" w:hAnsi="Arial" w:cs="Arial"/>
                <w:sz w:val="20"/>
                <w:szCs w:val="20"/>
                <w:lang w:val="cs-CZ"/>
              </w:rPr>
              <w:t>–</w:t>
            </w:r>
            <w:r w:rsidRPr="006C0395">
              <w:rPr>
                <w:rFonts w:ascii="Arial" w:hAnsi="Arial" w:cs="Arial"/>
                <w:sz w:val="20"/>
                <w:szCs w:val="20"/>
                <w:lang w:val="cs-CZ"/>
              </w:rPr>
              <w:t xml:space="preserve"> žáci se speciálními vzdělávacími potřebami (verze "ZSa.010")</w:t>
            </w:r>
          </w:p>
          <w:p w14:paraId="5C4B1C0E" w14:textId="2087CE6C"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střední školy </w:t>
            </w:r>
            <w:r w:rsidR="00F835C8">
              <w:rPr>
                <w:rFonts w:ascii="Arial" w:hAnsi="Arial" w:cs="Arial"/>
                <w:sz w:val="20"/>
                <w:szCs w:val="20"/>
                <w:lang w:val="cs-CZ"/>
              </w:rPr>
              <w:t>–</w:t>
            </w:r>
            <w:r w:rsidRPr="006C0395">
              <w:rPr>
                <w:rFonts w:ascii="Arial" w:hAnsi="Arial" w:cs="Arial"/>
                <w:sz w:val="20"/>
                <w:szCs w:val="20"/>
                <w:lang w:val="cs-CZ"/>
              </w:rPr>
              <w:t xml:space="preserve"> všichni žáci (verze "SS.010")</w:t>
            </w:r>
          </w:p>
          <w:p w14:paraId="48802F42" w14:textId="3EA65769"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střední školy </w:t>
            </w:r>
            <w:r w:rsidR="00F835C8">
              <w:rPr>
                <w:rFonts w:ascii="Arial" w:hAnsi="Arial" w:cs="Arial"/>
                <w:sz w:val="20"/>
                <w:szCs w:val="20"/>
                <w:lang w:val="cs-CZ"/>
              </w:rPr>
              <w:t>–</w:t>
            </w:r>
            <w:r w:rsidRPr="006C0395">
              <w:rPr>
                <w:rFonts w:ascii="Arial" w:hAnsi="Arial" w:cs="Arial"/>
                <w:sz w:val="20"/>
                <w:szCs w:val="20"/>
                <w:lang w:val="cs-CZ"/>
              </w:rPr>
              <w:t xml:space="preserve"> žáci se speciálními vzdělávacími potřebami (verze "SSa.010")</w:t>
            </w:r>
          </w:p>
          <w:p w14:paraId="78A1DF93" w14:textId="44ABDE9E"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konzervatoře </w:t>
            </w:r>
            <w:r w:rsidR="00F835C8">
              <w:rPr>
                <w:rFonts w:ascii="Arial" w:hAnsi="Arial" w:cs="Arial"/>
                <w:sz w:val="20"/>
                <w:szCs w:val="20"/>
                <w:lang w:val="cs-CZ"/>
              </w:rPr>
              <w:t>–</w:t>
            </w:r>
            <w:r w:rsidRPr="006C0395">
              <w:rPr>
                <w:rFonts w:ascii="Arial" w:hAnsi="Arial" w:cs="Arial"/>
                <w:sz w:val="20"/>
                <w:szCs w:val="20"/>
                <w:lang w:val="cs-CZ"/>
              </w:rPr>
              <w:t xml:space="preserve"> všichni žáci (verze "KON.010")</w:t>
            </w:r>
          </w:p>
          <w:p w14:paraId="750AFA1E" w14:textId="6A0EBAE6" w:rsidR="006C0395" w:rsidRPr="006C0395" w:rsidRDefault="00F835C8" w:rsidP="00F835C8">
            <w:pPr>
              <w:pStyle w:val="Odstavecseseznamem"/>
              <w:numPr>
                <w:ilvl w:val="0"/>
                <w:numId w:val="45"/>
              </w:numPr>
              <w:spacing w:after="60" w:line="288" w:lineRule="auto"/>
              <w:ind w:right="142"/>
              <w:rPr>
                <w:rFonts w:ascii="Arial" w:hAnsi="Arial" w:cs="Arial"/>
                <w:sz w:val="20"/>
                <w:szCs w:val="20"/>
                <w:lang w:val="cs-CZ"/>
              </w:rPr>
            </w:pPr>
            <w:r>
              <w:rPr>
                <w:rFonts w:ascii="Arial" w:hAnsi="Arial" w:cs="Arial"/>
                <w:sz w:val="20"/>
                <w:szCs w:val="20"/>
                <w:lang w:val="cs-CZ"/>
              </w:rPr>
              <w:t>konzervatoře –</w:t>
            </w:r>
            <w:r w:rsidR="006C0395" w:rsidRPr="006C0395">
              <w:rPr>
                <w:rFonts w:ascii="Arial" w:hAnsi="Arial" w:cs="Arial"/>
                <w:sz w:val="20"/>
                <w:szCs w:val="20"/>
                <w:lang w:val="cs-CZ"/>
              </w:rPr>
              <w:t xml:space="preserve"> žáci se speciálními vzdělávacími potřebami (verze "KONa.010")</w:t>
            </w:r>
          </w:p>
          <w:p w14:paraId="412A4A82" w14:textId="3E2411AB"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vyšší odborné školy </w:t>
            </w:r>
            <w:r w:rsidR="00F835C8">
              <w:rPr>
                <w:rFonts w:ascii="Arial" w:hAnsi="Arial" w:cs="Arial"/>
                <w:sz w:val="20"/>
                <w:szCs w:val="20"/>
                <w:lang w:val="cs-CZ"/>
              </w:rPr>
              <w:t>–</w:t>
            </w:r>
            <w:r w:rsidRPr="006C0395">
              <w:rPr>
                <w:rFonts w:ascii="Arial" w:hAnsi="Arial" w:cs="Arial"/>
                <w:sz w:val="20"/>
                <w:szCs w:val="20"/>
                <w:lang w:val="cs-CZ"/>
              </w:rPr>
              <w:t xml:space="preserve"> všichni studenti (verze "VOS.010")</w:t>
            </w:r>
          </w:p>
          <w:p w14:paraId="0E792F93" w14:textId="3C9C2EC7"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 xml:space="preserve">vyšší odborné školy </w:t>
            </w:r>
            <w:r w:rsidR="00F835C8">
              <w:rPr>
                <w:rFonts w:ascii="Arial" w:hAnsi="Arial" w:cs="Arial"/>
                <w:sz w:val="20"/>
                <w:szCs w:val="20"/>
                <w:lang w:val="cs-CZ"/>
              </w:rPr>
              <w:t>–</w:t>
            </w:r>
            <w:r w:rsidRPr="006C0395">
              <w:rPr>
                <w:rFonts w:ascii="Arial" w:hAnsi="Arial" w:cs="Arial"/>
                <w:sz w:val="20"/>
                <w:szCs w:val="20"/>
                <w:lang w:val="cs-CZ"/>
              </w:rPr>
              <w:t xml:space="preserve"> studenti se speciálními vzdělávacími potřebami (verze "VOSa.010")</w:t>
            </w:r>
          </w:p>
          <w:p w14:paraId="5A22E5C7" w14:textId="77777777" w:rsidR="006C0395" w:rsidRPr="006C0395" w:rsidRDefault="006C0395" w:rsidP="00F835C8">
            <w:pPr>
              <w:pStyle w:val="Odstavecseseznamem"/>
              <w:numPr>
                <w:ilvl w:val="0"/>
                <w:numId w:val="45"/>
              </w:numPr>
              <w:spacing w:after="60" w:line="288" w:lineRule="auto"/>
              <w:ind w:right="142"/>
              <w:rPr>
                <w:rFonts w:ascii="Arial" w:hAnsi="Arial" w:cs="Arial"/>
                <w:sz w:val="20"/>
                <w:szCs w:val="20"/>
                <w:lang w:val="cs-CZ"/>
              </w:rPr>
            </w:pPr>
            <w:r w:rsidRPr="006C0395">
              <w:rPr>
                <w:rFonts w:ascii="Arial" w:hAnsi="Arial" w:cs="Arial"/>
                <w:sz w:val="20"/>
                <w:szCs w:val="20"/>
                <w:lang w:val="cs-CZ"/>
              </w:rPr>
              <w:t>podpůrná opatření a jejich finanční náročnost (verze "PO.003")</w:t>
            </w:r>
          </w:p>
          <w:p w14:paraId="07D5F929" w14:textId="77777777" w:rsidR="006C0395" w:rsidRPr="006C0395" w:rsidRDefault="006C0395" w:rsidP="00F835C8">
            <w:pPr>
              <w:spacing w:after="60"/>
              <w:ind w:left="144" w:right="142"/>
              <w:rPr>
                <w:rFonts w:cs="Arial"/>
                <w:sz w:val="20"/>
                <w:szCs w:val="20"/>
                <w:lang w:val="cs-CZ"/>
              </w:rPr>
            </w:pPr>
            <w:bookmarkStart w:id="84" w:name="_Hlk535434638"/>
            <w:r w:rsidRPr="006C0395">
              <w:rPr>
                <w:rFonts w:cs="Arial"/>
                <w:sz w:val="20"/>
                <w:szCs w:val="20"/>
                <w:lang w:val="cs-CZ"/>
              </w:rPr>
              <w:t xml:space="preserve">Vzory formulářů a vysvětlivky: </w:t>
            </w:r>
            <w:hyperlink r:id="rId60" w:history="1">
              <w:r w:rsidRPr="006C0395">
                <w:rPr>
                  <w:rStyle w:val="Hypertextovodkaz"/>
                  <w:rFonts w:cs="Arial"/>
                  <w:sz w:val="20"/>
                  <w:szCs w:val="20"/>
                  <w:lang w:val="cs-CZ"/>
                </w:rPr>
                <w:t>http://www.msmt.cz/vzdelavani/skolstvi-v-cr/statistika-skolstvi/metodicke-pokyny-a-vzory-formularu</w:t>
              </w:r>
            </w:hyperlink>
            <w:bookmarkEnd w:id="84"/>
          </w:p>
        </w:tc>
      </w:tr>
    </w:tbl>
    <w:p w14:paraId="3EA04919" w14:textId="77777777" w:rsidR="006C0395" w:rsidRPr="006C0395" w:rsidRDefault="006C0395" w:rsidP="006C0395">
      <w:pPr>
        <w:keepNext/>
        <w:spacing w:before="120" w:after="0"/>
        <w:jc w:val="both"/>
        <w:rPr>
          <w:rFonts w:cs="Arial"/>
          <w:b/>
          <w:szCs w:val="20"/>
        </w:rPr>
      </w:pPr>
      <w:r w:rsidRPr="006C0395">
        <w:rPr>
          <w:rFonts w:cs="Arial"/>
          <w:b/>
          <w:szCs w:val="20"/>
        </w:rPr>
        <w:t>Výkaz o mateřské škole podle stavu k 30. 9. 2018 (S 1-01)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7E5BFA54" w14:textId="77777777" w:rsidTr="000436C9">
        <w:tc>
          <w:tcPr>
            <w:tcW w:w="2335" w:type="dxa"/>
            <w:noWrap/>
          </w:tcPr>
          <w:p w14:paraId="2621297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6140647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50031FDC" w14:textId="77777777" w:rsidTr="000436C9">
        <w:tc>
          <w:tcPr>
            <w:tcW w:w="2335" w:type="dxa"/>
            <w:noWrap/>
          </w:tcPr>
          <w:p w14:paraId="299F707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64A93F58"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Získání údajů o počtu a struktuře tříd a dětí v mateřských školách.</w:t>
            </w:r>
          </w:p>
          <w:p w14:paraId="4BEFF7D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Výkaz vyplňují mateřské školy, včetně mateřských škol zřízených podle § 16 odst. 9 zákona č. 561/2004 Sb. (školský zákon), mateřských škol zřízených při školských zařízeních pro výkon ústavní nebo ochranné výchovy, mateřských škol určených ke vzdělávání dětí zaměstnanců zřizovatele nebo jiného </w:t>
            </w:r>
            <w:r w:rsidRPr="006C0395">
              <w:rPr>
                <w:rFonts w:cs="Arial"/>
                <w:sz w:val="20"/>
                <w:szCs w:val="20"/>
                <w:lang w:val="cs-CZ"/>
              </w:rPr>
              <w:lastRenderedPageBreak/>
              <w:t>zaměstnavatele (dále jen „firemní mateřská škola“) a lesních mateřských škol, zapsané do rejstříku škol a školských zařízení (dále jen „rejstřík“).</w:t>
            </w:r>
          </w:p>
        </w:tc>
      </w:tr>
      <w:tr w:rsidR="006C0395" w:rsidRPr="006C0395" w14:paraId="72CC9FE3" w14:textId="77777777" w:rsidTr="000436C9">
        <w:tc>
          <w:tcPr>
            <w:tcW w:w="2335" w:type="dxa"/>
            <w:noWrap/>
          </w:tcPr>
          <w:p w14:paraId="22EA1C5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Právní rámec</w:t>
            </w:r>
          </w:p>
        </w:tc>
        <w:tc>
          <w:tcPr>
            <w:tcW w:w="7309" w:type="dxa"/>
            <w:noWrap/>
          </w:tcPr>
          <w:p w14:paraId="0A4DA174"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5F3797E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tc>
      </w:tr>
      <w:tr w:rsidR="006C0395" w:rsidRPr="006C0395" w14:paraId="020C4EE5" w14:textId="77777777" w:rsidTr="000436C9">
        <w:tc>
          <w:tcPr>
            <w:tcW w:w="2335" w:type="dxa"/>
            <w:noWrap/>
          </w:tcPr>
          <w:p w14:paraId="2F1EAF2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4732C71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13D77DBD" w14:textId="77777777" w:rsidTr="000436C9">
        <w:tc>
          <w:tcPr>
            <w:tcW w:w="2335" w:type="dxa"/>
            <w:noWrap/>
          </w:tcPr>
          <w:p w14:paraId="2D3B47A3"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563804A5" w14:textId="77777777"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Ia</w:t>
            </w:r>
            <w:proofErr w:type="spellEnd"/>
            <w:r w:rsidRPr="006C0395">
              <w:rPr>
                <w:rFonts w:cs="Arial"/>
                <w:sz w:val="20"/>
                <w:szCs w:val="20"/>
                <w:lang w:val="cs-CZ"/>
              </w:rPr>
              <w:t>. 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p>
          <w:p w14:paraId="3E1702E9" w14:textId="6B95A1B3"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Ib</w:t>
            </w:r>
            <w:proofErr w:type="spellEnd"/>
            <w:r w:rsidRPr="006C0395">
              <w:rPr>
                <w:rFonts w:cs="Arial"/>
                <w:sz w:val="20"/>
                <w:szCs w:val="20"/>
                <w:lang w:val="cs-CZ"/>
              </w:rPr>
              <w:t>. Jiné zdravotní znevýhodnění: Osoba se speciálními vzdělávacími potřebami, které vyplývají ze zdravotního znevýhodnění neuvedeného v § 16 odst. 9 ŠZ a jež vyžadují poskytování podpůrných opatření.</w:t>
            </w:r>
          </w:p>
        </w:tc>
      </w:tr>
      <w:tr w:rsidR="006C0395" w:rsidRPr="006C0395" w14:paraId="461F94AE" w14:textId="77777777" w:rsidTr="000436C9">
        <w:tc>
          <w:tcPr>
            <w:tcW w:w="2335" w:type="dxa"/>
            <w:noWrap/>
          </w:tcPr>
          <w:p w14:paraId="4CFF6E03" w14:textId="77777777" w:rsidR="006C0395" w:rsidRPr="006C0395" w:rsidRDefault="006C0395" w:rsidP="000D35AC">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7E2C4553" w14:textId="3CDA45D4"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II. Děti se speciálními vzdělávacími potřebami a nadané děti (</w:t>
            </w:r>
            <w:r w:rsidR="00F84023">
              <w:rPr>
                <w:rFonts w:ascii="Arial" w:hAnsi="Arial" w:cs="Arial"/>
                <w:sz w:val="20"/>
                <w:szCs w:val="20"/>
                <w:lang w:val="cs-CZ"/>
              </w:rPr>
              <w:t>Počet dětí, z toho dívky): zdravotně</w:t>
            </w:r>
            <w:r w:rsidRPr="006C0395">
              <w:rPr>
                <w:rFonts w:ascii="Arial" w:hAnsi="Arial" w:cs="Arial"/>
                <w:sz w:val="20"/>
                <w:szCs w:val="20"/>
                <w:lang w:val="cs-CZ"/>
              </w:rPr>
              <w:t xml:space="preserve"> postižené (§ 16 odst. 9 ŠZ), s jiným zdrav</w:t>
            </w:r>
            <w:r w:rsidR="00F84023">
              <w:rPr>
                <w:rFonts w:ascii="Arial" w:hAnsi="Arial" w:cs="Arial"/>
                <w:sz w:val="20"/>
                <w:szCs w:val="20"/>
                <w:lang w:val="cs-CZ"/>
              </w:rPr>
              <w:t>otním</w:t>
            </w:r>
            <w:r w:rsidRPr="006C0395">
              <w:rPr>
                <w:rFonts w:ascii="Arial" w:hAnsi="Arial" w:cs="Arial"/>
                <w:sz w:val="20"/>
                <w:szCs w:val="20"/>
                <w:lang w:val="cs-CZ"/>
              </w:rPr>
              <w:t xml:space="preserve"> znevýhodněním.</w:t>
            </w:r>
          </w:p>
          <w:p w14:paraId="036C7200" w14:textId="3CD31B53"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III. Třídy a děti (Třídy s provozem: internátním, celodenním, polodenn</w:t>
            </w:r>
            <w:r w:rsidR="00CF7292">
              <w:rPr>
                <w:rFonts w:ascii="Arial" w:hAnsi="Arial" w:cs="Arial"/>
                <w:sz w:val="20"/>
                <w:szCs w:val="20"/>
                <w:lang w:val="cs-CZ"/>
              </w:rPr>
              <w:t>ím, celkem) za Speciální třídy –</w:t>
            </w:r>
            <w:r w:rsidRPr="006C0395">
              <w:rPr>
                <w:rFonts w:ascii="Arial" w:hAnsi="Arial" w:cs="Arial"/>
                <w:sz w:val="20"/>
                <w:szCs w:val="20"/>
                <w:lang w:val="cs-CZ"/>
              </w:rPr>
              <w:t xml:space="preserve"> Počet dětí, z toho dívky.</w:t>
            </w:r>
          </w:p>
          <w:p w14:paraId="725E0C64" w14:textId="30F25E04"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IV. Děti podle převažujícího stupně podpůrných opatření (1. stupeň, 2.</w:t>
            </w:r>
            <w:r w:rsidR="00786057">
              <w:rPr>
                <w:rFonts w:ascii="Arial" w:hAnsi="Arial" w:cs="Arial"/>
                <w:sz w:val="20"/>
                <w:szCs w:val="20"/>
                <w:lang w:val="cs-CZ"/>
              </w:rPr>
              <w:t> </w:t>
            </w:r>
            <w:r w:rsidRPr="006C0395">
              <w:rPr>
                <w:rFonts w:ascii="Arial" w:hAnsi="Arial" w:cs="Arial"/>
                <w:sz w:val="20"/>
                <w:szCs w:val="20"/>
                <w:lang w:val="cs-CZ"/>
              </w:rPr>
              <w:t xml:space="preserve">stupeň, 3. stupeň, 4. stupeň, 5. stupeň, Celkem) za běžné a speciální třídy </w:t>
            </w:r>
            <w:r w:rsidR="00786057">
              <w:rPr>
                <w:rFonts w:ascii="Arial" w:hAnsi="Arial" w:cs="Arial"/>
                <w:sz w:val="20"/>
                <w:szCs w:val="20"/>
                <w:lang w:val="cs-CZ"/>
              </w:rPr>
              <w:t>–</w:t>
            </w:r>
            <w:r w:rsidRPr="006C0395">
              <w:rPr>
                <w:rFonts w:ascii="Arial" w:hAnsi="Arial" w:cs="Arial"/>
                <w:sz w:val="20"/>
                <w:szCs w:val="20"/>
                <w:lang w:val="cs-CZ"/>
              </w:rPr>
              <w:t xml:space="preserve"> Počet dětí, z toho dívky.</w:t>
            </w:r>
          </w:p>
          <w:p w14:paraId="1D0E407B" w14:textId="1C4EF63B"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VIII. Děti ve speciálních třídách podle druhu zdravotního postižení diagnostikovaného školským poradenským zařízením (Počet dětí, dívky, v</w:t>
            </w:r>
            <w:r w:rsidR="00786057">
              <w:rPr>
                <w:rFonts w:ascii="Arial" w:hAnsi="Arial" w:cs="Arial"/>
                <w:sz w:val="20"/>
                <w:szCs w:val="20"/>
                <w:lang w:val="cs-CZ"/>
              </w:rPr>
              <w:t> </w:t>
            </w:r>
            <w:r w:rsidRPr="006C0395">
              <w:rPr>
                <w:rFonts w:ascii="Arial" w:hAnsi="Arial" w:cs="Arial"/>
                <w:sz w:val="20"/>
                <w:szCs w:val="20"/>
                <w:lang w:val="cs-CZ"/>
              </w:rPr>
              <w:t>1.</w:t>
            </w:r>
            <w:r w:rsidR="00786057">
              <w:rPr>
                <w:rFonts w:ascii="Arial" w:hAnsi="Arial" w:cs="Arial"/>
                <w:sz w:val="20"/>
                <w:szCs w:val="20"/>
                <w:lang w:val="cs-CZ"/>
              </w:rPr>
              <w:t> </w:t>
            </w:r>
            <w:r w:rsidRPr="006C0395">
              <w:rPr>
                <w:rFonts w:ascii="Arial" w:hAnsi="Arial" w:cs="Arial"/>
                <w:sz w:val="20"/>
                <w:szCs w:val="20"/>
                <w:lang w:val="cs-CZ"/>
              </w:rPr>
              <w:t>stupni podpory) podle druhu a stupně zdravotního postižení (Mentálně postižené, z toho středně těžce postižené, těžce postižené, s hlubokým postižením; Sluchově postižené, z toho těžce postižené; Zrakově postižené, z</w:t>
            </w:r>
            <w:r w:rsidR="00786057">
              <w:rPr>
                <w:rFonts w:ascii="Arial" w:hAnsi="Arial" w:cs="Arial"/>
                <w:sz w:val="20"/>
                <w:szCs w:val="20"/>
                <w:lang w:val="cs-CZ"/>
              </w:rPr>
              <w:t> </w:t>
            </w:r>
            <w:r w:rsidRPr="006C0395">
              <w:rPr>
                <w:rFonts w:ascii="Arial" w:hAnsi="Arial" w:cs="Arial"/>
                <w:sz w:val="20"/>
                <w:szCs w:val="20"/>
                <w:lang w:val="cs-CZ"/>
              </w:rPr>
              <w:t>toho těžce postižené; Se závažnými vadami řeči, z toho těžce postižené; Tělesně postižené, z toho těžce postižené; S více vadami, z toho hluchoslepé; Se závažnými vývojovými poruchami; Autisté; Celkem).</w:t>
            </w:r>
          </w:p>
          <w:p w14:paraId="46CC74BE" w14:textId="4EB970A0"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IX. Děti v běžných třídách podle druhu zdravotního postižení diagnostikovaného školským poradenským zařízením (Počet dětí, dívky, v</w:t>
            </w:r>
            <w:r w:rsidR="00786057">
              <w:rPr>
                <w:rFonts w:ascii="Arial" w:hAnsi="Arial" w:cs="Arial"/>
                <w:sz w:val="20"/>
                <w:szCs w:val="20"/>
                <w:lang w:val="cs-CZ"/>
              </w:rPr>
              <w:t> </w:t>
            </w:r>
            <w:r w:rsidRPr="006C0395">
              <w:rPr>
                <w:rFonts w:ascii="Arial" w:hAnsi="Arial" w:cs="Arial"/>
                <w:sz w:val="20"/>
                <w:szCs w:val="20"/>
                <w:lang w:val="cs-CZ"/>
              </w:rPr>
              <w:t>1.</w:t>
            </w:r>
            <w:r w:rsidR="00786057">
              <w:rPr>
                <w:rFonts w:ascii="Arial" w:hAnsi="Arial" w:cs="Arial"/>
                <w:sz w:val="20"/>
                <w:szCs w:val="20"/>
                <w:lang w:val="cs-CZ"/>
              </w:rPr>
              <w:t> </w:t>
            </w:r>
            <w:r w:rsidRPr="006C0395">
              <w:rPr>
                <w:rFonts w:ascii="Arial" w:hAnsi="Arial" w:cs="Arial"/>
                <w:sz w:val="20"/>
                <w:szCs w:val="20"/>
                <w:lang w:val="cs-CZ"/>
              </w:rPr>
              <w:t>stupni podpory) podle druhu a stupně zdravotního postižení (Mentálně postižené, z toho středně těžce postižené, těžce postižené; Sluchově postižené, z toho těžce postižené; Zrakově postižené, z toho těžce postižené; Se závažnými vadami řeči, z toho těžce postižené; Tělesně postižené, z toho těžce postižené; S více vadami, z toho hluchoslepé; Se závažnými vývojovými poruchami; Autisté; Celkem).</w:t>
            </w:r>
          </w:p>
          <w:p w14:paraId="2CA7707F" w14:textId="3CBE9E72" w:rsidR="006C0395" w:rsidRPr="006C0395" w:rsidRDefault="006C0395" w:rsidP="00F84023">
            <w:pPr>
              <w:pStyle w:val="Odstavecseseznamem"/>
              <w:numPr>
                <w:ilvl w:val="0"/>
                <w:numId w:val="32"/>
              </w:numPr>
              <w:spacing w:line="288" w:lineRule="auto"/>
              <w:ind w:left="288" w:right="142" w:hanging="144"/>
              <w:rPr>
                <w:rFonts w:ascii="Arial" w:hAnsi="Arial" w:cs="Arial"/>
                <w:sz w:val="20"/>
                <w:szCs w:val="20"/>
                <w:lang w:val="cs-CZ"/>
              </w:rPr>
            </w:pPr>
            <w:r w:rsidRPr="006C0395">
              <w:rPr>
                <w:rFonts w:ascii="Arial" w:hAnsi="Arial" w:cs="Arial"/>
                <w:sz w:val="20"/>
                <w:szCs w:val="20"/>
                <w:lang w:val="cs-CZ"/>
              </w:rPr>
              <w:t>Oddíl XXI. Děti podle státního občanství, cizinci podle režimu pobytu (se zdrav</w:t>
            </w:r>
            <w:r w:rsidR="00F84023">
              <w:rPr>
                <w:rFonts w:ascii="Arial" w:hAnsi="Arial" w:cs="Arial"/>
                <w:sz w:val="20"/>
                <w:szCs w:val="20"/>
                <w:lang w:val="cs-CZ"/>
              </w:rPr>
              <w:t>otním</w:t>
            </w:r>
            <w:r w:rsidRPr="006C0395">
              <w:rPr>
                <w:rFonts w:ascii="Arial" w:hAnsi="Arial" w:cs="Arial"/>
                <w:sz w:val="20"/>
                <w:szCs w:val="20"/>
                <w:lang w:val="cs-CZ"/>
              </w:rPr>
              <w:t xml:space="preserve"> postižením, bez zdrav</w:t>
            </w:r>
            <w:r w:rsidR="00F84023">
              <w:rPr>
                <w:rFonts w:ascii="Arial" w:hAnsi="Arial" w:cs="Arial"/>
                <w:sz w:val="20"/>
                <w:szCs w:val="20"/>
                <w:lang w:val="cs-CZ"/>
              </w:rPr>
              <w:t>otního</w:t>
            </w:r>
            <w:r w:rsidRPr="006C0395">
              <w:rPr>
                <w:rFonts w:ascii="Arial" w:hAnsi="Arial" w:cs="Arial"/>
                <w:sz w:val="20"/>
                <w:szCs w:val="20"/>
                <w:lang w:val="cs-CZ"/>
              </w:rPr>
              <w:t xml:space="preserve"> postižení): Počet dětí celkem, dívky, Cizinci s</w:t>
            </w:r>
            <w:r w:rsidR="00786057">
              <w:rPr>
                <w:rFonts w:ascii="Arial" w:hAnsi="Arial" w:cs="Arial"/>
                <w:sz w:val="20"/>
                <w:szCs w:val="20"/>
                <w:lang w:val="cs-CZ"/>
              </w:rPr>
              <w:t> </w:t>
            </w:r>
            <w:r w:rsidRPr="006C0395">
              <w:rPr>
                <w:rFonts w:ascii="Arial" w:hAnsi="Arial" w:cs="Arial"/>
                <w:sz w:val="20"/>
                <w:szCs w:val="20"/>
                <w:lang w:val="cs-CZ"/>
              </w:rPr>
              <w:t>povolením k trvalému pobytu na území ČR; Azylanti, osoby požívající doplňkové ochrany a žadatelé o udělení mezinárodní ochrany.</w:t>
            </w:r>
          </w:p>
          <w:p w14:paraId="2E9378F3" w14:textId="1689AE58" w:rsidR="006C0395" w:rsidRPr="006C0395" w:rsidRDefault="006C0395" w:rsidP="00F84023">
            <w:pPr>
              <w:pStyle w:val="Odstavecseseznamem"/>
              <w:numPr>
                <w:ilvl w:val="0"/>
                <w:numId w:val="32"/>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 xml:space="preserve">Oddíl XXIV. Věkové složení dětí (Speciální třídy </w:t>
            </w:r>
            <w:r w:rsidR="00CF7292">
              <w:rPr>
                <w:rFonts w:ascii="Arial" w:hAnsi="Arial" w:cs="Arial"/>
                <w:sz w:val="20"/>
                <w:szCs w:val="20"/>
                <w:lang w:val="cs-CZ"/>
              </w:rPr>
              <w:t>–</w:t>
            </w:r>
            <w:r w:rsidRPr="006C0395">
              <w:rPr>
                <w:rFonts w:ascii="Arial" w:hAnsi="Arial" w:cs="Arial"/>
                <w:sz w:val="20"/>
                <w:szCs w:val="20"/>
                <w:lang w:val="cs-CZ"/>
              </w:rPr>
              <w:t xml:space="preserve"> Počet dětí (celkem, dívky; nově nastoupivší, dívky). [Údaje by se měly vztahovat na populaci 3</w:t>
            </w:r>
            <w:r w:rsidR="00786057">
              <w:rPr>
                <w:rFonts w:ascii="Arial" w:hAnsi="Arial" w:cs="Arial"/>
                <w:sz w:val="20"/>
                <w:szCs w:val="20"/>
                <w:lang w:val="cs-CZ"/>
              </w:rPr>
              <w:t>–</w:t>
            </w:r>
            <w:r w:rsidRPr="006C0395">
              <w:rPr>
                <w:rFonts w:ascii="Arial" w:hAnsi="Arial" w:cs="Arial"/>
                <w:sz w:val="20"/>
                <w:szCs w:val="20"/>
                <w:lang w:val="cs-CZ"/>
              </w:rPr>
              <w:t>6 let]</w:t>
            </w:r>
          </w:p>
          <w:p w14:paraId="6A93E0AF" w14:textId="77777777" w:rsidR="006C0395" w:rsidRPr="006C0395" w:rsidRDefault="006C0395" w:rsidP="00F84023">
            <w:pPr>
              <w:spacing w:after="60"/>
              <w:ind w:left="144" w:right="142"/>
              <w:jc w:val="both"/>
              <w:rPr>
                <w:rFonts w:cs="Arial"/>
                <w:sz w:val="20"/>
                <w:szCs w:val="20"/>
                <w:lang w:val="cs-CZ"/>
              </w:rPr>
            </w:pPr>
            <w:r w:rsidRPr="006C0395">
              <w:rPr>
                <w:rFonts w:cs="Arial"/>
                <w:sz w:val="20"/>
                <w:szCs w:val="20"/>
                <w:lang w:val="cs-CZ"/>
              </w:rPr>
              <w:t>Pozn.: Údaje jsou na výkaze obvykle členěny na běžné a speciální třídy. Speciální třídy jsou třídy zřízené podle § 16 odst. 9 školského zákona.</w:t>
            </w:r>
          </w:p>
        </w:tc>
      </w:tr>
      <w:tr w:rsidR="006C0395" w:rsidRPr="006C0395" w14:paraId="17AE66B4" w14:textId="77777777" w:rsidTr="000436C9">
        <w:tc>
          <w:tcPr>
            <w:tcW w:w="2335" w:type="dxa"/>
            <w:noWrap/>
          </w:tcPr>
          <w:p w14:paraId="4497C1C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0CF1148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Metodika (výkazy na rok 2018): </w:t>
            </w:r>
            <w:hyperlink r:id="rId61" w:history="1">
              <w:r w:rsidRPr="006C0395">
                <w:rPr>
                  <w:rStyle w:val="Hypertextovodkaz"/>
                  <w:rFonts w:cs="Arial"/>
                  <w:sz w:val="20"/>
                  <w:szCs w:val="20"/>
                  <w:lang w:val="cs-CZ"/>
                </w:rPr>
                <w:t>http://www.msmt.cz/vzdelavani/skolstvi-v-cr/statistika-skolstvi/vykonove-vykazy-rady-s-z-r-1</w:t>
              </w:r>
            </w:hyperlink>
            <w:r w:rsidRPr="006C0395">
              <w:rPr>
                <w:rFonts w:cs="Arial"/>
                <w:sz w:val="20"/>
                <w:szCs w:val="20"/>
                <w:lang w:val="cs-CZ"/>
              </w:rPr>
              <w:t xml:space="preserve"> (</w:t>
            </w:r>
            <w:hyperlink r:id="rId62" w:history="1">
              <w:r w:rsidRPr="006C0395">
                <w:rPr>
                  <w:rStyle w:val="Hypertextovodkaz"/>
                  <w:rFonts w:cs="Arial"/>
                  <w:sz w:val="20"/>
                  <w:szCs w:val="20"/>
                  <w:lang w:val="cs-CZ"/>
                </w:rPr>
                <w:t>http://www.msmt.cz/file/46472_1_1/</w:t>
              </w:r>
            </w:hyperlink>
            <w:r w:rsidRPr="006C0395">
              <w:rPr>
                <w:rFonts w:cs="Arial"/>
                <w:sz w:val="20"/>
                <w:szCs w:val="20"/>
                <w:lang w:val="cs-CZ"/>
              </w:rPr>
              <w:t xml:space="preserve">, </w:t>
            </w:r>
            <w:hyperlink r:id="rId63" w:history="1">
              <w:r w:rsidRPr="006C0395">
                <w:rPr>
                  <w:rStyle w:val="Hypertextovodkaz"/>
                  <w:rFonts w:cs="Arial"/>
                  <w:sz w:val="20"/>
                  <w:szCs w:val="20"/>
                  <w:lang w:val="cs-CZ"/>
                </w:rPr>
                <w:t>http://www.msmt.cz/file/48465_1_1/</w:t>
              </w:r>
            </w:hyperlink>
            <w:r w:rsidRPr="006C0395">
              <w:rPr>
                <w:rFonts w:cs="Arial"/>
                <w:sz w:val="20"/>
                <w:szCs w:val="20"/>
                <w:lang w:val="cs-CZ"/>
              </w:rPr>
              <w:t>)</w:t>
            </w:r>
          </w:p>
        </w:tc>
      </w:tr>
    </w:tbl>
    <w:p w14:paraId="4EA3B099" w14:textId="62DB695F" w:rsidR="006C0395" w:rsidRPr="006C0395" w:rsidRDefault="00F84023" w:rsidP="006C0395">
      <w:pPr>
        <w:keepNext/>
        <w:spacing w:before="120" w:after="0"/>
        <w:jc w:val="both"/>
        <w:rPr>
          <w:rFonts w:cs="Arial"/>
          <w:b/>
          <w:szCs w:val="20"/>
        </w:rPr>
      </w:pPr>
      <w:r>
        <w:rPr>
          <w:rFonts w:cs="Arial"/>
          <w:b/>
          <w:szCs w:val="20"/>
        </w:rPr>
        <w:lastRenderedPageBreak/>
        <w:t>Výkaz o mateřské –</w:t>
      </w:r>
      <w:r w:rsidR="006C0395" w:rsidRPr="006C0395">
        <w:rPr>
          <w:rFonts w:cs="Arial"/>
          <w:b/>
          <w:szCs w:val="20"/>
        </w:rPr>
        <w:t xml:space="preserve"> základní škole při zdravotnickém zařízení podle stavu k 30. 9. 2018 (S 4-01)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482C5853" w14:textId="77777777" w:rsidTr="000436C9">
        <w:tc>
          <w:tcPr>
            <w:tcW w:w="2335" w:type="dxa"/>
            <w:noWrap/>
          </w:tcPr>
          <w:p w14:paraId="78BAB22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2D5244F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5B9244A6" w14:textId="77777777" w:rsidTr="000436C9">
        <w:tc>
          <w:tcPr>
            <w:tcW w:w="2335" w:type="dxa"/>
            <w:noWrap/>
          </w:tcPr>
          <w:p w14:paraId="68454284"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44159E0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Získání údajů o počtu a struktuře tříd a dětí v mateřských a základních školách při zdravotnických zařízeních.</w:t>
            </w:r>
          </w:p>
          <w:p w14:paraId="0C5CC88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vyplňují mateřské a základní školy při zdravotnických zařízeních, zapsané do rejstříku škol a školských zařízení.</w:t>
            </w:r>
          </w:p>
          <w:p w14:paraId="5E8626F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Pozn.: Dítě/žák je po dobu pobytu ve zdravotnickém zařízení současně žákem dvou škol, a to i pro účely vykazování.</w:t>
            </w:r>
          </w:p>
        </w:tc>
      </w:tr>
      <w:tr w:rsidR="006C0395" w:rsidRPr="006C0395" w14:paraId="148AF508" w14:textId="77777777" w:rsidTr="000436C9">
        <w:tc>
          <w:tcPr>
            <w:tcW w:w="2335" w:type="dxa"/>
            <w:noWrap/>
          </w:tcPr>
          <w:p w14:paraId="1560698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2EBC1B2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0169B3B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14/2005 Sb., o předškolním vzdělávání</w:t>
            </w:r>
          </w:p>
          <w:p w14:paraId="4F1FDDC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48/2005 Sb., o základním vzdělávání a některých náležitostech plnění povinné školní docházky</w:t>
            </w:r>
          </w:p>
        </w:tc>
      </w:tr>
      <w:tr w:rsidR="006C0395" w:rsidRPr="006C0395" w14:paraId="16A0097C" w14:textId="77777777" w:rsidTr="000436C9">
        <w:tc>
          <w:tcPr>
            <w:tcW w:w="2335" w:type="dxa"/>
            <w:noWrap/>
          </w:tcPr>
          <w:p w14:paraId="31E6F08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03A61C8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1D2CD3A9" w14:textId="77777777" w:rsidTr="000436C9">
        <w:tc>
          <w:tcPr>
            <w:tcW w:w="2335" w:type="dxa"/>
            <w:noWrap/>
          </w:tcPr>
          <w:p w14:paraId="14988941"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3AD646B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neposkytuje žádnou specifickou definici nebo charakteristiku dětí se zdravotním postižením. Za takové však by zřejmě mohly být považovány všechny děti mateřských škol při zdravotnických zařízeních / všichni žáci základních škol při zdravotnických zařízeních z důvodu zaměření jejich činnosti.</w:t>
            </w:r>
          </w:p>
          <w:p w14:paraId="4964055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Mateřská škola při zdravotnickém zařízení (§ 1b odst. 1, Vyhláška č. 14/2005 Sb.): V mateřské škole při zdravotnickém zařízení se mohou vzdělávat děti se zdravotním oslabením nebo děti dlouhodobě nemocné umístěné v tomto zdravotnickém zařízení, pokud to jejich zdravotní stav umožňuje.</w:t>
            </w:r>
            <w:r w:rsidRPr="006C0395">
              <w:rPr>
                <w:rFonts w:cs="Arial"/>
                <w:sz w:val="20"/>
                <w:szCs w:val="20"/>
                <w:lang w:val="cs-CZ"/>
              </w:rPr>
              <w:br/>
              <w:t>Základní škola při zdravotnickém zařízení (§ 5a odst. 1, Vyhláška č. 48/2005 Sb.): V základní škole při zdravotnickém zařízení se mohou vzdělávat žáci se zdravotním oslabením nebo žáci dlouhodobě nemocní umístění v tomto zdravotnickém zařízení, pokud to jejich zdravotní stav umožňuje.</w:t>
            </w:r>
          </w:p>
        </w:tc>
      </w:tr>
      <w:tr w:rsidR="006C0395" w:rsidRPr="006C0395" w14:paraId="1A4BAB39" w14:textId="77777777" w:rsidTr="000436C9">
        <w:tc>
          <w:tcPr>
            <w:tcW w:w="2335" w:type="dxa"/>
            <w:noWrap/>
          </w:tcPr>
          <w:p w14:paraId="5BC0CF10"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0ED47C65"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 Průměrné počty dětí a žáků za minulý školní rok</w:t>
            </w:r>
          </w:p>
          <w:p w14:paraId="08B4F188"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III. Třídy, děti a žáci k 30. 9. 2018</w:t>
            </w:r>
          </w:p>
          <w:p w14:paraId="20A2A2C9" w14:textId="104C265A"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XXI. Děti/žáci podle státního občanství, cizinci podle režimu pobytu k</w:t>
            </w:r>
            <w:r w:rsidR="00786057">
              <w:rPr>
                <w:rFonts w:ascii="Arial" w:hAnsi="Arial" w:cs="Arial"/>
                <w:sz w:val="20"/>
                <w:szCs w:val="20"/>
                <w:lang w:val="cs-CZ"/>
              </w:rPr>
              <w:t> </w:t>
            </w:r>
            <w:r w:rsidRPr="006C0395">
              <w:rPr>
                <w:rFonts w:ascii="Arial" w:hAnsi="Arial" w:cs="Arial"/>
                <w:sz w:val="20"/>
                <w:szCs w:val="20"/>
                <w:lang w:val="cs-CZ"/>
              </w:rPr>
              <w:t>30.</w:t>
            </w:r>
            <w:r w:rsidR="00786057">
              <w:rPr>
                <w:rFonts w:ascii="Arial" w:hAnsi="Arial" w:cs="Arial"/>
                <w:sz w:val="20"/>
                <w:szCs w:val="20"/>
                <w:lang w:val="cs-CZ"/>
              </w:rPr>
              <w:t> </w:t>
            </w:r>
            <w:r w:rsidRPr="006C0395">
              <w:rPr>
                <w:rFonts w:ascii="Arial" w:hAnsi="Arial" w:cs="Arial"/>
                <w:sz w:val="20"/>
                <w:szCs w:val="20"/>
                <w:lang w:val="cs-CZ"/>
              </w:rPr>
              <w:t>9. 2018</w:t>
            </w:r>
          </w:p>
        </w:tc>
      </w:tr>
      <w:tr w:rsidR="006C0395" w:rsidRPr="006C0395" w14:paraId="61067EA2" w14:textId="77777777" w:rsidTr="000436C9">
        <w:tc>
          <w:tcPr>
            <w:tcW w:w="2335" w:type="dxa"/>
            <w:noWrap/>
          </w:tcPr>
          <w:p w14:paraId="63F4780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34ACB773" w14:textId="77777777" w:rsidR="006C0395" w:rsidRPr="006C0395" w:rsidRDefault="006C0395" w:rsidP="006C0395">
            <w:pPr>
              <w:spacing w:after="60"/>
              <w:ind w:left="144" w:right="144"/>
              <w:jc w:val="both"/>
              <w:rPr>
                <w:rFonts w:cs="Arial"/>
                <w:color w:val="0000FF" w:themeColor="hyperlink"/>
                <w:sz w:val="20"/>
                <w:szCs w:val="20"/>
                <w:u w:val="single"/>
                <w:lang w:val="cs-CZ"/>
              </w:rPr>
            </w:pPr>
            <w:r w:rsidRPr="006C0395">
              <w:rPr>
                <w:rFonts w:cs="Arial"/>
                <w:sz w:val="20"/>
                <w:szCs w:val="20"/>
                <w:lang w:val="cs-CZ"/>
              </w:rPr>
              <w:t xml:space="preserve">Metodika (výkazy na rok 2018): </w:t>
            </w:r>
            <w:hyperlink r:id="rId64" w:history="1">
              <w:r w:rsidRPr="006C0395">
                <w:rPr>
                  <w:rStyle w:val="Hypertextovodkaz"/>
                  <w:rFonts w:cs="Arial"/>
                  <w:sz w:val="20"/>
                  <w:szCs w:val="20"/>
                  <w:lang w:val="cs-CZ"/>
                </w:rPr>
                <w:t>http://www.msmt.cz/vzdelavani/skolstvi-v-cr/statistika-skolstvi/vykonove-vykazy-rady-s-z-r-1</w:t>
              </w:r>
            </w:hyperlink>
          </w:p>
        </w:tc>
      </w:tr>
    </w:tbl>
    <w:p w14:paraId="769F792B" w14:textId="0925D0FF" w:rsidR="006C0395" w:rsidRPr="006C0395" w:rsidRDefault="006C0395" w:rsidP="006C0395">
      <w:pPr>
        <w:keepNext/>
        <w:spacing w:before="120" w:after="0"/>
        <w:jc w:val="both"/>
        <w:rPr>
          <w:rFonts w:cs="Arial"/>
          <w:b/>
          <w:szCs w:val="20"/>
        </w:rPr>
      </w:pPr>
      <w:r w:rsidRPr="006C0395">
        <w:rPr>
          <w:rFonts w:cs="Arial"/>
          <w:b/>
          <w:szCs w:val="20"/>
        </w:rPr>
        <w:t>Výkaz o přípravné třídě základní školy a o přípravném stupni základní školy speciální podle stavu k</w:t>
      </w:r>
      <w:r w:rsidR="00786057">
        <w:rPr>
          <w:rFonts w:cs="Arial"/>
          <w:b/>
          <w:szCs w:val="20"/>
        </w:rPr>
        <w:t> </w:t>
      </w:r>
      <w:r w:rsidRPr="006C0395">
        <w:rPr>
          <w:rFonts w:cs="Arial"/>
          <w:b/>
          <w:szCs w:val="20"/>
        </w:rPr>
        <w:t>30. 9. 2018 (S 4c-01)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0C2925BC" w14:textId="77777777" w:rsidTr="000436C9">
        <w:tc>
          <w:tcPr>
            <w:tcW w:w="2335" w:type="dxa"/>
            <w:noWrap/>
          </w:tcPr>
          <w:p w14:paraId="5EF84E0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76D6092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3803B022" w14:textId="77777777" w:rsidTr="000436C9">
        <w:tc>
          <w:tcPr>
            <w:tcW w:w="2335" w:type="dxa"/>
            <w:noWrap/>
          </w:tcPr>
          <w:p w14:paraId="219962C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146E6E9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Získání údajů o počtu a struktuře tříd a dětí v přípravných třídách základních škol a v přípravném stupni základních škol speciálních. </w:t>
            </w:r>
          </w:p>
          <w:p w14:paraId="6B946C17"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vyplňují pouze základní školy zapsané do rejstříku škol a školských zařízení, v nichž jsou zřízeny přípravné třídy pro děti v posledním roce před zahájením povinné školní docházky, u kterých je předpoklad, že zařazení do přípravné třídy vyrovná jejich vývoj a kterým byl povolen odklad povinné školní docházky (§ 47 ŠZ), a dále základní školy, které poskytují dětem se středně těžkým a těžkým mentálním postižením, se souběžným postižením více vadami nebo s autismem přípravu na vzdělávání v přípravném stupni základní školy speciální (§ 48a ŠZ).</w:t>
            </w:r>
          </w:p>
        </w:tc>
      </w:tr>
      <w:tr w:rsidR="006C0395" w:rsidRPr="006C0395" w14:paraId="632310B1" w14:textId="77777777" w:rsidTr="000436C9">
        <w:tc>
          <w:tcPr>
            <w:tcW w:w="2335" w:type="dxa"/>
            <w:noWrap/>
          </w:tcPr>
          <w:p w14:paraId="0088D2E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1C0FDDD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27BEF0A7"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Vyhláška č. 364/2005 Sb., o dokumentaci škol a školských zařízení</w:t>
            </w:r>
          </w:p>
        </w:tc>
      </w:tr>
      <w:tr w:rsidR="006C0395" w:rsidRPr="006C0395" w14:paraId="26285695" w14:textId="77777777" w:rsidTr="000436C9">
        <w:tc>
          <w:tcPr>
            <w:tcW w:w="2335" w:type="dxa"/>
            <w:noWrap/>
          </w:tcPr>
          <w:p w14:paraId="53444C93"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Periodicita</w:t>
            </w:r>
          </w:p>
        </w:tc>
        <w:tc>
          <w:tcPr>
            <w:tcW w:w="7309" w:type="dxa"/>
            <w:noWrap/>
          </w:tcPr>
          <w:p w14:paraId="7E3A85B4"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041507C7" w14:textId="77777777" w:rsidTr="000436C9">
        <w:tc>
          <w:tcPr>
            <w:tcW w:w="2335" w:type="dxa"/>
            <w:noWrap/>
          </w:tcPr>
          <w:p w14:paraId="748E6645"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15F66499" w14:textId="77777777"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Ia</w:t>
            </w:r>
            <w:proofErr w:type="spellEnd"/>
            <w:r w:rsidRPr="006C0395">
              <w:rPr>
                <w:rFonts w:cs="Arial"/>
                <w:sz w:val="20"/>
                <w:szCs w:val="20"/>
                <w:lang w:val="cs-CZ"/>
              </w:rPr>
              <w:t>. 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p>
          <w:p w14:paraId="287DFB0E" w14:textId="77777777"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Ib</w:t>
            </w:r>
            <w:proofErr w:type="spellEnd"/>
            <w:r w:rsidRPr="006C0395">
              <w:rPr>
                <w:rFonts w:cs="Arial"/>
                <w:sz w:val="20"/>
                <w:szCs w:val="20"/>
                <w:lang w:val="cs-CZ"/>
              </w:rPr>
              <w:t>. Jiné zdravotní znevýhodnění: Osoba se speciálními vzdělávacími potřebami, které vyplývají ze zdravotního znevýhodnění neuvedeného v § 16 odst. 9 ŠZ a jež vyžadují poskytování podpůrných opatření.</w:t>
            </w:r>
          </w:p>
        </w:tc>
      </w:tr>
      <w:tr w:rsidR="006C0395" w:rsidRPr="006C0395" w14:paraId="7B1CE247" w14:textId="77777777" w:rsidTr="000436C9">
        <w:tc>
          <w:tcPr>
            <w:tcW w:w="2335" w:type="dxa"/>
            <w:noWrap/>
          </w:tcPr>
          <w:p w14:paraId="35D81FE8"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3F4CCD1D"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 Počet dětí, které ve školním roce 2017/18 odešly ze tříd přípravného stupně</w:t>
            </w:r>
          </w:p>
          <w:p w14:paraId="0065B678"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II. Děti se speciálními vzdělávacími potřebami</w:t>
            </w:r>
          </w:p>
          <w:p w14:paraId="5915C068"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III. Třídy a děti</w:t>
            </w:r>
          </w:p>
          <w:p w14:paraId="32833312"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IV. Děti podle převažujícího stupně podpůrných opatření</w:t>
            </w:r>
          </w:p>
          <w:p w14:paraId="6E4B00DE"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VIII. Děti ve třídách přípravného stupně podle druhu zdravotního postižení</w:t>
            </w:r>
          </w:p>
          <w:p w14:paraId="4E6D41DA" w14:textId="77777777"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XXI. Děti podle státního občanství, cizinci podle režimu</w:t>
            </w:r>
          </w:p>
          <w:p w14:paraId="5084361D" w14:textId="2D4168B8" w:rsidR="006C0395" w:rsidRPr="006C0395" w:rsidRDefault="006C0395" w:rsidP="00AA1399">
            <w:pPr>
              <w:pStyle w:val="Odstavecseseznamem"/>
              <w:numPr>
                <w:ilvl w:val="0"/>
                <w:numId w:val="24"/>
              </w:numPr>
              <w:spacing w:line="288" w:lineRule="auto"/>
              <w:ind w:left="284" w:right="142" w:hanging="142"/>
              <w:rPr>
                <w:rFonts w:ascii="Arial" w:hAnsi="Arial" w:cs="Arial"/>
                <w:sz w:val="20"/>
                <w:szCs w:val="20"/>
                <w:lang w:val="cs-CZ"/>
              </w:rPr>
            </w:pPr>
            <w:r w:rsidRPr="006C0395">
              <w:rPr>
                <w:rFonts w:ascii="Arial" w:hAnsi="Arial" w:cs="Arial"/>
                <w:sz w:val="20"/>
                <w:szCs w:val="20"/>
                <w:lang w:val="cs-CZ"/>
              </w:rPr>
              <w:t>Oddíl XXIV. Věkové složení dětí [Údaje by měly být dostupné za věky 5, 6, 7 a</w:t>
            </w:r>
            <w:r w:rsidR="00786057">
              <w:rPr>
                <w:rFonts w:ascii="Arial" w:hAnsi="Arial" w:cs="Arial"/>
                <w:sz w:val="20"/>
                <w:szCs w:val="20"/>
                <w:lang w:val="cs-CZ"/>
              </w:rPr>
              <w:t> </w:t>
            </w:r>
            <w:r w:rsidRPr="006C0395">
              <w:rPr>
                <w:rFonts w:ascii="Arial" w:hAnsi="Arial" w:cs="Arial"/>
                <w:sz w:val="20"/>
                <w:szCs w:val="20"/>
                <w:lang w:val="cs-CZ"/>
              </w:rPr>
              <w:t>8 let.]</w:t>
            </w:r>
          </w:p>
        </w:tc>
      </w:tr>
      <w:tr w:rsidR="006C0395" w:rsidRPr="006C0395" w14:paraId="13EA0DCF" w14:textId="77777777" w:rsidTr="000436C9">
        <w:tc>
          <w:tcPr>
            <w:tcW w:w="2335" w:type="dxa"/>
            <w:noWrap/>
          </w:tcPr>
          <w:p w14:paraId="1E21C5A4"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10A7E432" w14:textId="77777777" w:rsidR="006C0395" w:rsidRPr="006C0395" w:rsidRDefault="006C0395" w:rsidP="006C0395">
            <w:pPr>
              <w:spacing w:after="60"/>
              <w:ind w:left="144" w:right="144"/>
              <w:jc w:val="both"/>
              <w:rPr>
                <w:rFonts w:cs="Arial"/>
                <w:color w:val="0000FF" w:themeColor="hyperlink"/>
                <w:sz w:val="20"/>
                <w:szCs w:val="20"/>
                <w:u w:val="single"/>
                <w:lang w:val="cs-CZ"/>
              </w:rPr>
            </w:pPr>
            <w:r w:rsidRPr="006C0395">
              <w:rPr>
                <w:rFonts w:cs="Arial"/>
                <w:sz w:val="20"/>
                <w:szCs w:val="20"/>
                <w:lang w:val="cs-CZ"/>
              </w:rPr>
              <w:t xml:space="preserve">Metodika (výkazy na rok 2018): </w:t>
            </w:r>
            <w:hyperlink r:id="rId65" w:history="1">
              <w:r w:rsidRPr="006C0395">
                <w:rPr>
                  <w:rStyle w:val="Hypertextovodkaz"/>
                  <w:rFonts w:cs="Arial"/>
                  <w:sz w:val="20"/>
                  <w:szCs w:val="20"/>
                  <w:lang w:val="cs-CZ"/>
                </w:rPr>
                <w:t>http://www.msmt.cz/vzdelavani/skolstvi-v-cr/statistika-skolstvi/vykonove-vykazy-rady-s-z-r-1</w:t>
              </w:r>
            </w:hyperlink>
          </w:p>
        </w:tc>
      </w:tr>
    </w:tbl>
    <w:p w14:paraId="1C1424B9" w14:textId="77777777" w:rsidR="006C0395" w:rsidRPr="006C0395" w:rsidRDefault="006C0395" w:rsidP="006C0395">
      <w:pPr>
        <w:keepNext/>
        <w:spacing w:before="120" w:after="0"/>
        <w:jc w:val="both"/>
        <w:rPr>
          <w:rFonts w:cs="Arial"/>
          <w:b/>
          <w:szCs w:val="20"/>
        </w:rPr>
      </w:pPr>
      <w:bookmarkStart w:id="85" w:name="_Hlk535844127"/>
      <w:r w:rsidRPr="006C0395">
        <w:rPr>
          <w:rFonts w:cs="Arial"/>
          <w:b/>
          <w:szCs w:val="20"/>
        </w:rPr>
        <w:t>Školská zařízení pro výkon ústavní výchovy nebo ochranné výchovy a pro preventivně výchovnou péči</w:t>
      </w:r>
    </w:p>
    <w:bookmarkEnd w:id="85"/>
    <w:p w14:paraId="4BD19DE8" w14:textId="79C0B8DF" w:rsidR="006C0395" w:rsidRPr="006C0395" w:rsidRDefault="006C0395" w:rsidP="006C0395">
      <w:pPr>
        <w:keepNext/>
        <w:spacing w:after="0"/>
        <w:ind w:left="144"/>
        <w:jc w:val="both"/>
        <w:rPr>
          <w:rFonts w:cs="Arial"/>
          <w:b/>
          <w:szCs w:val="20"/>
        </w:rPr>
      </w:pPr>
      <w:r w:rsidRPr="006C0395">
        <w:rPr>
          <w:rFonts w:cs="Arial"/>
          <w:b/>
          <w:szCs w:val="20"/>
        </w:rPr>
        <w:t xml:space="preserve">Výkaz o zařízení pro výkon ústavní </w:t>
      </w:r>
      <w:r w:rsidR="00122EA5">
        <w:rPr>
          <w:rFonts w:cs="Arial"/>
          <w:b/>
          <w:szCs w:val="20"/>
        </w:rPr>
        <w:t>–</w:t>
      </w:r>
      <w:r w:rsidRPr="006C0395">
        <w:rPr>
          <w:rFonts w:cs="Arial"/>
          <w:b/>
          <w:szCs w:val="20"/>
        </w:rPr>
        <w:t xml:space="preserve"> ochranné výchovy podle stavu k 31. 10. 2018 (Z 14-01)</w:t>
      </w:r>
    </w:p>
    <w:p w14:paraId="43A398CF" w14:textId="77777777" w:rsidR="006C0395" w:rsidRPr="006C0395" w:rsidRDefault="006C0395" w:rsidP="006C0395">
      <w:pPr>
        <w:keepNext/>
        <w:spacing w:after="0"/>
        <w:ind w:left="144"/>
        <w:jc w:val="both"/>
        <w:rPr>
          <w:rFonts w:cs="Arial"/>
          <w:b/>
          <w:szCs w:val="20"/>
        </w:rPr>
      </w:pPr>
      <w:r w:rsidRPr="006C0395">
        <w:rPr>
          <w:rFonts w:cs="Arial"/>
          <w:b/>
          <w:szCs w:val="20"/>
        </w:rPr>
        <w:t>Výkaz o středisku výchovné péče podle stavu k 30. 9. 2018 (Z 34-01)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3F8CE0A1" w14:textId="77777777" w:rsidTr="000436C9">
        <w:tc>
          <w:tcPr>
            <w:tcW w:w="2335" w:type="dxa"/>
            <w:noWrap/>
          </w:tcPr>
          <w:p w14:paraId="762A1AA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484CA61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1AE67EFD" w14:textId="77777777" w:rsidTr="000436C9">
        <w:tc>
          <w:tcPr>
            <w:tcW w:w="2335" w:type="dxa"/>
            <w:noWrap/>
          </w:tcPr>
          <w:p w14:paraId="1A92484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78EB595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Získání údajů o kapacitě, odborných pracovnících, klientech a činnosti zařízení pro výkon ústavní nebo ochranné výchovy a výchovně preventivní péče.</w:t>
            </w:r>
          </w:p>
          <w:p w14:paraId="77CFCD2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Výkaz Z 14-01 vyplňují všechna </w:t>
            </w:r>
            <w:r w:rsidRPr="006C0395">
              <w:rPr>
                <w:rFonts w:cs="Arial"/>
                <w:b/>
                <w:sz w:val="20"/>
                <w:szCs w:val="20"/>
                <w:lang w:val="cs-CZ"/>
              </w:rPr>
              <w:t>zařízení pro výkon ústavní výchovy nebo ochranné výchovy</w:t>
            </w:r>
            <w:r w:rsidRPr="006C0395">
              <w:rPr>
                <w:rFonts w:cs="Arial"/>
                <w:sz w:val="20"/>
                <w:szCs w:val="20"/>
                <w:lang w:val="cs-CZ"/>
              </w:rPr>
              <w:t xml:space="preserve"> určená pro děti předškolního věku, děti ve věku povinné školní docházky i pro mládež po skončení povinné školní docházky zapsaná do rejstříku škol a školských zařízení, tj. dětské domovy, dětské domovy se školou, výchovné ústavy a diagnostické ústavy.</w:t>
            </w:r>
          </w:p>
          <w:p w14:paraId="79FF1E5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Zařízení zajišťují dítěti (zpravidla ve věku od 3 do 18 let, případně zletilé osobě do 19 let) na základě rozhodnutí soudu o ústavní výchově nebo ochranné výchově nebo o předběžném opatření náhradní výchovnou péči v zájmu jeho zdravého vývoje, řádné výchovy a vzdělávání.</w:t>
            </w:r>
          </w:p>
          <w:p w14:paraId="4B3D196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Výkaz Z 34-01 vyplňují všechna </w:t>
            </w:r>
            <w:r w:rsidRPr="006C0395">
              <w:rPr>
                <w:rFonts w:cs="Arial"/>
                <w:b/>
                <w:sz w:val="20"/>
                <w:szCs w:val="20"/>
                <w:lang w:val="cs-CZ"/>
              </w:rPr>
              <w:t>střediska výchovné péče</w:t>
            </w:r>
            <w:r w:rsidRPr="006C0395">
              <w:rPr>
                <w:rFonts w:cs="Arial"/>
                <w:sz w:val="20"/>
                <w:szCs w:val="20"/>
                <w:lang w:val="cs-CZ"/>
              </w:rPr>
              <w:t>, zapsaná do rejstříku škol a školských zařízení.</w:t>
            </w:r>
          </w:p>
          <w:p w14:paraId="0205284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Střediska zajišťují preventivně-výchovnou péči pro děti, žáky a studenty (případně zletilé osoby do ukončení přípravy na budoucí povolání, nejdéle však do věku 26 let) s rizikem vzniku a vývoje poruch chování, přičemž poskytují svou intervenci také rodičům (zákonným zástupcům) nebo škole.</w:t>
            </w:r>
          </w:p>
        </w:tc>
      </w:tr>
      <w:tr w:rsidR="006C0395" w:rsidRPr="006C0395" w14:paraId="222BAB6F" w14:textId="77777777" w:rsidTr="000436C9">
        <w:tc>
          <w:tcPr>
            <w:tcW w:w="2335" w:type="dxa"/>
            <w:noWrap/>
          </w:tcPr>
          <w:p w14:paraId="17A271E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4DF95C8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726063B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p w14:paraId="76DD484D" w14:textId="76257E4D"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lastRenderedPageBreak/>
              <w:t>Zákon č. 109/2002 Sb., o výkonu ústavní výchovy nebo ochranné výchovy ve školských zařízeních a o preventivně výchovné péči ve školských zařízeních a</w:t>
            </w:r>
            <w:r w:rsidR="00786057">
              <w:rPr>
                <w:rFonts w:cs="Arial"/>
                <w:sz w:val="20"/>
                <w:szCs w:val="20"/>
                <w:lang w:val="cs-CZ"/>
              </w:rPr>
              <w:t> </w:t>
            </w:r>
            <w:r w:rsidRPr="006C0395">
              <w:rPr>
                <w:rFonts w:cs="Arial"/>
                <w:sz w:val="20"/>
                <w:szCs w:val="20"/>
                <w:lang w:val="cs-CZ"/>
              </w:rPr>
              <w:t>o změně dalších zákonů</w:t>
            </w:r>
          </w:p>
        </w:tc>
      </w:tr>
      <w:tr w:rsidR="006C0395" w:rsidRPr="006C0395" w14:paraId="60C4161F" w14:textId="77777777" w:rsidTr="000436C9">
        <w:tc>
          <w:tcPr>
            <w:tcW w:w="2335" w:type="dxa"/>
            <w:noWrap/>
          </w:tcPr>
          <w:p w14:paraId="005C85B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Periodicita</w:t>
            </w:r>
          </w:p>
        </w:tc>
        <w:tc>
          <w:tcPr>
            <w:tcW w:w="7309" w:type="dxa"/>
            <w:noWrap/>
          </w:tcPr>
          <w:p w14:paraId="788350E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76DB8D07" w14:textId="77777777" w:rsidTr="000436C9">
        <w:tc>
          <w:tcPr>
            <w:tcW w:w="2335" w:type="dxa"/>
            <w:noWrap/>
          </w:tcPr>
          <w:p w14:paraId="5D9187E4"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33170D7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Zařízení pro výkon ústavní výchovy nebo ochranné výchovy:</w:t>
            </w:r>
          </w:p>
          <w:p w14:paraId="166D888C" w14:textId="77777777"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Ia</w:t>
            </w:r>
            <w:proofErr w:type="spellEnd"/>
            <w:r w:rsidRPr="006C0395">
              <w:rPr>
                <w:rFonts w:cs="Arial"/>
                <w:sz w:val="20"/>
                <w:szCs w:val="20"/>
                <w:lang w:val="cs-CZ"/>
              </w:rPr>
              <w:t>. 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p>
          <w:p w14:paraId="031C1A4F" w14:textId="77777777"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Ib</w:t>
            </w:r>
            <w:proofErr w:type="spellEnd"/>
            <w:r w:rsidRPr="006C0395">
              <w:rPr>
                <w:rFonts w:cs="Arial"/>
                <w:sz w:val="20"/>
                <w:szCs w:val="20"/>
                <w:lang w:val="cs-CZ"/>
              </w:rPr>
              <w:t>. Jiné zdravotní znevýhodnění: Osoba se speciálními vzdělávacími potřebami, které vyplývají ze zdravotního znevýhodnění neuvedeného v § 16 odst. 9 ŠZ a jež vyžadují poskytování podpůrných opatření.</w:t>
            </w:r>
          </w:p>
          <w:p w14:paraId="682A0C0F" w14:textId="2C7B7A40"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II. Osoba, které byla v souladu s § 16 ŠZ přiznána a v zařízení poskytována podpůrná opatření (dle převažujíc</w:t>
            </w:r>
            <w:r w:rsidR="00215060">
              <w:rPr>
                <w:rFonts w:cs="Arial"/>
                <w:sz w:val="20"/>
                <w:szCs w:val="20"/>
                <w:lang w:val="cs-CZ"/>
              </w:rPr>
              <w:t xml:space="preserve">ího stupně podporných opatření) </w:t>
            </w:r>
            <w:r w:rsidRPr="006C0395">
              <w:rPr>
                <w:rFonts w:cs="Arial"/>
                <w:sz w:val="20"/>
                <w:szCs w:val="20"/>
                <w:lang w:val="cs-CZ"/>
              </w:rPr>
              <w:t>(pozn</w:t>
            </w:r>
            <w:r w:rsidR="00786057">
              <w:rPr>
                <w:rFonts w:cs="Arial"/>
                <w:sz w:val="20"/>
                <w:szCs w:val="20"/>
                <w:lang w:val="cs-CZ"/>
              </w:rPr>
              <w:t>.</w:t>
            </w:r>
            <w:r w:rsidRPr="006C0395">
              <w:rPr>
                <w:rFonts w:cs="Arial"/>
                <w:sz w:val="20"/>
                <w:szCs w:val="20"/>
                <w:lang w:val="cs-CZ"/>
              </w:rPr>
              <w:t xml:space="preserve"> nejde tedy jen o zdravotně znevýhodněné).</w:t>
            </w:r>
          </w:p>
          <w:p w14:paraId="4517C6FF" w14:textId="77777777" w:rsidR="001E0E4A" w:rsidRDefault="006C0395" w:rsidP="006C0395">
            <w:pPr>
              <w:spacing w:after="60"/>
              <w:ind w:left="144" w:right="144"/>
              <w:jc w:val="both"/>
              <w:rPr>
                <w:rFonts w:cs="Arial"/>
                <w:sz w:val="20"/>
                <w:szCs w:val="20"/>
                <w:lang w:val="cs-CZ"/>
              </w:rPr>
            </w:pPr>
            <w:r w:rsidRPr="006C0395">
              <w:rPr>
                <w:rFonts w:cs="Arial"/>
                <w:sz w:val="20"/>
                <w:szCs w:val="20"/>
                <w:lang w:val="cs-CZ"/>
              </w:rPr>
              <w:t xml:space="preserve">Střediska výchovné péče: </w:t>
            </w:r>
          </w:p>
          <w:p w14:paraId="301D809B" w14:textId="1E1AACDC" w:rsidR="006C0395" w:rsidRPr="006C0395" w:rsidRDefault="006C0395" w:rsidP="001E0E4A">
            <w:pPr>
              <w:spacing w:after="60"/>
              <w:ind w:left="144" w:right="144"/>
              <w:jc w:val="both"/>
              <w:rPr>
                <w:rFonts w:cs="Arial"/>
                <w:sz w:val="20"/>
                <w:szCs w:val="20"/>
                <w:lang w:val="cs-CZ"/>
              </w:rPr>
            </w:pPr>
            <w:r w:rsidRPr="006C0395">
              <w:rPr>
                <w:rFonts w:cs="Arial"/>
                <w:sz w:val="20"/>
                <w:szCs w:val="20"/>
                <w:lang w:val="cs-CZ"/>
              </w:rPr>
              <w:t>Klient</w:t>
            </w:r>
            <w:r w:rsidR="002F5D2C">
              <w:rPr>
                <w:rFonts w:cs="Arial"/>
                <w:sz w:val="20"/>
                <w:szCs w:val="20"/>
                <w:lang w:val="cs-CZ"/>
              </w:rPr>
              <w:t>i</w:t>
            </w:r>
            <w:r w:rsidRPr="006C0395">
              <w:rPr>
                <w:rFonts w:cs="Arial"/>
                <w:sz w:val="20"/>
                <w:szCs w:val="20"/>
                <w:lang w:val="cs-CZ"/>
              </w:rPr>
              <w:t xml:space="preserve"> (</w:t>
            </w:r>
            <w:r w:rsidR="001E0E4A">
              <w:rPr>
                <w:rFonts w:cs="Arial"/>
                <w:sz w:val="20"/>
                <w:szCs w:val="20"/>
                <w:lang w:val="cs-CZ"/>
              </w:rPr>
              <w:t xml:space="preserve">s </w:t>
            </w:r>
            <w:r w:rsidRPr="006C0395">
              <w:rPr>
                <w:rFonts w:cs="Arial"/>
                <w:sz w:val="20"/>
                <w:szCs w:val="20"/>
                <w:lang w:val="cs-CZ"/>
              </w:rPr>
              <w:t>mentální</w:t>
            </w:r>
            <w:r w:rsidR="001E0E4A">
              <w:rPr>
                <w:rFonts w:cs="Arial"/>
                <w:sz w:val="20"/>
                <w:szCs w:val="20"/>
                <w:lang w:val="cs-CZ"/>
              </w:rPr>
              <w:t>m</w:t>
            </w:r>
            <w:r w:rsidRPr="006C0395">
              <w:rPr>
                <w:rFonts w:cs="Arial"/>
                <w:sz w:val="20"/>
                <w:szCs w:val="20"/>
                <w:lang w:val="cs-CZ"/>
              </w:rPr>
              <w:t xml:space="preserve"> postižení</w:t>
            </w:r>
            <w:r w:rsidR="001E0E4A">
              <w:rPr>
                <w:rFonts w:cs="Arial"/>
                <w:sz w:val="20"/>
                <w:szCs w:val="20"/>
                <w:lang w:val="cs-CZ"/>
              </w:rPr>
              <w:t>m</w:t>
            </w:r>
            <w:r w:rsidRPr="006C0395">
              <w:rPr>
                <w:rFonts w:cs="Arial"/>
                <w:sz w:val="20"/>
                <w:szCs w:val="20"/>
                <w:lang w:val="cs-CZ"/>
              </w:rPr>
              <w:t xml:space="preserve"> a </w:t>
            </w:r>
            <w:r w:rsidR="001E0E4A">
              <w:rPr>
                <w:rFonts w:cs="Arial"/>
                <w:sz w:val="20"/>
                <w:szCs w:val="20"/>
                <w:lang w:val="cs-CZ"/>
              </w:rPr>
              <w:t>se závažnými</w:t>
            </w:r>
            <w:r w:rsidRPr="006C0395">
              <w:rPr>
                <w:rFonts w:cs="Arial"/>
                <w:sz w:val="20"/>
                <w:szCs w:val="20"/>
                <w:lang w:val="cs-CZ"/>
              </w:rPr>
              <w:t xml:space="preserve"> poruch</w:t>
            </w:r>
            <w:r w:rsidR="001E0E4A">
              <w:rPr>
                <w:rFonts w:cs="Arial"/>
                <w:sz w:val="20"/>
                <w:szCs w:val="20"/>
                <w:lang w:val="cs-CZ"/>
              </w:rPr>
              <w:t>ami</w:t>
            </w:r>
            <w:r w:rsidRPr="006C0395">
              <w:rPr>
                <w:rFonts w:cs="Arial"/>
                <w:sz w:val="20"/>
                <w:szCs w:val="20"/>
                <w:lang w:val="cs-CZ"/>
              </w:rPr>
              <w:t xml:space="preserve"> učení/chování), jejichž hlavní</w:t>
            </w:r>
            <w:r w:rsidR="002F5D2C">
              <w:rPr>
                <w:rFonts w:cs="Arial"/>
                <w:sz w:val="20"/>
                <w:szCs w:val="20"/>
                <w:lang w:val="cs-CZ"/>
              </w:rPr>
              <w:t>m</w:t>
            </w:r>
            <w:r w:rsidRPr="006C0395">
              <w:rPr>
                <w:rFonts w:cs="Arial"/>
                <w:sz w:val="20"/>
                <w:szCs w:val="20"/>
                <w:lang w:val="cs-CZ"/>
              </w:rPr>
              <w:t xml:space="preserve"> důvod</w:t>
            </w:r>
            <w:r w:rsidR="002F5D2C">
              <w:rPr>
                <w:rFonts w:cs="Arial"/>
                <w:sz w:val="20"/>
                <w:szCs w:val="20"/>
                <w:lang w:val="cs-CZ"/>
              </w:rPr>
              <w:t>em</w:t>
            </w:r>
            <w:r w:rsidRPr="006C0395">
              <w:rPr>
                <w:rFonts w:cs="Arial"/>
                <w:sz w:val="20"/>
                <w:szCs w:val="20"/>
                <w:lang w:val="cs-CZ"/>
              </w:rPr>
              <w:t xml:space="preserve"> příchodu do střediska jsou školní problémy.</w:t>
            </w:r>
          </w:p>
        </w:tc>
      </w:tr>
      <w:tr w:rsidR="006C0395" w:rsidRPr="006C0395" w14:paraId="03ED0712" w14:textId="77777777" w:rsidTr="000436C9">
        <w:tc>
          <w:tcPr>
            <w:tcW w:w="2335" w:type="dxa"/>
            <w:noWrap/>
          </w:tcPr>
          <w:p w14:paraId="5FBE33C3"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1ED4A12D"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Zařízení pro výkon ústavní výchovy nebo ochranné výchovy:</w:t>
            </w:r>
          </w:p>
          <w:p w14:paraId="5E37ECF3" w14:textId="38ED523A" w:rsidR="006C0395" w:rsidRPr="006C0395" w:rsidRDefault="006C0395" w:rsidP="00215060">
            <w:pPr>
              <w:pStyle w:val="Odstavecseseznamem"/>
              <w:numPr>
                <w:ilvl w:val="0"/>
                <w:numId w:val="30"/>
              </w:numPr>
              <w:spacing w:after="60" w:line="288" w:lineRule="auto"/>
              <w:ind w:right="142"/>
              <w:rPr>
                <w:rFonts w:ascii="Arial" w:hAnsi="Arial" w:cs="Arial"/>
                <w:sz w:val="20"/>
                <w:szCs w:val="20"/>
                <w:lang w:val="cs-CZ"/>
              </w:rPr>
            </w:pPr>
            <w:r w:rsidRPr="006C0395">
              <w:rPr>
                <w:rFonts w:ascii="Arial" w:hAnsi="Arial" w:cs="Arial"/>
                <w:sz w:val="20"/>
                <w:szCs w:val="20"/>
                <w:lang w:val="cs-CZ"/>
              </w:rPr>
              <w:t>Oddíl II. Děti se speciálními vzdělávacími potřebami (Počet dětí, z toho dívky): zdrav</w:t>
            </w:r>
            <w:r w:rsidR="00E06247">
              <w:rPr>
                <w:rFonts w:ascii="Arial" w:hAnsi="Arial" w:cs="Arial"/>
                <w:sz w:val="20"/>
                <w:szCs w:val="20"/>
                <w:lang w:val="cs-CZ"/>
              </w:rPr>
              <w:t>otně</w:t>
            </w:r>
            <w:r w:rsidRPr="006C0395">
              <w:rPr>
                <w:rFonts w:ascii="Arial" w:hAnsi="Arial" w:cs="Arial"/>
                <w:sz w:val="20"/>
                <w:szCs w:val="20"/>
                <w:lang w:val="cs-CZ"/>
              </w:rPr>
              <w:t xml:space="preserve"> postižené (</w:t>
            </w:r>
            <w:r w:rsidR="00E06247">
              <w:rPr>
                <w:rFonts w:ascii="Arial" w:hAnsi="Arial" w:cs="Arial"/>
                <w:sz w:val="20"/>
                <w:szCs w:val="20"/>
                <w:lang w:val="cs-CZ"/>
              </w:rPr>
              <w:t>§ 16 odst. 9 ŠZ), s jiným zdravotním</w:t>
            </w:r>
            <w:r w:rsidRPr="006C0395">
              <w:rPr>
                <w:rFonts w:ascii="Arial" w:hAnsi="Arial" w:cs="Arial"/>
                <w:sz w:val="20"/>
                <w:szCs w:val="20"/>
                <w:lang w:val="cs-CZ"/>
              </w:rPr>
              <w:t xml:space="preserve"> znevýhodněním.</w:t>
            </w:r>
          </w:p>
          <w:p w14:paraId="228A098F" w14:textId="595E1A85" w:rsidR="006C0395" w:rsidRPr="006C0395" w:rsidRDefault="006C0395" w:rsidP="00215060">
            <w:pPr>
              <w:pStyle w:val="Odstavecseseznamem"/>
              <w:numPr>
                <w:ilvl w:val="0"/>
                <w:numId w:val="30"/>
              </w:numPr>
              <w:spacing w:after="60" w:line="288" w:lineRule="auto"/>
              <w:ind w:right="142"/>
              <w:rPr>
                <w:rFonts w:ascii="Arial" w:hAnsi="Arial" w:cs="Arial"/>
                <w:sz w:val="20"/>
                <w:szCs w:val="20"/>
                <w:lang w:val="cs-CZ"/>
              </w:rPr>
            </w:pPr>
            <w:r w:rsidRPr="006C0395">
              <w:rPr>
                <w:rFonts w:ascii="Arial" w:hAnsi="Arial" w:cs="Arial"/>
                <w:sz w:val="20"/>
                <w:szCs w:val="20"/>
                <w:lang w:val="cs-CZ"/>
              </w:rPr>
              <w:t>Oddíl IV. Příchody a odchody ze zařízení od 1. 9. 2017 do 31. 8. 2018 (netýká se diagnostických ústavů): Nově přijatí ze ZŠ zřízen</w:t>
            </w:r>
            <w:r w:rsidR="001E0E4A">
              <w:rPr>
                <w:rFonts w:ascii="Arial" w:hAnsi="Arial" w:cs="Arial"/>
                <w:sz w:val="20"/>
                <w:szCs w:val="20"/>
                <w:lang w:val="cs-CZ"/>
              </w:rPr>
              <w:t>ých</w:t>
            </w:r>
            <w:r w:rsidRPr="006C0395">
              <w:rPr>
                <w:rFonts w:ascii="Arial" w:hAnsi="Arial" w:cs="Arial"/>
                <w:sz w:val="20"/>
                <w:szCs w:val="20"/>
                <w:lang w:val="cs-CZ"/>
              </w:rPr>
              <w:t xml:space="preserve"> podle §</w:t>
            </w:r>
            <w:r w:rsidR="00E06247">
              <w:rPr>
                <w:rFonts w:ascii="Arial" w:hAnsi="Arial" w:cs="Arial"/>
                <w:sz w:val="20"/>
                <w:szCs w:val="20"/>
                <w:lang w:val="cs-CZ"/>
              </w:rPr>
              <w:t> </w:t>
            </w:r>
            <w:r w:rsidRPr="006C0395">
              <w:rPr>
                <w:rFonts w:ascii="Arial" w:hAnsi="Arial" w:cs="Arial"/>
                <w:sz w:val="20"/>
                <w:szCs w:val="20"/>
                <w:lang w:val="cs-CZ"/>
              </w:rPr>
              <w:t>16 odst. 9 ŠZ, ze SŠ, konz</w:t>
            </w:r>
            <w:r w:rsidR="001E0E4A">
              <w:rPr>
                <w:rFonts w:ascii="Arial" w:hAnsi="Arial" w:cs="Arial"/>
                <w:sz w:val="20"/>
                <w:szCs w:val="20"/>
                <w:lang w:val="cs-CZ"/>
              </w:rPr>
              <w:t>ervatoří</w:t>
            </w:r>
            <w:r w:rsidRPr="006C0395">
              <w:rPr>
                <w:rFonts w:ascii="Arial" w:hAnsi="Arial" w:cs="Arial"/>
                <w:sz w:val="20"/>
                <w:szCs w:val="20"/>
                <w:lang w:val="cs-CZ"/>
              </w:rPr>
              <w:t xml:space="preserve"> zřízen</w:t>
            </w:r>
            <w:r w:rsidR="001E0E4A">
              <w:rPr>
                <w:rFonts w:ascii="Arial" w:hAnsi="Arial" w:cs="Arial"/>
                <w:sz w:val="20"/>
                <w:szCs w:val="20"/>
                <w:lang w:val="cs-CZ"/>
              </w:rPr>
              <w:t>ých</w:t>
            </w:r>
            <w:r w:rsidRPr="006C0395">
              <w:rPr>
                <w:rFonts w:ascii="Arial" w:hAnsi="Arial" w:cs="Arial"/>
                <w:sz w:val="20"/>
                <w:szCs w:val="20"/>
                <w:lang w:val="cs-CZ"/>
              </w:rPr>
              <w:t xml:space="preserve"> podle §16 odst. 9 ŠZ.</w:t>
            </w:r>
          </w:p>
          <w:p w14:paraId="249D8047" w14:textId="77777777" w:rsidR="006C0395" w:rsidRPr="006C0395" w:rsidRDefault="006C0395" w:rsidP="00215060">
            <w:pPr>
              <w:pStyle w:val="Odstavecseseznamem"/>
              <w:numPr>
                <w:ilvl w:val="0"/>
                <w:numId w:val="30"/>
              </w:numPr>
              <w:spacing w:after="60" w:line="288" w:lineRule="auto"/>
              <w:ind w:right="142"/>
              <w:rPr>
                <w:rFonts w:ascii="Arial" w:hAnsi="Arial" w:cs="Arial"/>
                <w:sz w:val="20"/>
                <w:szCs w:val="20"/>
                <w:lang w:val="cs-CZ"/>
              </w:rPr>
            </w:pPr>
            <w:r w:rsidRPr="006C0395">
              <w:rPr>
                <w:rFonts w:ascii="Arial" w:hAnsi="Arial" w:cs="Arial"/>
                <w:sz w:val="20"/>
                <w:szCs w:val="20"/>
                <w:lang w:val="cs-CZ"/>
              </w:rPr>
              <w:t>Oddíl XII. Počty dětí podle druhu zdravotního postižení (celkem, dívky, podle věku)</w:t>
            </w:r>
          </w:p>
          <w:p w14:paraId="494EE8A7" w14:textId="77777777" w:rsidR="006C0395" w:rsidRPr="006C0395" w:rsidRDefault="006C0395" w:rsidP="00215060">
            <w:pPr>
              <w:pStyle w:val="Odstavecseseznamem"/>
              <w:numPr>
                <w:ilvl w:val="0"/>
                <w:numId w:val="30"/>
              </w:numPr>
              <w:spacing w:after="60" w:line="288" w:lineRule="auto"/>
              <w:ind w:right="142"/>
              <w:rPr>
                <w:rFonts w:ascii="Arial" w:hAnsi="Arial" w:cs="Arial"/>
                <w:sz w:val="20"/>
                <w:szCs w:val="20"/>
                <w:lang w:val="cs-CZ"/>
              </w:rPr>
            </w:pPr>
            <w:r w:rsidRPr="006C0395">
              <w:rPr>
                <w:rFonts w:ascii="Arial" w:hAnsi="Arial" w:cs="Arial"/>
                <w:sz w:val="20"/>
                <w:szCs w:val="20"/>
                <w:lang w:val="cs-CZ"/>
              </w:rPr>
              <w:t>Oddíl XIV. Děti podle převažujícího stupně podpůrných opatření (Počet celkem, z toho dívky).</w:t>
            </w:r>
          </w:p>
          <w:p w14:paraId="734025BB"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Střediska výchovné péče:</w:t>
            </w:r>
          </w:p>
          <w:p w14:paraId="7EF479AE" w14:textId="77777777" w:rsidR="006C0395" w:rsidRPr="006C0395" w:rsidRDefault="006C0395" w:rsidP="00215060">
            <w:pPr>
              <w:pStyle w:val="Odstavecseseznamem"/>
              <w:numPr>
                <w:ilvl w:val="0"/>
                <w:numId w:val="29"/>
              </w:numPr>
              <w:spacing w:after="60" w:line="288" w:lineRule="auto"/>
              <w:ind w:right="142"/>
              <w:rPr>
                <w:rFonts w:ascii="Arial" w:hAnsi="Arial" w:cs="Arial"/>
                <w:sz w:val="20"/>
                <w:szCs w:val="20"/>
                <w:lang w:val="cs-CZ"/>
              </w:rPr>
            </w:pPr>
            <w:r w:rsidRPr="006C0395">
              <w:rPr>
                <w:rFonts w:ascii="Arial" w:hAnsi="Arial" w:cs="Arial"/>
                <w:sz w:val="20"/>
                <w:szCs w:val="20"/>
                <w:lang w:val="cs-CZ"/>
              </w:rPr>
              <w:t>Oddíl XX. Hlavní důvod příchodu klienta do střediska ve školním roce 2017/18: Počet klientů v péči ambulantní, internátní, celodenní z důvodu školních problémů (celkem, mentální postižení, závažné poruchy učení/chování).</w:t>
            </w:r>
          </w:p>
        </w:tc>
      </w:tr>
      <w:tr w:rsidR="006C0395" w:rsidRPr="006C0395" w14:paraId="32A7FBEA" w14:textId="77777777" w:rsidTr="000436C9">
        <w:tc>
          <w:tcPr>
            <w:tcW w:w="2335" w:type="dxa"/>
            <w:noWrap/>
          </w:tcPr>
          <w:p w14:paraId="3734DE9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024BD7F1" w14:textId="77777777" w:rsidR="006C0395" w:rsidRPr="006C0395" w:rsidRDefault="006C0395" w:rsidP="006C0395">
            <w:pPr>
              <w:spacing w:after="60"/>
              <w:ind w:left="144" w:right="144"/>
              <w:jc w:val="both"/>
              <w:rPr>
                <w:rFonts w:cs="Arial"/>
                <w:sz w:val="20"/>
                <w:szCs w:val="20"/>
                <w:u w:val="single"/>
                <w:lang w:val="cs-CZ"/>
              </w:rPr>
            </w:pPr>
            <w:r w:rsidRPr="006C0395">
              <w:rPr>
                <w:rFonts w:cs="Arial"/>
                <w:sz w:val="20"/>
                <w:szCs w:val="20"/>
                <w:lang w:val="cs-CZ"/>
              </w:rPr>
              <w:t xml:space="preserve">Metodika (výkazy na rok 2018): </w:t>
            </w:r>
            <w:hyperlink r:id="rId66" w:history="1">
              <w:r w:rsidRPr="006C0395">
                <w:rPr>
                  <w:rStyle w:val="Hypertextovodkaz"/>
                  <w:rFonts w:cs="Arial"/>
                  <w:sz w:val="20"/>
                  <w:szCs w:val="20"/>
                  <w:lang w:val="cs-CZ"/>
                </w:rPr>
                <w:t>http://www.msmt.cz/vzdelavani/skolstvi-v-cr/statistika-skolstvi/vykonove-vykazy-rady-s-z-r-1</w:t>
              </w:r>
            </w:hyperlink>
          </w:p>
        </w:tc>
      </w:tr>
    </w:tbl>
    <w:p w14:paraId="2376D132" w14:textId="77777777" w:rsidR="006C0395" w:rsidRPr="006C0395" w:rsidRDefault="006C0395" w:rsidP="006C0395">
      <w:pPr>
        <w:keepNext/>
        <w:spacing w:before="120" w:after="0"/>
        <w:jc w:val="both"/>
        <w:rPr>
          <w:rFonts w:cs="Arial"/>
          <w:b/>
          <w:szCs w:val="20"/>
        </w:rPr>
      </w:pPr>
      <w:r w:rsidRPr="006C0395">
        <w:rPr>
          <w:rFonts w:cs="Arial"/>
          <w:b/>
          <w:szCs w:val="20"/>
        </w:rPr>
        <w:t>Výkaz o školském ubytovacím zařízení podle stavu k 31. 10. 2018 (Z 19-01)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311C31E7" w14:textId="77777777" w:rsidTr="000436C9">
        <w:tc>
          <w:tcPr>
            <w:tcW w:w="2335" w:type="dxa"/>
            <w:noWrap/>
          </w:tcPr>
          <w:p w14:paraId="20443306"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73662812"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4F213F5F" w14:textId="77777777" w:rsidTr="000436C9">
        <w:tc>
          <w:tcPr>
            <w:tcW w:w="2335" w:type="dxa"/>
            <w:noWrap/>
          </w:tcPr>
          <w:p w14:paraId="21B32C08"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71AD02D3"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Získání údajů o vybavení, odborných pracovnících a ubytovaných v domovech mládeže a internátech.</w:t>
            </w:r>
          </w:p>
          <w:p w14:paraId="15524347"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vyplňují všechny domovy mládeže a internáty zapsané do rejstříku škol a školských zařízení.</w:t>
            </w:r>
          </w:p>
          <w:p w14:paraId="0FEBC08E" w14:textId="7827231C" w:rsidR="006C0395" w:rsidRPr="006C0395" w:rsidRDefault="006C0395" w:rsidP="006C0395">
            <w:pPr>
              <w:spacing w:after="60"/>
              <w:ind w:left="144" w:right="144"/>
              <w:jc w:val="both"/>
              <w:rPr>
                <w:rFonts w:cs="Arial"/>
                <w:sz w:val="20"/>
                <w:szCs w:val="20"/>
                <w:lang w:val="cs-CZ"/>
              </w:rPr>
            </w:pPr>
            <w:r w:rsidRPr="006C0395">
              <w:rPr>
                <w:rFonts w:cs="Arial"/>
                <w:b/>
                <w:sz w:val="20"/>
                <w:szCs w:val="20"/>
                <w:lang w:val="cs-CZ"/>
              </w:rPr>
              <w:t>Domov mládeže</w:t>
            </w:r>
            <w:r w:rsidRPr="006C0395">
              <w:rPr>
                <w:rFonts w:cs="Arial"/>
                <w:sz w:val="20"/>
                <w:szCs w:val="20"/>
                <w:lang w:val="cs-CZ"/>
              </w:rPr>
              <w:t xml:space="preserve"> poskytuje žákům středních škol a studentům vyšších odborných škol ubytování, výchovně vzdělávací činnost navazující na výchovně vzdělávací činnost středních škol a vyšších odborných škol a</w:t>
            </w:r>
            <w:r w:rsidR="00786057">
              <w:rPr>
                <w:rFonts w:cs="Arial"/>
                <w:sz w:val="20"/>
                <w:szCs w:val="20"/>
                <w:lang w:val="cs-CZ"/>
              </w:rPr>
              <w:t> </w:t>
            </w:r>
            <w:r w:rsidRPr="006C0395">
              <w:rPr>
                <w:rFonts w:cs="Arial"/>
                <w:sz w:val="20"/>
                <w:szCs w:val="20"/>
                <w:lang w:val="cs-CZ"/>
              </w:rPr>
              <w:t>zajišťuje těmto žákům a studentům školní stravování.</w:t>
            </w:r>
          </w:p>
          <w:p w14:paraId="6246BF2E" w14:textId="77777777" w:rsidR="006C0395" w:rsidRPr="006C0395" w:rsidRDefault="006C0395" w:rsidP="006C0395">
            <w:pPr>
              <w:spacing w:after="60"/>
              <w:ind w:left="144" w:right="144"/>
              <w:jc w:val="both"/>
              <w:rPr>
                <w:rFonts w:cs="Arial"/>
                <w:sz w:val="20"/>
                <w:szCs w:val="20"/>
                <w:lang w:val="cs-CZ"/>
              </w:rPr>
            </w:pPr>
            <w:r w:rsidRPr="006C0395">
              <w:rPr>
                <w:rFonts w:cs="Arial"/>
                <w:b/>
                <w:sz w:val="20"/>
                <w:szCs w:val="20"/>
                <w:lang w:val="cs-CZ"/>
              </w:rPr>
              <w:lastRenderedPageBreak/>
              <w:t xml:space="preserve">Internát </w:t>
            </w:r>
            <w:r w:rsidRPr="006C0395">
              <w:rPr>
                <w:rFonts w:cs="Arial"/>
                <w:sz w:val="20"/>
                <w:szCs w:val="20"/>
                <w:lang w:val="cs-CZ"/>
              </w:rPr>
              <w:t>poskytuje dětem a žákům škol samostatně zřízených pro děti a žáky uvedené v § 16 odst. 9 školského zákona a dětem přípravného stupně základní školy speciální ubytování a výchovně vzdělávací činnost navazující na výchovně vzdělávací činnost těchto škol a školských zařízení a zajišťuje těmto dětem a žákům školní stravování.</w:t>
            </w:r>
          </w:p>
        </w:tc>
      </w:tr>
      <w:tr w:rsidR="006C0395" w:rsidRPr="006C0395" w14:paraId="1D7D954E" w14:textId="77777777" w:rsidTr="000436C9">
        <w:tc>
          <w:tcPr>
            <w:tcW w:w="2335" w:type="dxa"/>
            <w:noWrap/>
          </w:tcPr>
          <w:p w14:paraId="4988FC6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Právní rámec</w:t>
            </w:r>
          </w:p>
        </w:tc>
        <w:tc>
          <w:tcPr>
            <w:tcW w:w="7309" w:type="dxa"/>
            <w:noWrap/>
          </w:tcPr>
          <w:p w14:paraId="27489E1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27E4BC0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p w14:paraId="0D0F42AD" w14:textId="39BA11B3"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Vyhláška č. 108/2005 Sb., o školských výchovných a ubytovacích zařízeních a</w:t>
            </w:r>
            <w:r w:rsidR="00786057">
              <w:rPr>
                <w:rFonts w:cs="Arial"/>
                <w:sz w:val="20"/>
                <w:szCs w:val="20"/>
                <w:lang w:val="cs-CZ"/>
              </w:rPr>
              <w:t> </w:t>
            </w:r>
            <w:r w:rsidRPr="006C0395">
              <w:rPr>
                <w:rFonts w:cs="Arial"/>
                <w:sz w:val="20"/>
                <w:szCs w:val="20"/>
                <w:lang w:val="cs-CZ"/>
              </w:rPr>
              <w:t>školských účelových zařízeních</w:t>
            </w:r>
          </w:p>
        </w:tc>
      </w:tr>
      <w:tr w:rsidR="006C0395" w:rsidRPr="006C0395" w14:paraId="43A219C9" w14:textId="77777777" w:rsidTr="000436C9">
        <w:tc>
          <w:tcPr>
            <w:tcW w:w="2335" w:type="dxa"/>
            <w:noWrap/>
          </w:tcPr>
          <w:p w14:paraId="75D59C7C"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1EE1485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58963BFB" w14:textId="77777777" w:rsidTr="000436C9">
        <w:tc>
          <w:tcPr>
            <w:tcW w:w="2335" w:type="dxa"/>
            <w:noWrap/>
          </w:tcPr>
          <w:p w14:paraId="3CC4137B"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492C18E5" w14:textId="77777777"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Ia</w:t>
            </w:r>
            <w:proofErr w:type="spellEnd"/>
            <w:r w:rsidRPr="006C0395">
              <w:rPr>
                <w:rFonts w:cs="Arial"/>
                <w:sz w:val="20"/>
                <w:szCs w:val="20"/>
                <w:lang w:val="cs-CZ"/>
              </w:rPr>
              <w:t>. 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p>
          <w:p w14:paraId="3BC3E069" w14:textId="77777777"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Ib</w:t>
            </w:r>
            <w:proofErr w:type="spellEnd"/>
            <w:r w:rsidRPr="006C0395">
              <w:rPr>
                <w:rFonts w:cs="Arial"/>
                <w:sz w:val="20"/>
                <w:szCs w:val="20"/>
                <w:lang w:val="cs-CZ"/>
              </w:rPr>
              <w:t>. Jiné zdravotní znevýhodnění: Osoba se speciálními vzdělávacími potřebami, které vyplývají ze zdravotního znevýhodnění neuvedeného v § 16 odst. 9 ŠZ a jež vyžadují poskytování podpůrných opatření.</w:t>
            </w:r>
          </w:p>
          <w:p w14:paraId="6484E01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II. Osoba, které byla v souladu s § 16 ŠZ přiznána a v zařízení poskytována podpůrná opatření (dle převažujícího stupně podporných opatření) (pozn. nejde jen o zdravotně znevýhodněné).</w:t>
            </w:r>
          </w:p>
        </w:tc>
      </w:tr>
      <w:tr w:rsidR="006C0395" w:rsidRPr="006C0395" w14:paraId="056EB50A" w14:textId="77777777" w:rsidTr="000436C9">
        <w:tc>
          <w:tcPr>
            <w:tcW w:w="2335" w:type="dxa"/>
            <w:noWrap/>
          </w:tcPr>
          <w:p w14:paraId="1687F3AA"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789B6E50" w14:textId="3BDF8D20" w:rsidR="006C0395" w:rsidRPr="006C0395" w:rsidRDefault="006C0395" w:rsidP="00215060">
            <w:pPr>
              <w:pStyle w:val="Odstavecseseznamem"/>
              <w:numPr>
                <w:ilvl w:val="0"/>
                <w:numId w:val="29"/>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Oddíl II. Počty ubytovaných (podle druhu školy): celkem, dívky, se zdravotním znevýhodněním podle § 16 odst. 9 ŠZ, ze škol zřízených podle §</w:t>
            </w:r>
            <w:r w:rsidR="00811CCE">
              <w:rPr>
                <w:rFonts w:ascii="Arial" w:hAnsi="Arial" w:cs="Arial"/>
                <w:sz w:val="20"/>
                <w:szCs w:val="20"/>
                <w:lang w:val="cs-CZ"/>
              </w:rPr>
              <w:t> </w:t>
            </w:r>
            <w:r w:rsidRPr="006C0395">
              <w:rPr>
                <w:rFonts w:ascii="Arial" w:hAnsi="Arial" w:cs="Arial"/>
                <w:sz w:val="20"/>
                <w:szCs w:val="20"/>
                <w:lang w:val="cs-CZ"/>
              </w:rPr>
              <w:t>16 odst. 9 ŠZ, ze škol pro žáky s těžkým postižením).</w:t>
            </w:r>
          </w:p>
          <w:p w14:paraId="7DE3DDAF" w14:textId="77777777" w:rsidR="006C0395" w:rsidRPr="006C0395" w:rsidRDefault="006C0395" w:rsidP="00215060">
            <w:pPr>
              <w:pStyle w:val="Odstavecseseznamem"/>
              <w:numPr>
                <w:ilvl w:val="0"/>
                <w:numId w:val="29"/>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Oddíl IV. Výchovné skupiny: celkem, tvořené jen žáky uvedenými v § 16 odst. 9 (Počet žáků či studentů).</w:t>
            </w:r>
          </w:p>
          <w:p w14:paraId="29BC6EB3" w14:textId="77777777" w:rsidR="006C0395" w:rsidRPr="006C0395" w:rsidRDefault="006C0395" w:rsidP="00215060">
            <w:pPr>
              <w:pStyle w:val="Odstavecseseznamem"/>
              <w:numPr>
                <w:ilvl w:val="0"/>
                <w:numId w:val="29"/>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Oddíl V. Ubytovaní podle stupně podpůrných opatření: celkem, dívky.</w:t>
            </w:r>
          </w:p>
          <w:p w14:paraId="3CEF80B3" w14:textId="41D4AE63" w:rsidR="006C0395" w:rsidRPr="006C0395" w:rsidRDefault="006C0395" w:rsidP="00215060">
            <w:pPr>
              <w:pStyle w:val="Odstavecseseznamem"/>
              <w:numPr>
                <w:ilvl w:val="0"/>
                <w:numId w:val="29"/>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 xml:space="preserve">Oddíl VI. Ubytovaní se speciálními vzdělávacími potřebami (Počet ubytovaných celkem, z toho dívky): </w:t>
            </w:r>
            <w:r w:rsidR="00811CCE">
              <w:rPr>
                <w:rFonts w:ascii="Arial" w:hAnsi="Arial" w:cs="Arial"/>
                <w:sz w:val="20"/>
                <w:szCs w:val="20"/>
                <w:lang w:val="cs-CZ"/>
              </w:rPr>
              <w:t xml:space="preserve">se </w:t>
            </w:r>
            <w:r w:rsidRPr="006C0395">
              <w:rPr>
                <w:rFonts w:ascii="Arial" w:hAnsi="Arial" w:cs="Arial"/>
                <w:sz w:val="20"/>
                <w:szCs w:val="20"/>
                <w:lang w:val="cs-CZ"/>
              </w:rPr>
              <w:t>zdrav</w:t>
            </w:r>
            <w:r w:rsidR="00811CCE">
              <w:rPr>
                <w:rFonts w:ascii="Arial" w:hAnsi="Arial" w:cs="Arial"/>
                <w:sz w:val="20"/>
                <w:szCs w:val="20"/>
                <w:lang w:val="cs-CZ"/>
              </w:rPr>
              <w:t>otním</w:t>
            </w:r>
            <w:r w:rsidRPr="006C0395">
              <w:rPr>
                <w:rFonts w:ascii="Arial" w:hAnsi="Arial" w:cs="Arial"/>
                <w:sz w:val="20"/>
                <w:szCs w:val="20"/>
                <w:lang w:val="cs-CZ"/>
              </w:rPr>
              <w:t xml:space="preserve"> postižení</w:t>
            </w:r>
            <w:r w:rsidR="00811CCE">
              <w:rPr>
                <w:rFonts w:ascii="Arial" w:hAnsi="Arial" w:cs="Arial"/>
                <w:sz w:val="20"/>
                <w:szCs w:val="20"/>
                <w:lang w:val="cs-CZ"/>
              </w:rPr>
              <w:t>m</w:t>
            </w:r>
            <w:r w:rsidRPr="006C0395">
              <w:rPr>
                <w:rFonts w:ascii="Arial" w:hAnsi="Arial" w:cs="Arial"/>
                <w:sz w:val="20"/>
                <w:szCs w:val="20"/>
                <w:lang w:val="cs-CZ"/>
              </w:rPr>
              <w:t xml:space="preserve"> (§ 16 odst. 9 ŠZ), s</w:t>
            </w:r>
            <w:r w:rsidR="00811CCE">
              <w:rPr>
                <w:rFonts w:ascii="Arial" w:hAnsi="Arial" w:cs="Arial"/>
                <w:sz w:val="20"/>
                <w:szCs w:val="20"/>
                <w:lang w:val="cs-CZ"/>
              </w:rPr>
              <w:t> </w:t>
            </w:r>
            <w:r w:rsidRPr="006C0395">
              <w:rPr>
                <w:rFonts w:ascii="Arial" w:hAnsi="Arial" w:cs="Arial"/>
                <w:sz w:val="20"/>
                <w:szCs w:val="20"/>
                <w:lang w:val="cs-CZ"/>
              </w:rPr>
              <w:t>jiným zdrav</w:t>
            </w:r>
            <w:r w:rsidR="00811CCE">
              <w:rPr>
                <w:rFonts w:ascii="Arial" w:hAnsi="Arial" w:cs="Arial"/>
                <w:sz w:val="20"/>
                <w:szCs w:val="20"/>
                <w:lang w:val="cs-CZ"/>
              </w:rPr>
              <w:t>otním</w:t>
            </w:r>
            <w:r w:rsidRPr="006C0395">
              <w:rPr>
                <w:rFonts w:ascii="Arial" w:hAnsi="Arial" w:cs="Arial"/>
                <w:sz w:val="20"/>
                <w:szCs w:val="20"/>
                <w:lang w:val="cs-CZ"/>
              </w:rPr>
              <w:t xml:space="preserve"> znevýhodněním.</w:t>
            </w:r>
          </w:p>
          <w:p w14:paraId="4B292B4B" w14:textId="350FEC40" w:rsidR="006C0395" w:rsidRPr="006C0395" w:rsidRDefault="006C0395" w:rsidP="00811CCE">
            <w:pPr>
              <w:pStyle w:val="Odstavecseseznamem"/>
              <w:numPr>
                <w:ilvl w:val="0"/>
                <w:numId w:val="29"/>
              </w:numPr>
              <w:spacing w:after="60" w:line="288" w:lineRule="auto"/>
              <w:ind w:left="284" w:right="142" w:hanging="142"/>
              <w:rPr>
                <w:rFonts w:ascii="Arial" w:hAnsi="Arial" w:cs="Arial"/>
                <w:sz w:val="20"/>
                <w:szCs w:val="20"/>
                <w:lang w:val="cs-CZ"/>
              </w:rPr>
            </w:pPr>
            <w:r w:rsidRPr="006C0395">
              <w:rPr>
                <w:rFonts w:ascii="Arial" w:hAnsi="Arial" w:cs="Arial"/>
                <w:sz w:val="20"/>
                <w:szCs w:val="20"/>
                <w:lang w:val="cs-CZ"/>
              </w:rPr>
              <w:t>Oddíl IX. Ubytovaní žáci/studenti se zdravotním postižením podle druhu postižení (a podle druhu školy): celkem, dívky, počet těch, kterým jsou ve vykazujícím zařízení poskytována podpůrná opatření 2.</w:t>
            </w:r>
            <w:r w:rsidR="001B1814">
              <w:rPr>
                <w:rFonts w:ascii="Arial" w:hAnsi="Arial" w:cs="Arial"/>
                <w:sz w:val="20"/>
                <w:szCs w:val="20"/>
                <w:lang w:val="cs-CZ"/>
              </w:rPr>
              <w:t xml:space="preserve"> </w:t>
            </w:r>
            <w:r w:rsidRPr="006C0395">
              <w:rPr>
                <w:rFonts w:ascii="Arial" w:hAnsi="Arial" w:cs="Arial"/>
                <w:sz w:val="20"/>
                <w:szCs w:val="20"/>
                <w:lang w:val="cs-CZ"/>
              </w:rPr>
              <w:t>–</w:t>
            </w:r>
            <w:r w:rsidR="001B1814">
              <w:rPr>
                <w:rFonts w:ascii="Arial" w:hAnsi="Arial" w:cs="Arial"/>
                <w:sz w:val="20"/>
                <w:szCs w:val="20"/>
                <w:lang w:val="cs-CZ"/>
              </w:rPr>
              <w:t xml:space="preserve"> </w:t>
            </w:r>
            <w:r w:rsidRPr="006C0395">
              <w:rPr>
                <w:rFonts w:ascii="Arial" w:hAnsi="Arial" w:cs="Arial"/>
                <w:sz w:val="20"/>
                <w:szCs w:val="20"/>
                <w:lang w:val="cs-CZ"/>
              </w:rPr>
              <w:t>5. stupně podle §</w:t>
            </w:r>
            <w:r w:rsidR="00811CCE">
              <w:rPr>
                <w:rFonts w:ascii="Arial" w:hAnsi="Arial" w:cs="Arial"/>
                <w:sz w:val="20"/>
                <w:szCs w:val="20"/>
                <w:lang w:val="cs-CZ"/>
              </w:rPr>
              <w:t> </w:t>
            </w:r>
            <w:r w:rsidRPr="006C0395">
              <w:rPr>
                <w:rFonts w:ascii="Arial" w:hAnsi="Arial" w:cs="Arial"/>
                <w:sz w:val="20"/>
                <w:szCs w:val="20"/>
                <w:lang w:val="cs-CZ"/>
              </w:rPr>
              <w:t>16 ŠZ.</w:t>
            </w:r>
          </w:p>
        </w:tc>
      </w:tr>
      <w:tr w:rsidR="006C0395" w:rsidRPr="006C0395" w14:paraId="5D8D9731" w14:textId="77777777" w:rsidTr="000436C9">
        <w:tc>
          <w:tcPr>
            <w:tcW w:w="2335" w:type="dxa"/>
            <w:noWrap/>
          </w:tcPr>
          <w:p w14:paraId="0323FD7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16BFF7AE" w14:textId="77777777" w:rsidR="006C0395" w:rsidRPr="006C0395" w:rsidRDefault="006C0395" w:rsidP="006C0395">
            <w:pPr>
              <w:spacing w:after="60"/>
              <w:ind w:left="144" w:right="144"/>
              <w:jc w:val="both"/>
              <w:rPr>
                <w:rFonts w:cs="Arial"/>
                <w:sz w:val="20"/>
                <w:szCs w:val="20"/>
                <w:u w:val="single"/>
                <w:lang w:val="cs-CZ"/>
              </w:rPr>
            </w:pPr>
            <w:r w:rsidRPr="006C0395">
              <w:rPr>
                <w:rFonts w:cs="Arial"/>
                <w:sz w:val="20"/>
                <w:szCs w:val="20"/>
                <w:lang w:val="cs-CZ"/>
              </w:rPr>
              <w:t xml:space="preserve">Metodika (výkazy na rok 2018): </w:t>
            </w:r>
            <w:hyperlink r:id="rId67" w:history="1">
              <w:r w:rsidRPr="006C0395">
                <w:rPr>
                  <w:rStyle w:val="Hypertextovodkaz"/>
                  <w:rFonts w:cs="Arial"/>
                  <w:sz w:val="20"/>
                  <w:szCs w:val="20"/>
                  <w:lang w:val="cs-CZ"/>
                </w:rPr>
                <w:t>http://www.msmt.cz/vzdelavani/skolstvi-v-cr/statistika-skolstvi/vykonove-vykazy-rady-s-z-r-1</w:t>
              </w:r>
            </w:hyperlink>
          </w:p>
        </w:tc>
      </w:tr>
    </w:tbl>
    <w:p w14:paraId="19617EFB" w14:textId="77777777" w:rsidR="006C0395" w:rsidRPr="006C0395" w:rsidRDefault="006C0395" w:rsidP="006C0395">
      <w:pPr>
        <w:keepNext/>
        <w:spacing w:before="120" w:after="0"/>
        <w:jc w:val="both"/>
        <w:rPr>
          <w:rFonts w:cs="Arial"/>
          <w:b/>
          <w:szCs w:val="20"/>
        </w:rPr>
      </w:pPr>
      <w:r w:rsidRPr="006C0395">
        <w:rPr>
          <w:rFonts w:cs="Arial"/>
          <w:b/>
          <w:szCs w:val="20"/>
        </w:rPr>
        <w:t>Školská poradenská zařízení</w:t>
      </w:r>
    </w:p>
    <w:p w14:paraId="4C512AAA" w14:textId="77777777" w:rsidR="006C0395" w:rsidRPr="006C0395" w:rsidRDefault="006C0395" w:rsidP="006C0395">
      <w:pPr>
        <w:keepNext/>
        <w:spacing w:after="0"/>
        <w:ind w:left="144"/>
        <w:jc w:val="both"/>
        <w:rPr>
          <w:rFonts w:cs="Arial"/>
          <w:b/>
          <w:szCs w:val="20"/>
        </w:rPr>
      </w:pPr>
      <w:r w:rsidRPr="006C0395">
        <w:rPr>
          <w:rFonts w:cs="Arial"/>
          <w:b/>
          <w:szCs w:val="20"/>
        </w:rPr>
        <w:t>Výkaz o pedagogicko-psychologické poradně podle stavu k 30. 9. 2018 (Z 23-01)</w:t>
      </w:r>
    </w:p>
    <w:p w14:paraId="60DEA089" w14:textId="77777777" w:rsidR="006C0395" w:rsidRPr="006C0395" w:rsidRDefault="006C0395" w:rsidP="006C0395">
      <w:pPr>
        <w:keepNext/>
        <w:spacing w:after="0"/>
        <w:ind w:left="144"/>
        <w:jc w:val="both"/>
        <w:rPr>
          <w:rFonts w:cs="Arial"/>
          <w:b/>
          <w:szCs w:val="20"/>
        </w:rPr>
      </w:pPr>
      <w:r w:rsidRPr="006C0395">
        <w:rPr>
          <w:rFonts w:cs="Arial"/>
          <w:b/>
          <w:szCs w:val="20"/>
        </w:rPr>
        <w:t>Výkaz o speciálně pedagogickém centru podle stavu k 30. 9. 2018 (Z 33-01)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7A066D30" w14:textId="77777777" w:rsidTr="000436C9">
        <w:tc>
          <w:tcPr>
            <w:tcW w:w="2335" w:type="dxa"/>
            <w:noWrap/>
          </w:tcPr>
          <w:p w14:paraId="57C18D5F"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37595B0A"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4EEEAD29" w14:textId="77777777" w:rsidTr="000436C9">
        <w:tc>
          <w:tcPr>
            <w:tcW w:w="2335" w:type="dxa"/>
            <w:noWrap/>
          </w:tcPr>
          <w:p w14:paraId="6397D37B"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5298F810"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Získání údajů o odborných pracovnících, klientech a činnosti školských poradenských zařízení.</w:t>
            </w:r>
          </w:p>
          <w:p w14:paraId="51716A9C" w14:textId="72BC6C4C" w:rsidR="006C0395" w:rsidRPr="006C0395" w:rsidRDefault="006C0395" w:rsidP="006C0395">
            <w:pPr>
              <w:spacing w:after="60"/>
              <w:ind w:left="144" w:right="144"/>
              <w:jc w:val="both"/>
              <w:rPr>
                <w:rFonts w:cs="Arial"/>
                <w:sz w:val="20"/>
                <w:szCs w:val="20"/>
                <w:lang w:val="cs-CZ"/>
              </w:rPr>
            </w:pPr>
            <w:r w:rsidRPr="006C0395">
              <w:rPr>
                <w:rFonts w:cs="Arial"/>
                <w:b/>
                <w:sz w:val="20"/>
                <w:szCs w:val="20"/>
                <w:lang w:val="cs-CZ"/>
              </w:rPr>
              <w:t>Školská poradenská zařízení</w:t>
            </w:r>
            <w:r w:rsidRPr="006C0395">
              <w:rPr>
                <w:rFonts w:cs="Arial"/>
                <w:sz w:val="20"/>
                <w:szCs w:val="20"/>
                <w:lang w:val="cs-CZ"/>
              </w:rPr>
              <w:t xml:space="preserve"> (§ 116 ŠZ): Školská poradenská zařízení zajišťují pro děti, žáky a studenty a jejich zákonné zástupce, pro školy a</w:t>
            </w:r>
            <w:r w:rsidR="00786057">
              <w:rPr>
                <w:rFonts w:cs="Arial"/>
                <w:sz w:val="20"/>
                <w:szCs w:val="20"/>
                <w:lang w:val="cs-CZ"/>
              </w:rPr>
              <w:t> </w:t>
            </w:r>
            <w:r w:rsidRPr="006C0395">
              <w:rPr>
                <w:rFonts w:cs="Arial"/>
                <w:sz w:val="20"/>
                <w:szCs w:val="20"/>
                <w:lang w:val="cs-CZ"/>
              </w:rPr>
              <w:t xml:space="preserve">školská zařízení informační, diagnostickou, poradenskou a metodickou činnost, poskytují odborné speciálně pedagogické a pedagogicko-psychologické služby, preventivně výchovnou péči a napomáhají při volbě vhodného vzdělávání dětí, </w:t>
            </w:r>
            <w:r w:rsidRPr="006C0395">
              <w:rPr>
                <w:rFonts w:cs="Arial"/>
                <w:sz w:val="20"/>
                <w:szCs w:val="20"/>
                <w:lang w:val="cs-CZ"/>
              </w:rPr>
              <w:lastRenderedPageBreak/>
              <w:t>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14:paraId="0713B2A0" w14:textId="7FE6022B"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Z 23-01</w:t>
            </w:r>
            <w:r w:rsidR="001B1814">
              <w:rPr>
                <w:rFonts w:cs="Arial"/>
                <w:sz w:val="20"/>
                <w:szCs w:val="20"/>
                <w:lang w:val="cs-CZ"/>
              </w:rPr>
              <w:t xml:space="preserve"> </w:t>
            </w:r>
            <w:r w:rsidRPr="006C0395">
              <w:rPr>
                <w:rFonts w:cs="Arial"/>
                <w:sz w:val="20"/>
                <w:szCs w:val="20"/>
                <w:lang w:val="cs-CZ"/>
              </w:rPr>
              <w:t xml:space="preserve">vyplňují všechny </w:t>
            </w:r>
            <w:r w:rsidRPr="006C0395">
              <w:rPr>
                <w:rFonts w:cs="Arial"/>
                <w:b/>
                <w:sz w:val="20"/>
                <w:szCs w:val="20"/>
                <w:lang w:val="cs-CZ"/>
              </w:rPr>
              <w:t>pedagogicko-psychologické poradny</w:t>
            </w:r>
            <w:r w:rsidRPr="006C0395">
              <w:rPr>
                <w:rFonts w:cs="Arial"/>
                <w:sz w:val="20"/>
                <w:szCs w:val="20"/>
                <w:lang w:val="cs-CZ"/>
              </w:rPr>
              <w:t xml:space="preserve"> zapsané do rejstříku škol a školských zařízení. Poradna poskytuje služby pedagogicko-psychologického a speciálně pedagogického poradenství a</w:t>
            </w:r>
            <w:r w:rsidR="00786057">
              <w:rPr>
                <w:rFonts w:cs="Arial"/>
                <w:sz w:val="20"/>
                <w:szCs w:val="20"/>
                <w:lang w:val="cs-CZ"/>
              </w:rPr>
              <w:t> </w:t>
            </w:r>
            <w:r w:rsidRPr="006C0395">
              <w:rPr>
                <w:rFonts w:cs="Arial"/>
                <w:sz w:val="20"/>
                <w:szCs w:val="20"/>
                <w:lang w:val="cs-CZ"/>
              </w:rPr>
              <w:t>pedagogicko-psychologickou a speciálně pedagogickou pomoc při výchově a</w:t>
            </w:r>
            <w:r w:rsidR="00786057">
              <w:rPr>
                <w:rFonts w:cs="Arial"/>
                <w:sz w:val="20"/>
                <w:szCs w:val="20"/>
                <w:lang w:val="cs-CZ"/>
              </w:rPr>
              <w:t> </w:t>
            </w:r>
            <w:r w:rsidRPr="006C0395">
              <w:rPr>
                <w:rFonts w:cs="Arial"/>
                <w:sz w:val="20"/>
                <w:szCs w:val="20"/>
                <w:lang w:val="cs-CZ"/>
              </w:rPr>
              <w:t>vzdělávání žáků.</w:t>
            </w:r>
          </w:p>
          <w:p w14:paraId="19B8505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Výkaz Z 33-01 vyplňují všechna </w:t>
            </w:r>
            <w:r w:rsidRPr="006C0395">
              <w:rPr>
                <w:rFonts w:cs="Arial"/>
                <w:b/>
                <w:sz w:val="20"/>
                <w:szCs w:val="20"/>
                <w:lang w:val="cs-CZ"/>
              </w:rPr>
              <w:t>speciálně pedagogická centra</w:t>
            </w:r>
            <w:r w:rsidRPr="006C0395">
              <w:rPr>
                <w:rFonts w:cs="Arial"/>
                <w:sz w:val="20"/>
                <w:szCs w:val="20"/>
                <w:lang w:val="cs-CZ"/>
              </w:rPr>
              <w:t>, jak přičleněná ke školám samostatně zřízeným podle § 16 odst. 9 ŠZ, tak samostatná, zapsaná do rejstříku škol a školských zařízení. Centrum poskytuje poradenské služby zejména při výchově a vzdělávání žáků s mentálním, tělesným, zrakovým nebo sluchovým postižením, vadami řeči, souběžným postižením více vadami nebo autismem.</w:t>
            </w:r>
          </w:p>
        </w:tc>
      </w:tr>
      <w:tr w:rsidR="006C0395" w:rsidRPr="006C0395" w14:paraId="0E25E761" w14:textId="77777777" w:rsidTr="000436C9">
        <w:tc>
          <w:tcPr>
            <w:tcW w:w="2335" w:type="dxa"/>
            <w:noWrap/>
          </w:tcPr>
          <w:p w14:paraId="3575E76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Právní rámec</w:t>
            </w:r>
          </w:p>
        </w:tc>
        <w:tc>
          <w:tcPr>
            <w:tcW w:w="7309" w:type="dxa"/>
            <w:noWrap/>
          </w:tcPr>
          <w:p w14:paraId="073ADDF2"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78612EA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p w14:paraId="4346CCA6" w14:textId="0EB9C618" w:rsidR="006C0395" w:rsidRPr="006C0395" w:rsidRDefault="006C0395" w:rsidP="00786057">
            <w:pPr>
              <w:spacing w:after="60"/>
              <w:ind w:left="144" w:right="144"/>
              <w:jc w:val="both"/>
              <w:rPr>
                <w:rFonts w:cs="Arial"/>
                <w:sz w:val="20"/>
                <w:szCs w:val="20"/>
                <w:lang w:val="cs-CZ"/>
              </w:rPr>
            </w:pPr>
            <w:r w:rsidRPr="006C0395">
              <w:rPr>
                <w:rFonts w:cs="Arial"/>
                <w:sz w:val="20"/>
                <w:szCs w:val="20"/>
                <w:lang w:val="cs-CZ"/>
              </w:rPr>
              <w:t>Vyhláška č. 72/2005 Sb., o poskytování poradenských služeb ve školách a</w:t>
            </w:r>
            <w:r w:rsidR="00786057">
              <w:rPr>
                <w:rFonts w:cs="Arial"/>
                <w:sz w:val="20"/>
                <w:szCs w:val="20"/>
                <w:lang w:val="cs-CZ"/>
              </w:rPr>
              <w:t> </w:t>
            </w:r>
            <w:r w:rsidRPr="006C0395">
              <w:rPr>
                <w:rFonts w:cs="Arial"/>
                <w:sz w:val="20"/>
                <w:szCs w:val="20"/>
                <w:lang w:val="cs-CZ"/>
              </w:rPr>
              <w:t>školských poradenských zařízeních</w:t>
            </w:r>
          </w:p>
        </w:tc>
      </w:tr>
      <w:tr w:rsidR="006C0395" w:rsidRPr="006C0395" w14:paraId="5F4660F5" w14:textId="77777777" w:rsidTr="000436C9">
        <w:tc>
          <w:tcPr>
            <w:tcW w:w="2335" w:type="dxa"/>
            <w:noWrap/>
          </w:tcPr>
          <w:p w14:paraId="5F2A3D5E"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728123C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255F1E85" w14:textId="77777777" w:rsidTr="000436C9">
        <w:tc>
          <w:tcPr>
            <w:tcW w:w="2335" w:type="dxa"/>
            <w:noWrap/>
          </w:tcPr>
          <w:p w14:paraId="2A0284ED"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3DB23D7B" w14:textId="77777777" w:rsidR="006C0395" w:rsidRPr="006C0395" w:rsidRDefault="006C0395" w:rsidP="006C0395">
            <w:pPr>
              <w:spacing w:after="60"/>
              <w:ind w:left="144" w:right="144"/>
              <w:jc w:val="both"/>
              <w:rPr>
                <w:rFonts w:cs="Arial"/>
                <w:sz w:val="20"/>
                <w:szCs w:val="20"/>
                <w:lang w:val="cs-CZ"/>
              </w:rPr>
            </w:pPr>
            <w:r w:rsidRPr="006C0395">
              <w:rPr>
                <w:rFonts w:cs="Arial"/>
                <w:b/>
                <w:sz w:val="20"/>
                <w:szCs w:val="20"/>
                <w:lang w:val="cs-CZ"/>
              </w:rPr>
              <w:t>Pedagogicko-psychologické poradny</w:t>
            </w:r>
            <w:r w:rsidRPr="006C0395">
              <w:rPr>
                <w:rFonts w:cs="Arial"/>
                <w:sz w:val="20"/>
                <w:szCs w:val="20"/>
                <w:lang w:val="cs-CZ"/>
              </w:rPr>
              <w:t>:</w:t>
            </w:r>
          </w:p>
          <w:p w14:paraId="79ED7929"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 Zdravotní znevýhodnění podle ŠZ: Osoba, u které bylo převažujícím závěrem vyšetření zdravotní znevýhodnění uvedené v § 16 odst. 9 ŠZ (mentální, tělesné, zrakové nebo sluchové postižení, závažné vady řeči, závažné vývojové poruchy učení, závažné vývojové poruchy chování, souběžné postižení více vadami a autismus).</w:t>
            </w:r>
          </w:p>
          <w:p w14:paraId="264E262A" w14:textId="77777777" w:rsidR="006C0395" w:rsidRPr="006C0395" w:rsidRDefault="006C0395" w:rsidP="006C0395">
            <w:pPr>
              <w:spacing w:after="60"/>
              <w:ind w:left="144" w:right="144"/>
              <w:jc w:val="both"/>
              <w:rPr>
                <w:rFonts w:cs="Arial"/>
                <w:sz w:val="20"/>
                <w:szCs w:val="20"/>
                <w:lang w:val="cs-CZ"/>
              </w:rPr>
            </w:pPr>
            <w:r w:rsidRPr="006C0395">
              <w:rPr>
                <w:rFonts w:cs="Arial"/>
                <w:b/>
                <w:sz w:val="20"/>
                <w:szCs w:val="20"/>
                <w:lang w:val="cs-CZ"/>
              </w:rPr>
              <w:t>Speciálně pedagogická centra</w:t>
            </w:r>
            <w:r w:rsidRPr="006C0395">
              <w:rPr>
                <w:rFonts w:cs="Arial"/>
                <w:sz w:val="20"/>
                <w:szCs w:val="20"/>
                <w:lang w:val="cs-CZ"/>
              </w:rPr>
              <w:t>:</w:t>
            </w:r>
          </w:p>
          <w:p w14:paraId="1F1ACDEF" w14:textId="57FA8754"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IIa</w:t>
            </w:r>
            <w:proofErr w:type="spellEnd"/>
            <w:r w:rsidRPr="006C0395">
              <w:rPr>
                <w:rFonts w:cs="Arial"/>
                <w:sz w:val="20"/>
                <w:szCs w:val="20"/>
                <w:lang w:val="cs-CZ"/>
              </w:rPr>
              <w:t>. Vybraná zdravotní znevýhodnění podle ŠZ: Osoba, u které bylo převažujícím závěrem vyšetření vybrané zdravotní znevýhodnění uvedené v</w:t>
            </w:r>
            <w:r w:rsidR="00786057">
              <w:rPr>
                <w:rFonts w:cs="Arial"/>
                <w:sz w:val="20"/>
                <w:szCs w:val="20"/>
                <w:lang w:val="cs-CZ"/>
              </w:rPr>
              <w:t> </w:t>
            </w:r>
            <w:r w:rsidRPr="006C0395">
              <w:rPr>
                <w:rFonts w:cs="Arial"/>
                <w:sz w:val="20"/>
                <w:szCs w:val="20"/>
                <w:lang w:val="cs-CZ"/>
              </w:rPr>
              <w:t>§</w:t>
            </w:r>
            <w:r w:rsidR="00786057">
              <w:rPr>
                <w:rFonts w:cs="Arial"/>
                <w:sz w:val="20"/>
                <w:szCs w:val="20"/>
                <w:lang w:val="cs-CZ"/>
              </w:rPr>
              <w:t> </w:t>
            </w:r>
            <w:r w:rsidRPr="006C0395">
              <w:rPr>
                <w:rFonts w:cs="Arial"/>
                <w:sz w:val="20"/>
                <w:szCs w:val="20"/>
                <w:lang w:val="cs-CZ"/>
              </w:rPr>
              <w:t>16 odst. 9 ŠZ (mentální, tělesné, zrakové nebo sluchové postižení, závažné vady řeči, souběžné pos</w:t>
            </w:r>
            <w:r w:rsidR="00D53C26">
              <w:rPr>
                <w:rFonts w:cs="Arial"/>
                <w:sz w:val="20"/>
                <w:szCs w:val="20"/>
                <w:lang w:val="cs-CZ"/>
              </w:rPr>
              <w:t>tižení více vadami a autismus).</w:t>
            </w:r>
          </w:p>
          <w:p w14:paraId="625B17E6" w14:textId="77777777"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IIb</w:t>
            </w:r>
            <w:proofErr w:type="spellEnd"/>
            <w:r w:rsidRPr="006C0395">
              <w:rPr>
                <w:rFonts w:cs="Arial"/>
                <w:sz w:val="20"/>
                <w:szCs w:val="20"/>
                <w:lang w:val="cs-CZ"/>
              </w:rPr>
              <w:t>. Jiné vybrané zdravotní znevýhodnění: Osoba, u které bylo převažujícím závěrem vyšetření jiné vybrané zdravotní znevýhodnění (jiné speciální vzdělávací potřeby vyplývající ze zdravotního stavu krátkodobého nebo dlouhodobého charakteru). Osoby se specifickými poruchami učení nebo chování nejsou zahrnuty.</w:t>
            </w:r>
          </w:p>
          <w:p w14:paraId="5BB0B6BC" w14:textId="264089B3"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III. Klient, kterému bylo vydáno doporučení pro vzdělávání žáků se SVP ve škole nebo ve školském zařízení (podle převažujícího stupně podpůrných opatření</w:t>
            </w:r>
            <w:r w:rsidR="001E0E4A">
              <w:rPr>
                <w:rFonts w:cs="Arial"/>
                <w:sz w:val="20"/>
                <w:szCs w:val="20"/>
                <w:lang w:val="cs-CZ"/>
              </w:rPr>
              <w:t>, dále PO</w:t>
            </w:r>
            <w:r w:rsidRPr="006C0395">
              <w:rPr>
                <w:rFonts w:cs="Arial"/>
                <w:sz w:val="20"/>
                <w:szCs w:val="20"/>
                <w:lang w:val="cs-CZ"/>
              </w:rPr>
              <w:t>) (pozn. nemusí jít jen o zdravotně znevýhodněné).</w:t>
            </w:r>
          </w:p>
        </w:tc>
      </w:tr>
      <w:tr w:rsidR="006C0395" w:rsidRPr="006C0395" w14:paraId="7DB342BA" w14:textId="77777777" w:rsidTr="000436C9">
        <w:tc>
          <w:tcPr>
            <w:tcW w:w="2335" w:type="dxa"/>
            <w:noWrap/>
          </w:tcPr>
          <w:p w14:paraId="4D228E16"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Údaje o osobách se zdravotním postižením</w:t>
            </w:r>
          </w:p>
        </w:tc>
        <w:tc>
          <w:tcPr>
            <w:tcW w:w="7309" w:type="dxa"/>
            <w:noWrap/>
          </w:tcPr>
          <w:p w14:paraId="41B1BD8E" w14:textId="77777777" w:rsidR="006C0395" w:rsidRPr="006C0395" w:rsidRDefault="006C0395" w:rsidP="00215060">
            <w:pPr>
              <w:keepNext/>
              <w:spacing w:after="60"/>
              <w:ind w:left="144" w:right="142"/>
              <w:jc w:val="both"/>
              <w:rPr>
                <w:rFonts w:cs="Arial"/>
                <w:sz w:val="20"/>
                <w:szCs w:val="20"/>
                <w:lang w:val="cs-CZ"/>
              </w:rPr>
            </w:pPr>
            <w:r w:rsidRPr="006C0395">
              <w:rPr>
                <w:rFonts w:cs="Arial"/>
                <w:sz w:val="20"/>
                <w:szCs w:val="20"/>
                <w:lang w:val="cs-CZ"/>
              </w:rPr>
              <w:t>Pedagogicko-psychologické poradny:</w:t>
            </w:r>
          </w:p>
          <w:p w14:paraId="5AC1C913" w14:textId="77777777" w:rsidR="006C0395" w:rsidRPr="006C0395" w:rsidRDefault="006C0395" w:rsidP="00215060">
            <w:pPr>
              <w:pStyle w:val="Odstavecseseznamem"/>
              <w:numPr>
                <w:ilvl w:val="0"/>
                <w:numId w:val="31"/>
              </w:numPr>
              <w:spacing w:after="60" w:line="288" w:lineRule="auto"/>
              <w:ind w:right="142"/>
              <w:rPr>
                <w:rFonts w:ascii="Arial" w:hAnsi="Arial" w:cs="Arial"/>
                <w:sz w:val="20"/>
                <w:szCs w:val="20"/>
                <w:lang w:val="cs-CZ"/>
              </w:rPr>
            </w:pPr>
            <w:r w:rsidRPr="006C0395">
              <w:rPr>
                <w:rFonts w:ascii="Arial" w:hAnsi="Arial" w:cs="Arial"/>
                <w:sz w:val="20"/>
                <w:szCs w:val="20"/>
                <w:lang w:val="cs-CZ"/>
              </w:rPr>
              <w:t>Oddíl VI. Klienti, kterým bylo vydáno ve školním roce 2017/18 doporučení k úpravě podmínek přijímání ke vzdělávání a ukončování vzdělávání pro žáky se SVP.</w:t>
            </w:r>
          </w:p>
          <w:p w14:paraId="574BCB99" w14:textId="77777777" w:rsidR="006C0395" w:rsidRPr="006C0395" w:rsidRDefault="006C0395" w:rsidP="00215060">
            <w:pPr>
              <w:pStyle w:val="Odstavecseseznamem"/>
              <w:numPr>
                <w:ilvl w:val="0"/>
                <w:numId w:val="31"/>
              </w:numPr>
              <w:spacing w:after="60" w:line="288" w:lineRule="auto"/>
              <w:ind w:right="142"/>
              <w:rPr>
                <w:rFonts w:ascii="Arial" w:hAnsi="Arial" w:cs="Arial"/>
                <w:sz w:val="20"/>
                <w:szCs w:val="20"/>
                <w:lang w:val="cs-CZ"/>
              </w:rPr>
            </w:pPr>
            <w:r w:rsidRPr="006C0395">
              <w:rPr>
                <w:rFonts w:ascii="Arial" w:hAnsi="Arial" w:cs="Arial"/>
                <w:sz w:val="20"/>
                <w:szCs w:val="20"/>
                <w:lang w:val="cs-CZ"/>
              </w:rPr>
              <w:t>Oddíl VII. Klienti, kterým byla vydána doporučení pro vzdělávání žáků se SVP ve školním roce 2017/18 (a podle druhu školy a typu třídy): Počet klientů s přiznaným stupněm PO celkem/dívky, Přiznaný převažující stupeň PO.</w:t>
            </w:r>
          </w:p>
          <w:p w14:paraId="11CE836D" w14:textId="68DF66C6" w:rsidR="006C0395" w:rsidRPr="006C0395" w:rsidRDefault="006C0395" w:rsidP="00215060">
            <w:pPr>
              <w:pStyle w:val="Odstavecseseznamem"/>
              <w:numPr>
                <w:ilvl w:val="0"/>
                <w:numId w:val="27"/>
              </w:numPr>
              <w:spacing w:after="60" w:line="288" w:lineRule="auto"/>
              <w:ind w:right="142"/>
              <w:rPr>
                <w:rFonts w:ascii="Arial" w:hAnsi="Arial" w:cs="Arial"/>
                <w:sz w:val="20"/>
                <w:szCs w:val="20"/>
                <w:lang w:val="cs-CZ"/>
              </w:rPr>
            </w:pPr>
            <w:r w:rsidRPr="006C0395">
              <w:rPr>
                <w:rFonts w:ascii="Arial" w:hAnsi="Arial" w:cs="Arial"/>
                <w:sz w:val="20"/>
                <w:szCs w:val="20"/>
                <w:lang w:val="cs-CZ"/>
              </w:rPr>
              <w:lastRenderedPageBreak/>
              <w:t>VIII. Klienti, jimž byla poskytnuta péče ve školním roce 2017/18, podle převažujícího závěru vyšetření (a podle druhu školy a typu třídy): celkem, dívky, poruchy učení, poruchy chování, mentální postiž</w:t>
            </w:r>
            <w:r w:rsidR="00D53C26">
              <w:rPr>
                <w:rFonts w:ascii="Arial" w:hAnsi="Arial" w:cs="Arial"/>
                <w:sz w:val="20"/>
                <w:szCs w:val="20"/>
                <w:lang w:val="cs-CZ"/>
              </w:rPr>
              <w:t>ení</w:t>
            </w:r>
            <w:r w:rsidRPr="006C0395">
              <w:rPr>
                <w:rFonts w:ascii="Arial" w:hAnsi="Arial" w:cs="Arial"/>
                <w:sz w:val="20"/>
                <w:szCs w:val="20"/>
                <w:lang w:val="cs-CZ"/>
              </w:rPr>
              <w:t xml:space="preserve">, vady řeči, PAS (poruchy </w:t>
            </w:r>
            <w:r w:rsidR="00D53C26">
              <w:rPr>
                <w:rFonts w:ascii="Arial" w:hAnsi="Arial" w:cs="Arial"/>
                <w:sz w:val="20"/>
                <w:szCs w:val="20"/>
                <w:lang w:val="cs-CZ"/>
              </w:rPr>
              <w:t>autistického spektra), jiné znevýhodnění</w:t>
            </w:r>
            <w:r w:rsidRPr="006C0395">
              <w:rPr>
                <w:rFonts w:ascii="Arial" w:hAnsi="Arial" w:cs="Arial"/>
                <w:sz w:val="20"/>
                <w:szCs w:val="20"/>
                <w:lang w:val="cs-CZ"/>
              </w:rPr>
              <w:t xml:space="preserve"> dle §</w:t>
            </w:r>
            <w:r w:rsidR="00D53C26">
              <w:rPr>
                <w:rFonts w:ascii="Arial" w:hAnsi="Arial" w:cs="Arial"/>
                <w:sz w:val="20"/>
                <w:szCs w:val="20"/>
                <w:lang w:val="cs-CZ"/>
              </w:rPr>
              <w:t> </w:t>
            </w:r>
            <w:r w:rsidRPr="006C0395">
              <w:rPr>
                <w:rFonts w:ascii="Arial" w:hAnsi="Arial" w:cs="Arial"/>
                <w:sz w:val="20"/>
                <w:szCs w:val="20"/>
                <w:lang w:val="cs-CZ"/>
              </w:rPr>
              <w:t>16 odst. 9, ostatní.</w:t>
            </w:r>
          </w:p>
          <w:p w14:paraId="3A94B414" w14:textId="77777777" w:rsidR="006C0395" w:rsidRPr="006C0395" w:rsidRDefault="006C0395" w:rsidP="00215060">
            <w:pPr>
              <w:spacing w:after="60"/>
              <w:ind w:left="144" w:right="142"/>
              <w:jc w:val="both"/>
              <w:rPr>
                <w:rFonts w:cs="Arial"/>
                <w:sz w:val="20"/>
                <w:szCs w:val="20"/>
                <w:lang w:val="cs-CZ"/>
              </w:rPr>
            </w:pPr>
            <w:r w:rsidRPr="006C0395">
              <w:rPr>
                <w:rFonts w:cs="Arial"/>
                <w:sz w:val="20"/>
                <w:szCs w:val="20"/>
                <w:lang w:val="cs-CZ"/>
              </w:rPr>
              <w:t xml:space="preserve">Speciálně pedagogická centra: </w:t>
            </w:r>
          </w:p>
          <w:p w14:paraId="75CD480B" w14:textId="1F9C7F4D" w:rsidR="006C0395" w:rsidRPr="006C0395" w:rsidRDefault="006C0395" w:rsidP="00215060">
            <w:pPr>
              <w:pStyle w:val="Odstavecseseznamem"/>
              <w:numPr>
                <w:ilvl w:val="0"/>
                <w:numId w:val="28"/>
              </w:numPr>
              <w:spacing w:after="60" w:line="288" w:lineRule="auto"/>
              <w:ind w:right="142"/>
              <w:rPr>
                <w:rFonts w:ascii="Arial" w:hAnsi="Arial" w:cs="Arial"/>
                <w:sz w:val="20"/>
                <w:szCs w:val="20"/>
                <w:lang w:val="cs-CZ"/>
              </w:rPr>
            </w:pPr>
            <w:r w:rsidRPr="006C0395">
              <w:rPr>
                <w:rFonts w:ascii="Arial" w:hAnsi="Arial" w:cs="Arial"/>
                <w:sz w:val="20"/>
                <w:szCs w:val="20"/>
                <w:lang w:val="cs-CZ"/>
              </w:rPr>
              <w:t>Oddíl II. Klienti, jimž byla poskytnuta péče ve školním roce 2017/18 (podle druhu školy a typu třídy): celkem, dívky, mentáln</w:t>
            </w:r>
            <w:r w:rsidR="008643C6">
              <w:rPr>
                <w:rFonts w:ascii="Arial" w:hAnsi="Arial" w:cs="Arial"/>
                <w:sz w:val="20"/>
                <w:szCs w:val="20"/>
                <w:lang w:val="cs-CZ"/>
              </w:rPr>
              <w:t>ě</w:t>
            </w:r>
            <w:r w:rsidRPr="006C0395">
              <w:rPr>
                <w:rFonts w:ascii="Arial" w:hAnsi="Arial" w:cs="Arial"/>
                <w:sz w:val="20"/>
                <w:szCs w:val="20"/>
                <w:lang w:val="cs-CZ"/>
              </w:rPr>
              <w:t xml:space="preserve"> postiž</w:t>
            </w:r>
            <w:r w:rsidR="008643C6">
              <w:rPr>
                <w:rFonts w:ascii="Arial" w:hAnsi="Arial" w:cs="Arial"/>
                <w:sz w:val="20"/>
                <w:szCs w:val="20"/>
                <w:lang w:val="cs-CZ"/>
              </w:rPr>
              <w:t>ení</w:t>
            </w:r>
            <w:r w:rsidRPr="006C0395">
              <w:rPr>
                <w:rFonts w:ascii="Arial" w:hAnsi="Arial" w:cs="Arial"/>
                <w:sz w:val="20"/>
                <w:szCs w:val="20"/>
                <w:lang w:val="cs-CZ"/>
              </w:rPr>
              <w:t>, sluchově postiž</w:t>
            </w:r>
            <w:r w:rsidR="008643C6">
              <w:rPr>
                <w:rFonts w:ascii="Arial" w:hAnsi="Arial" w:cs="Arial"/>
                <w:sz w:val="20"/>
                <w:szCs w:val="20"/>
                <w:lang w:val="cs-CZ"/>
              </w:rPr>
              <w:t>ení</w:t>
            </w:r>
            <w:r w:rsidRPr="006C0395">
              <w:rPr>
                <w:rFonts w:ascii="Arial" w:hAnsi="Arial" w:cs="Arial"/>
                <w:sz w:val="20"/>
                <w:szCs w:val="20"/>
                <w:lang w:val="cs-CZ"/>
              </w:rPr>
              <w:t>, zrakově postiž</w:t>
            </w:r>
            <w:r w:rsidR="008643C6">
              <w:rPr>
                <w:rFonts w:ascii="Arial" w:hAnsi="Arial" w:cs="Arial"/>
                <w:sz w:val="20"/>
                <w:szCs w:val="20"/>
                <w:lang w:val="cs-CZ"/>
              </w:rPr>
              <w:t>ení</w:t>
            </w:r>
            <w:r w:rsidRPr="006C0395">
              <w:rPr>
                <w:rFonts w:ascii="Arial" w:hAnsi="Arial" w:cs="Arial"/>
                <w:sz w:val="20"/>
                <w:szCs w:val="20"/>
                <w:lang w:val="cs-CZ"/>
              </w:rPr>
              <w:t>, vady řeči, tělesně postiž</w:t>
            </w:r>
            <w:r w:rsidR="008643C6">
              <w:rPr>
                <w:rFonts w:ascii="Arial" w:hAnsi="Arial" w:cs="Arial"/>
                <w:sz w:val="20"/>
                <w:szCs w:val="20"/>
                <w:lang w:val="cs-CZ"/>
              </w:rPr>
              <w:t>ení</w:t>
            </w:r>
            <w:r w:rsidRPr="006C0395">
              <w:rPr>
                <w:rFonts w:ascii="Arial" w:hAnsi="Arial" w:cs="Arial"/>
                <w:sz w:val="20"/>
                <w:szCs w:val="20"/>
                <w:lang w:val="cs-CZ"/>
              </w:rPr>
              <w:t>, s</w:t>
            </w:r>
            <w:r w:rsidR="008643C6">
              <w:rPr>
                <w:rFonts w:ascii="Arial" w:hAnsi="Arial" w:cs="Arial"/>
                <w:sz w:val="20"/>
                <w:szCs w:val="20"/>
                <w:lang w:val="cs-CZ"/>
              </w:rPr>
              <w:t> </w:t>
            </w:r>
            <w:r w:rsidRPr="006C0395">
              <w:rPr>
                <w:rFonts w:ascii="Arial" w:hAnsi="Arial" w:cs="Arial"/>
                <w:sz w:val="20"/>
                <w:szCs w:val="20"/>
                <w:lang w:val="cs-CZ"/>
              </w:rPr>
              <w:t>více vadami, s PAS, jiný zdrav</w:t>
            </w:r>
            <w:r w:rsidR="008643C6">
              <w:rPr>
                <w:rFonts w:ascii="Arial" w:hAnsi="Arial" w:cs="Arial"/>
                <w:sz w:val="20"/>
                <w:szCs w:val="20"/>
                <w:lang w:val="cs-CZ"/>
              </w:rPr>
              <w:t>otní</w:t>
            </w:r>
            <w:r w:rsidRPr="006C0395">
              <w:rPr>
                <w:rFonts w:ascii="Arial" w:hAnsi="Arial" w:cs="Arial"/>
                <w:sz w:val="20"/>
                <w:szCs w:val="20"/>
                <w:lang w:val="cs-CZ"/>
              </w:rPr>
              <w:t xml:space="preserve"> stav, ostatní.</w:t>
            </w:r>
          </w:p>
          <w:p w14:paraId="5F51B399" w14:textId="77777777" w:rsidR="006C0395" w:rsidRPr="006C0395" w:rsidRDefault="006C0395" w:rsidP="00215060">
            <w:pPr>
              <w:pStyle w:val="Odstavecseseznamem"/>
              <w:numPr>
                <w:ilvl w:val="0"/>
                <w:numId w:val="28"/>
              </w:numPr>
              <w:spacing w:after="60" w:line="288" w:lineRule="auto"/>
              <w:ind w:right="142"/>
              <w:rPr>
                <w:rFonts w:ascii="Arial" w:hAnsi="Arial" w:cs="Arial"/>
                <w:sz w:val="20"/>
                <w:szCs w:val="20"/>
                <w:lang w:val="cs-CZ"/>
              </w:rPr>
            </w:pPr>
            <w:r w:rsidRPr="006C0395">
              <w:rPr>
                <w:rFonts w:ascii="Arial" w:hAnsi="Arial" w:cs="Arial"/>
                <w:sz w:val="20"/>
                <w:szCs w:val="20"/>
                <w:lang w:val="cs-CZ"/>
              </w:rPr>
              <w:t>Oddíl VI. Klienti, kterým bylo ve školním roce 2017/18 vydáno doporučení k úpravě podmínek přijímání ke vzdělávání a ukončování vzdělávání pro žáky se SVP (podle druhu školy a typu třídy): celkem, mentálně postižení, sluchově postižení, zrakově postižení, s vadami řeči, tělesně postižení, s více vadami, s PAS, ostatní.</w:t>
            </w:r>
          </w:p>
          <w:p w14:paraId="5C63DA1C" w14:textId="77777777" w:rsidR="006C0395" w:rsidRPr="006C0395" w:rsidRDefault="006C0395" w:rsidP="00215060">
            <w:pPr>
              <w:pStyle w:val="Odstavecseseznamem"/>
              <w:numPr>
                <w:ilvl w:val="0"/>
                <w:numId w:val="28"/>
              </w:numPr>
              <w:spacing w:after="60" w:line="288" w:lineRule="auto"/>
              <w:ind w:right="142"/>
              <w:rPr>
                <w:rFonts w:ascii="Arial" w:hAnsi="Arial" w:cs="Arial"/>
                <w:sz w:val="20"/>
                <w:szCs w:val="20"/>
                <w:lang w:val="cs-CZ"/>
              </w:rPr>
            </w:pPr>
            <w:r w:rsidRPr="006C0395">
              <w:rPr>
                <w:rFonts w:ascii="Arial" w:hAnsi="Arial" w:cs="Arial"/>
                <w:sz w:val="20"/>
                <w:szCs w:val="20"/>
                <w:lang w:val="cs-CZ"/>
              </w:rPr>
              <w:t>Oddíl VII. Klienti, kterým byla vydána doporučení pro vzdělávání žáků se SVP ve školním roce 2017/18 (podle druhu školy a typu třídy): Počet klientů s přiznaným stupněm PO celkem/dívky, Přiznaný převažující stupeň PO.</w:t>
            </w:r>
          </w:p>
        </w:tc>
      </w:tr>
      <w:tr w:rsidR="006C0395" w:rsidRPr="006C0395" w14:paraId="6363664D" w14:textId="77777777" w:rsidTr="000436C9">
        <w:tc>
          <w:tcPr>
            <w:tcW w:w="2335" w:type="dxa"/>
            <w:noWrap/>
          </w:tcPr>
          <w:p w14:paraId="6113E29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lastRenderedPageBreak/>
              <w:t>Odkazy</w:t>
            </w:r>
          </w:p>
        </w:tc>
        <w:tc>
          <w:tcPr>
            <w:tcW w:w="7309" w:type="dxa"/>
            <w:noWrap/>
          </w:tcPr>
          <w:p w14:paraId="52E9836A" w14:textId="77777777" w:rsidR="006C0395" w:rsidRPr="006C0395" w:rsidRDefault="006C0395" w:rsidP="006C0395">
            <w:pPr>
              <w:spacing w:after="60"/>
              <w:ind w:left="144" w:right="144"/>
              <w:jc w:val="both"/>
              <w:rPr>
                <w:rFonts w:cs="Arial"/>
                <w:sz w:val="20"/>
                <w:szCs w:val="20"/>
                <w:u w:val="single"/>
                <w:lang w:val="cs-CZ"/>
              </w:rPr>
            </w:pPr>
            <w:r w:rsidRPr="006C0395">
              <w:rPr>
                <w:rFonts w:cs="Arial"/>
                <w:sz w:val="20"/>
                <w:szCs w:val="20"/>
                <w:lang w:val="cs-CZ"/>
              </w:rPr>
              <w:t xml:space="preserve">Metodika (výkazy na rok 2018): </w:t>
            </w:r>
            <w:hyperlink r:id="rId68" w:history="1">
              <w:r w:rsidRPr="006C0395">
                <w:rPr>
                  <w:rStyle w:val="Hypertextovodkaz"/>
                  <w:rFonts w:cs="Arial"/>
                  <w:sz w:val="20"/>
                  <w:szCs w:val="20"/>
                  <w:lang w:val="cs-CZ"/>
                </w:rPr>
                <w:t>http://www.msmt.cz/vzdelavani/skolstvi-v-cr/statistika-skolstvi/vykonove-vykazy-rady-s-z-r-1</w:t>
              </w:r>
            </w:hyperlink>
          </w:p>
        </w:tc>
      </w:tr>
    </w:tbl>
    <w:p w14:paraId="1B575918" w14:textId="77777777" w:rsidR="006C0395" w:rsidRPr="006C0395" w:rsidRDefault="006C0395" w:rsidP="006C0395">
      <w:pPr>
        <w:keepNext/>
        <w:spacing w:before="120" w:after="0"/>
        <w:jc w:val="both"/>
        <w:rPr>
          <w:rFonts w:cs="Arial"/>
          <w:b/>
          <w:szCs w:val="20"/>
        </w:rPr>
      </w:pPr>
      <w:r w:rsidRPr="006C0395">
        <w:rPr>
          <w:rFonts w:cs="Arial"/>
          <w:b/>
          <w:szCs w:val="20"/>
        </w:rPr>
        <w:t>Zájmové vzdělávání</w:t>
      </w:r>
    </w:p>
    <w:p w14:paraId="0101A7CB" w14:textId="7989E38C" w:rsidR="006C0395" w:rsidRPr="006C0395" w:rsidRDefault="006C0395" w:rsidP="006C0395">
      <w:pPr>
        <w:keepNext/>
        <w:spacing w:after="0"/>
        <w:ind w:left="144"/>
        <w:jc w:val="both"/>
        <w:rPr>
          <w:rFonts w:cs="Arial"/>
          <w:b/>
          <w:szCs w:val="20"/>
        </w:rPr>
      </w:pPr>
      <w:r w:rsidRPr="006C0395">
        <w:rPr>
          <w:rFonts w:cs="Arial"/>
          <w:b/>
          <w:szCs w:val="20"/>
        </w:rPr>
        <w:t xml:space="preserve">Výkaz o školní družině </w:t>
      </w:r>
      <w:r w:rsidR="008643C6">
        <w:rPr>
          <w:rFonts w:cs="Arial"/>
          <w:b/>
          <w:szCs w:val="20"/>
        </w:rPr>
        <w:t>–</w:t>
      </w:r>
      <w:r w:rsidRPr="006C0395">
        <w:rPr>
          <w:rFonts w:cs="Arial"/>
          <w:b/>
          <w:szCs w:val="20"/>
        </w:rPr>
        <w:t xml:space="preserve"> školním klubu podle stavu k 31. 10. 2018 (Z 2-01)</w:t>
      </w:r>
    </w:p>
    <w:p w14:paraId="378EC175" w14:textId="77777777" w:rsidR="006C0395" w:rsidRPr="006C0395" w:rsidRDefault="006C0395" w:rsidP="006C0395">
      <w:pPr>
        <w:keepNext/>
        <w:spacing w:after="0"/>
        <w:ind w:left="144"/>
        <w:jc w:val="both"/>
        <w:rPr>
          <w:rFonts w:cs="Arial"/>
          <w:szCs w:val="20"/>
        </w:rPr>
      </w:pPr>
      <w:r w:rsidRPr="006C0395">
        <w:rPr>
          <w:rFonts w:cs="Arial"/>
          <w:b/>
          <w:szCs w:val="20"/>
        </w:rPr>
        <w:t>Výkaz o činnosti střediska volného času podle stavu k 31. 10. 2018 (Z 15-01)</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6C0395" w:rsidRPr="006C0395" w14:paraId="52C5DB47" w14:textId="77777777" w:rsidTr="000436C9">
        <w:tc>
          <w:tcPr>
            <w:tcW w:w="2335" w:type="dxa"/>
            <w:noWrap/>
          </w:tcPr>
          <w:p w14:paraId="7AA06D82"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Poskytovatel</w:t>
            </w:r>
          </w:p>
        </w:tc>
        <w:tc>
          <w:tcPr>
            <w:tcW w:w="7309" w:type="dxa"/>
            <w:noWrap/>
          </w:tcPr>
          <w:p w14:paraId="77960EE2" w14:textId="77777777" w:rsidR="006C0395" w:rsidRPr="006C0395" w:rsidRDefault="006C0395" w:rsidP="006C0395">
            <w:pPr>
              <w:keepNext/>
              <w:spacing w:after="60"/>
              <w:ind w:left="144" w:right="144"/>
              <w:jc w:val="both"/>
              <w:rPr>
                <w:rFonts w:cs="Arial"/>
                <w:sz w:val="20"/>
                <w:szCs w:val="20"/>
                <w:lang w:val="cs-CZ"/>
              </w:rPr>
            </w:pPr>
            <w:r w:rsidRPr="006C0395">
              <w:rPr>
                <w:rFonts w:cs="Arial"/>
                <w:sz w:val="20"/>
                <w:szCs w:val="20"/>
                <w:lang w:val="cs-CZ"/>
              </w:rPr>
              <w:t>Ministerstvo školství, mládeže a tělovýchovy</w:t>
            </w:r>
          </w:p>
        </w:tc>
      </w:tr>
      <w:tr w:rsidR="006C0395" w:rsidRPr="006C0395" w14:paraId="5F80D32E" w14:textId="77777777" w:rsidTr="000436C9">
        <w:tc>
          <w:tcPr>
            <w:tcW w:w="2335" w:type="dxa"/>
            <w:noWrap/>
          </w:tcPr>
          <w:p w14:paraId="0B7A1148"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Charakteristika</w:t>
            </w:r>
          </w:p>
        </w:tc>
        <w:tc>
          <w:tcPr>
            <w:tcW w:w="7309" w:type="dxa"/>
            <w:noWrap/>
          </w:tcPr>
          <w:p w14:paraId="64F5AC81"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 xml:space="preserve">Získání údajů o kapacitách, pracovnících, účastnících a činnosti školních družin a školních klubů. </w:t>
            </w:r>
          </w:p>
          <w:p w14:paraId="3FE7B74A"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Z 2-01 vyplňují všechny školní družiny a školní kluby, zapsané do rejstříku škol a školských zařízení.</w:t>
            </w:r>
          </w:p>
          <w:p w14:paraId="376F7756"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Výkaz Z 15-01 vyplňují všechny domy dětí a mládeže a všechny samostatné stanice zájmových činností, zapsané do rejstříku škol a školských zařízení.</w:t>
            </w:r>
          </w:p>
          <w:p w14:paraId="4A41F5D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Zájmové vzdělávání (§ 111 odst. 1 ŠZ):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tc>
      </w:tr>
      <w:tr w:rsidR="006C0395" w:rsidRPr="006C0395" w14:paraId="14DCA172" w14:textId="77777777" w:rsidTr="000436C9">
        <w:tc>
          <w:tcPr>
            <w:tcW w:w="2335" w:type="dxa"/>
            <w:noWrap/>
          </w:tcPr>
          <w:p w14:paraId="6C326DA4"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Právní rámec</w:t>
            </w:r>
          </w:p>
        </w:tc>
        <w:tc>
          <w:tcPr>
            <w:tcW w:w="7309" w:type="dxa"/>
            <w:noWrap/>
          </w:tcPr>
          <w:p w14:paraId="65A515E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Zákon č. 561/2004 Sb., o předškolním, základním, středním, vyšším odborném a jiném vzdělávání (školský zákon)</w:t>
            </w:r>
          </w:p>
          <w:p w14:paraId="09470DED"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364/2005 Sb., o dokumentaci škol a školských zařízení</w:t>
            </w:r>
          </w:p>
          <w:p w14:paraId="05EDF4F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Vyhláška č. 74/2005 Sb., o zájmovém vzdělávání</w:t>
            </w:r>
          </w:p>
        </w:tc>
      </w:tr>
      <w:tr w:rsidR="006C0395" w:rsidRPr="006C0395" w14:paraId="5E527E8E" w14:textId="77777777" w:rsidTr="000436C9">
        <w:tc>
          <w:tcPr>
            <w:tcW w:w="2335" w:type="dxa"/>
            <w:noWrap/>
          </w:tcPr>
          <w:p w14:paraId="6F2A5ED7"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Periodicita</w:t>
            </w:r>
          </w:p>
        </w:tc>
        <w:tc>
          <w:tcPr>
            <w:tcW w:w="7309" w:type="dxa"/>
            <w:noWrap/>
          </w:tcPr>
          <w:p w14:paraId="4785426F"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Roční</w:t>
            </w:r>
          </w:p>
        </w:tc>
      </w:tr>
      <w:tr w:rsidR="006C0395" w:rsidRPr="006C0395" w14:paraId="7FCFE650" w14:textId="77777777" w:rsidTr="000436C9">
        <w:tc>
          <w:tcPr>
            <w:tcW w:w="2335" w:type="dxa"/>
            <w:noWrap/>
          </w:tcPr>
          <w:p w14:paraId="1DCDEC73"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t>Definice zdravotního postižení</w:t>
            </w:r>
          </w:p>
        </w:tc>
        <w:tc>
          <w:tcPr>
            <w:tcW w:w="7309" w:type="dxa"/>
            <w:noWrap/>
          </w:tcPr>
          <w:p w14:paraId="7FF4A99A" w14:textId="77777777"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t>Ia</w:t>
            </w:r>
            <w:proofErr w:type="spellEnd"/>
            <w:r w:rsidRPr="006C0395">
              <w:rPr>
                <w:rFonts w:cs="Arial"/>
                <w:sz w:val="20"/>
                <w:szCs w:val="20"/>
                <w:lang w:val="cs-CZ"/>
              </w:rPr>
              <w:t>. Zdravotní znevýhodnění podle ŠZ: Osoba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p>
          <w:p w14:paraId="681B7121" w14:textId="77777777" w:rsidR="006C0395" w:rsidRPr="006C0395" w:rsidRDefault="006C0395" w:rsidP="006C0395">
            <w:pPr>
              <w:spacing w:after="60"/>
              <w:ind w:left="144" w:right="144"/>
              <w:jc w:val="both"/>
              <w:rPr>
                <w:rFonts w:cs="Arial"/>
                <w:sz w:val="20"/>
                <w:szCs w:val="20"/>
                <w:lang w:val="cs-CZ"/>
              </w:rPr>
            </w:pPr>
            <w:proofErr w:type="spellStart"/>
            <w:r w:rsidRPr="006C0395">
              <w:rPr>
                <w:rFonts w:cs="Arial"/>
                <w:sz w:val="20"/>
                <w:szCs w:val="20"/>
                <w:lang w:val="cs-CZ"/>
              </w:rPr>
              <w:lastRenderedPageBreak/>
              <w:t>Ib</w:t>
            </w:r>
            <w:proofErr w:type="spellEnd"/>
            <w:r w:rsidRPr="006C0395">
              <w:rPr>
                <w:rFonts w:cs="Arial"/>
                <w:sz w:val="20"/>
                <w:szCs w:val="20"/>
                <w:lang w:val="cs-CZ"/>
              </w:rPr>
              <w:t>. Jiné zdravotní znevýhodnění: Osoba se speciálními vzdělávacími potřebami, které vyplývají ze zdravotního znevýhodnění neuvedeného v § 16 odst. 9 ŠZ a jež vyžadují poskytování podpůrných opatření.</w:t>
            </w:r>
          </w:p>
        </w:tc>
      </w:tr>
      <w:tr w:rsidR="006C0395" w:rsidRPr="006C0395" w14:paraId="3D9A436B" w14:textId="77777777" w:rsidTr="000436C9">
        <w:tc>
          <w:tcPr>
            <w:tcW w:w="2335" w:type="dxa"/>
            <w:noWrap/>
          </w:tcPr>
          <w:p w14:paraId="65C37768" w14:textId="77777777" w:rsidR="006C0395" w:rsidRPr="006C0395" w:rsidRDefault="006C0395" w:rsidP="007C2210">
            <w:pPr>
              <w:spacing w:after="60"/>
              <w:ind w:left="144" w:right="144"/>
              <w:rPr>
                <w:rFonts w:cs="Arial"/>
                <w:sz w:val="20"/>
                <w:szCs w:val="20"/>
                <w:lang w:val="cs-CZ"/>
              </w:rPr>
            </w:pPr>
            <w:r w:rsidRPr="006C0395">
              <w:rPr>
                <w:rFonts w:cs="Arial"/>
                <w:sz w:val="20"/>
                <w:szCs w:val="20"/>
                <w:lang w:val="cs-CZ"/>
              </w:rPr>
              <w:lastRenderedPageBreak/>
              <w:t>Údaje o osobách se zdravotním postižením</w:t>
            </w:r>
          </w:p>
        </w:tc>
        <w:tc>
          <w:tcPr>
            <w:tcW w:w="7309" w:type="dxa"/>
            <w:noWrap/>
          </w:tcPr>
          <w:p w14:paraId="16C8C3CD" w14:textId="77777777" w:rsidR="006C0395" w:rsidRPr="006C0395" w:rsidRDefault="006C0395" w:rsidP="00215060">
            <w:pPr>
              <w:keepNext/>
              <w:spacing w:after="60"/>
              <w:ind w:left="144" w:right="144"/>
              <w:jc w:val="both"/>
              <w:rPr>
                <w:rFonts w:cs="Arial"/>
                <w:sz w:val="20"/>
                <w:szCs w:val="20"/>
                <w:lang w:val="cs-CZ"/>
              </w:rPr>
            </w:pPr>
            <w:r w:rsidRPr="006C0395">
              <w:rPr>
                <w:rFonts w:cs="Arial"/>
                <w:sz w:val="20"/>
                <w:szCs w:val="20"/>
                <w:lang w:val="cs-CZ"/>
              </w:rPr>
              <w:t>Školní družiny a školní kluby:</w:t>
            </w:r>
          </w:p>
          <w:p w14:paraId="2F0C3BFB" w14:textId="466C4EE6" w:rsidR="006C0395" w:rsidRPr="006C0395" w:rsidRDefault="006C0395" w:rsidP="00215060">
            <w:pPr>
              <w:pStyle w:val="Odstavecseseznamem"/>
              <w:numPr>
                <w:ilvl w:val="0"/>
                <w:numId w:val="26"/>
              </w:numPr>
              <w:spacing w:after="60" w:line="288" w:lineRule="auto"/>
              <w:ind w:right="144"/>
              <w:rPr>
                <w:rFonts w:ascii="Arial" w:hAnsi="Arial" w:cs="Arial"/>
                <w:sz w:val="20"/>
                <w:szCs w:val="20"/>
                <w:lang w:val="cs-CZ"/>
              </w:rPr>
            </w:pPr>
            <w:r w:rsidRPr="006C0395">
              <w:rPr>
                <w:rFonts w:ascii="Arial" w:hAnsi="Arial" w:cs="Arial"/>
                <w:sz w:val="20"/>
                <w:szCs w:val="20"/>
                <w:lang w:val="cs-CZ"/>
              </w:rPr>
              <w:t>Oddíl I. Pravidelná činnost školní družiny k 31. 10. 2018: zapsaní účastníci v odd</w:t>
            </w:r>
            <w:r w:rsidR="008643C6">
              <w:rPr>
                <w:rFonts w:ascii="Arial" w:hAnsi="Arial" w:cs="Arial"/>
                <w:sz w:val="20"/>
                <w:szCs w:val="20"/>
                <w:lang w:val="cs-CZ"/>
              </w:rPr>
              <w:t>ělení</w:t>
            </w:r>
            <w:r w:rsidRPr="006C0395">
              <w:rPr>
                <w:rFonts w:ascii="Arial" w:hAnsi="Arial" w:cs="Arial"/>
                <w:sz w:val="20"/>
                <w:szCs w:val="20"/>
                <w:lang w:val="cs-CZ"/>
              </w:rPr>
              <w:t xml:space="preserve"> pro žáky uvedené v § 16 odst. 9 ŠZ (celkem, dívky, pravidelná denní docházka).</w:t>
            </w:r>
          </w:p>
          <w:p w14:paraId="0365E1FB" w14:textId="77777777" w:rsidR="006C0395" w:rsidRPr="006C0395" w:rsidRDefault="006C0395" w:rsidP="00215060">
            <w:pPr>
              <w:pStyle w:val="Odstavecseseznamem"/>
              <w:numPr>
                <w:ilvl w:val="0"/>
                <w:numId w:val="26"/>
              </w:numPr>
              <w:spacing w:after="60" w:line="288" w:lineRule="auto"/>
              <w:ind w:right="144"/>
              <w:rPr>
                <w:rFonts w:ascii="Arial" w:hAnsi="Arial" w:cs="Arial"/>
                <w:sz w:val="20"/>
                <w:szCs w:val="20"/>
                <w:lang w:val="cs-CZ"/>
              </w:rPr>
            </w:pPr>
            <w:r w:rsidRPr="006C0395">
              <w:rPr>
                <w:rFonts w:ascii="Arial" w:hAnsi="Arial" w:cs="Arial"/>
                <w:sz w:val="20"/>
                <w:szCs w:val="20"/>
                <w:lang w:val="cs-CZ"/>
              </w:rPr>
              <w:t>Oddíl IV. Zapsaní účastníci podle převažujícího stupně podpůrných opatření.</w:t>
            </w:r>
          </w:p>
          <w:p w14:paraId="769B0CD5" w14:textId="52E1E1B4" w:rsidR="006C0395" w:rsidRPr="006C0395" w:rsidRDefault="006C0395" w:rsidP="00215060">
            <w:pPr>
              <w:pStyle w:val="Odstavecseseznamem"/>
              <w:numPr>
                <w:ilvl w:val="0"/>
                <w:numId w:val="26"/>
              </w:numPr>
              <w:spacing w:after="60" w:line="288" w:lineRule="auto"/>
              <w:ind w:right="144"/>
              <w:rPr>
                <w:rFonts w:ascii="Arial" w:hAnsi="Arial" w:cs="Arial"/>
                <w:sz w:val="20"/>
                <w:szCs w:val="20"/>
                <w:lang w:val="cs-CZ"/>
              </w:rPr>
            </w:pPr>
            <w:r w:rsidRPr="006C0395">
              <w:rPr>
                <w:rFonts w:ascii="Arial" w:hAnsi="Arial" w:cs="Arial"/>
                <w:sz w:val="20"/>
                <w:szCs w:val="20"/>
                <w:lang w:val="cs-CZ"/>
              </w:rPr>
              <w:t>Oddíl V. Účastníci se speciálními vzdělávacími potřebami a nadaní: zdrav</w:t>
            </w:r>
            <w:r w:rsidR="008643C6">
              <w:rPr>
                <w:rFonts w:ascii="Arial" w:hAnsi="Arial" w:cs="Arial"/>
                <w:sz w:val="20"/>
                <w:szCs w:val="20"/>
                <w:lang w:val="cs-CZ"/>
              </w:rPr>
              <w:t>otně</w:t>
            </w:r>
            <w:r w:rsidRPr="006C0395">
              <w:rPr>
                <w:rFonts w:ascii="Arial" w:hAnsi="Arial" w:cs="Arial"/>
                <w:sz w:val="20"/>
                <w:szCs w:val="20"/>
                <w:lang w:val="cs-CZ"/>
              </w:rPr>
              <w:t xml:space="preserve"> postižení (§ 16 odst. 9 ŠZ), s jiným z</w:t>
            </w:r>
            <w:r w:rsidR="008643C6">
              <w:rPr>
                <w:rFonts w:ascii="Arial" w:hAnsi="Arial" w:cs="Arial"/>
                <w:sz w:val="20"/>
                <w:szCs w:val="20"/>
                <w:lang w:val="cs-CZ"/>
              </w:rPr>
              <w:t xml:space="preserve">dravotním </w:t>
            </w:r>
            <w:r w:rsidRPr="006C0395">
              <w:rPr>
                <w:rFonts w:ascii="Arial" w:hAnsi="Arial" w:cs="Arial"/>
                <w:sz w:val="20"/>
                <w:szCs w:val="20"/>
                <w:lang w:val="cs-CZ"/>
              </w:rPr>
              <w:t>znevýhodněním.</w:t>
            </w:r>
          </w:p>
          <w:p w14:paraId="35483F7D" w14:textId="77777777" w:rsidR="006C0395" w:rsidRPr="006C0395" w:rsidRDefault="006C0395" w:rsidP="00215060">
            <w:pPr>
              <w:pStyle w:val="Odstavecseseznamem"/>
              <w:numPr>
                <w:ilvl w:val="0"/>
                <w:numId w:val="26"/>
              </w:numPr>
              <w:spacing w:after="60" w:line="288" w:lineRule="auto"/>
              <w:ind w:right="144"/>
              <w:rPr>
                <w:rFonts w:ascii="Arial" w:hAnsi="Arial" w:cs="Arial"/>
                <w:sz w:val="20"/>
                <w:szCs w:val="20"/>
                <w:lang w:val="cs-CZ"/>
              </w:rPr>
            </w:pPr>
            <w:r w:rsidRPr="006C0395">
              <w:rPr>
                <w:rFonts w:ascii="Arial" w:hAnsi="Arial" w:cs="Arial"/>
                <w:sz w:val="20"/>
                <w:szCs w:val="20"/>
                <w:lang w:val="cs-CZ"/>
              </w:rPr>
              <w:t>Oddíl IX. Zapsaní účastníci se zdravotním postižením podle druhu zdravotního postižení.</w:t>
            </w:r>
          </w:p>
          <w:p w14:paraId="2FB87ED8" w14:textId="77777777" w:rsidR="006C0395" w:rsidRPr="006C0395" w:rsidRDefault="006C0395" w:rsidP="00215060">
            <w:pPr>
              <w:pStyle w:val="Odstavecseseznamem"/>
              <w:numPr>
                <w:ilvl w:val="0"/>
                <w:numId w:val="26"/>
              </w:numPr>
              <w:spacing w:after="60" w:line="288" w:lineRule="auto"/>
              <w:ind w:right="144"/>
              <w:rPr>
                <w:rFonts w:ascii="Arial" w:hAnsi="Arial" w:cs="Arial"/>
                <w:sz w:val="20"/>
                <w:szCs w:val="20"/>
                <w:lang w:val="cs-CZ"/>
              </w:rPr>
            </w:pPr>
            <w:r w:rsidRPr="006C0395">
              <w:rPr>
                <w:rFonts w:ascii="Arial" w:hAnsi="Arial" w:cs="Arial"/>
                <w:sz w:val="20"/>
                <w:szCs w:val="20"/>
                <w:lang w:val="cs-CZ"/>
              </w:rPr>
              <w:t>Oddíl XXI. Zapsaní účastníci podle státního občanství, cizinci podle režimu pobytu.</w:t>
            </w:r>
          </w:p>
          <w:p w14:paraId="53E6F58A" w14:textId="77777777" w:rsidR="006C0395" w:rsidRPr="006C0395" w:rsidRDefault="006C0395" w:rsidP="00215060">
            <w:pPr>
              <w:spacing w:after="60"/>
              <w:ind w:left="144" w:right="144"/>
              <w:jc w:val="both"/>
              <w:rPr>
                <w:rFonts w:cs="Arial"/>
                <w:sz w:val="20"/>
                <w:szCs w:val="20"/>
                <w:lang w:val="cs-CZ"/>
              </w:rPr>
            </w:pPr>
            <w:r w:rsidRPr="006C0395">
              <w:rPr>
                <w:rFonts w:cs="Arial"/>
                <w:sz w:val="20"/>
                <w:szCs w:val="20"/>
                <w:lang w:val="cs-CZ"/>
              </w:rPr>
              <w:t>Střediska volného času:</w:t>
            </w:r>
          </w:p>
          <w:p w14:paraId="5E669D80" w14:textId="77777777" w:rsidR="006C0395" w:rsidRPr="006C0395" w:rsidRDefault="006C0395" w:rsidP="00215060">
            <w:pPr>
              <w:pStyle w:val="Odstavecseseznamem"/>
              <w:numPr>
                <w:ilvl w:val="0"/>
                <w:numId w:val="24"/>
              </w:numPr>
              <w:spacing w:line="288" w:lineRule="auto"/>
              <w:rPr>
                <w:rFonts w:ascii="Arial" w:hAnsi="Arial" w:cs="Arial"/>
                <w:sz w:val="20"/>
                <w:szCs w:val="20"/>
                <w:lang w:val="cs-CZ"/>
              </w:rPr>
            </w:pPr>
            <w:r w:rsidRPr="006C0395">
              <w:rPr>
                <w:rFonts w:ascii="Arial" w:hAnsi="Arial" w:cs="Arial"/>
                <w:sz w:val="20"/>
                <w:szCs w:val="20"/>
                <w:lang w:val="cs-CZ"/>
              </w:rPr>
              <w:t>Oddíl III. Zapsaní účastníci podle stupně podpůrných opatření</w:t>
            </w:r>
          </w:p>
          <w:p w14:paraId="21B526B2" w14:textId="7BB12C76" w:rsidR="006C0395" w:rsidRPr="006C0395" w:rsidRDefault="006C0395" w:rsidP="008643C6">
            <w:pPr>
              <w:pStyle w:val="Odstavecseseznamem"/>
              <w:numPr>
                <w:ilvl w:val="0"/>
                <w:numId w:val="24"/>
              </w:numPr>
              <w:spacing w:line="288" w:lineRule="auto"/>
              <w:rPr>
                <w:rFonts w:ascii="Arial" w:hAnsi="Arial" w:cs="Arial"/>
                <w:sz w:val="20"/>
                <w:szCs w:val="20"/>
                <w:lang w:val="cs-CZ"/>
              </w:rPr>
            </w:pPr>
            <w:r w:rsidRPr="006C0395">
              <w:rPr>
                <w:rFonts w:ascii="Arial" w:hAnsi="Arial" w:cs="Arial"/>
                <w:sz w:val="20"/>
                <w:szCs w:val="20"/>
                <w:lang w:val="cs-CZ"/>
              </w:rPr>
              <w:t>Oddíl V. Účastníci se speciálními vzdělávacími potřebami a nadaní: zdrav</w:t>
            </w:r>
            <w:r w:rsidR="008643C6">
              <w:rPr>
                <w:rFonts w:ascii="Arial" w:hAnsi="Arial" w:cs="Arial"/>
                <w:sz w:val="20"/>
                <w:szCs w:val="20"/>
                <w:lang w:val="cs-CZ"/>
              </w:rPr>
              <w:t>otně postižení</w:t>
            </w:r>
            <w:r w:rsidRPr="006C0395">
              <w:rPr>
                <w:rFonts w:ascii="Arial" w:hAnsi="Arial" w:cs="Arial"/>
                <w:sz w:val="20"/>
                <w:szCs w:val="20"/>
                <w:lang w:val="cs-CZ"/>
              </w:rPr>
              <w:t xml:space="preserve"> (§ 16 odst. 9 ŠZ), s jiným </w:t>
            </w:r>
            <w:proofErr w:type="gramStart"/>
            <w:r w:rsidRPr="006C0395">
              <w:rPr>
                <w:rFonts w:ascii="Arial" w:hAnsi="Arial" w:cs="Arial"/>
                <w:sz w:val="20"/>
                <w:szCs w:val="20"/>
                <w:lang w:val="cs-CZ"/>
              </w:rPr>
              <w:t>zdrav</w:t>
            </w:r>
            <w:r w:rsidR="008643C6">
              <w:rPr>
                <w:rFonts w:ascii="Arial" w:hAnsi="Arial" w:cs="Arial"/>
                <w:sz w:val="20"/>
                <w:szCs w:val="20"/>
                <w:lang w:val="cs-CZ"/>
              </w:rPr>
              <w:t xml:space="preserve">otním </w:t>
            </w:r>
            <w:r w:rsidRPr="006C0395">
              <w:rPr>
                <w:rFonts w:ascii="Arial" w:hAnsi="Arial" w:cs="Arial"/>
                <w:sz w:val="20"/>
                <w:szCs w:val="20"/>
                <w:lang w:val="cs-CZ"/>
              </w:rPr>
              <w:t xml:space="preserve"> znevýhodněním</w:t>
            </w:r>
            <w:proofErr w:type="gramEnd"/>
            <w:r w:rsidRPr="006C0395">
              <w:rPr>
                <w:rFonts w:ascii="Arial" w:hAnsi="Arial" w:cs="Arial"/>
                <w:sz w:val="20"/>
                <w:szCs w:val="20"/>
                <w:lang w:val="cs-CZ"/>
              </w:rPr>
              <w:t>.</w:t>
            </w:r>
          </w:p>
        </w:tc>
      </w:tr>
      <w:tr w:rsidR="006C0395" w:rsidRPr="006C0395" w14:paraId="5E913BE3" w14:textId="77777777" w:rsidTr="000436C9">
        <w:tc>
          <w:tcPr>
            <w:tcW w:w="2335" w:type="dxa"/>
            <w:noWrap/>
          </w:tcPr>
          <w:p w14:paraId="62194805" w14:textId="77777777" w:rsidR="006C0395" w:rsidRPr="006C0395" w:rsidRDefault="006C0395" w:rsidP="006C0395">
            <w:pPr>
              <w:spacing w:after="60"/>
              <w:ind w:left="144" w:right="144"/>
              <w:jc w:val="both"/>
              <w:rPr>
                <w:rFonts w:cs="Arial"/>
                <w:sz w:val="20"/>
                <w:szCs w:val="20"/>
                <w:lang w:val="cs-CZ"/>
              </w:rPr>
            </w:pPr>
            <w:r w:rsidRPr="006C0395">
              <w:rPr>
                <w:rFonts w:cs="Arial"/>
                <w:sz w:val="20"/>
                <w:szCs w:val="20"/>
                <w:lang w:val="cs-CZ"/>
              </w:rPr>
              <w:t>Odkazy</w:t>
            </w:r>
          </w:p>
        </w:tc>
        <w:tc>
          <w:tcPr>
            <w:tcW w:w="7309" w:type="dxa"/>
            <w:noWrap/>
          </w:tcPr>
          <w:p w14:paraId="7EECD416" w14:textId="77777777" w:rsidR="006C0395" w:rsidRPr="006C0395" w:rsidRDefault="006C0395" w:rsidP="006C0395">
            <w:pPr>
              <w:spacing w:after="60"/>
              <w:ind w:left="144" w:right="144"/>
              <w:jc w:val="both"/>
              <w:rPr>
                <w:rFonts w:cs="Arial"/>
                <w:color w:val="0000FF" w:themeColor="hyperlink"/>
                <w:sz w:val="20"/>
                <w:szCs w:val="20"/>
                <w:u w:val="single"/>
                <w:lang w:val="cs-CZ"/>
              </w:rPr>
            </w:pPr>
            <w:r w:rsidRPr="006C0395">
              <w:rPr>
                <w:rFonts w:cs="Arial"/>
                <w:sz w:val="20"/>
                <w:szCs w:val="20"/>
                <w:lang w:val="cs-CZ"/>
              </w:rPr>
              <w:t xml:space="preserve">Metodika (výkazy na rok 2018): </w:t>
            </w:r>
            <w:hyperlink r:id="rId69" w:history="1">
              <w:r w:rsidRPr="006C0395">
                <w:rPr>
                  <w:rStyle w:val="Hypertextovodkaz"/>
                  <w:rFonts w:cs="Arial"/>
                  <w:sz w:val="20"/>
                  <w:szCs w:val="20"/>
                  <w:lang w:val="cs-CZ"/>
                </w:rPr>
                <w:t>http://www.msmt.cz/vzdelavani/skolstvi-v-cr/statistika-skolstvi/vykonove-vykazy-rady-s-z-r-1</w:t>
              </w:r>
            </w:hyperlink>
          </w:p>
        </w:tc>
      </w:tr>
    </w:tbl>
    <w:p w14:paraId="21E16A82" w14:textId="68786E70" w:rsidR="004437FD" w:rsidRPr="004437FD" w:rsidRDefault="004437FD" w:rsidP="006414C4">
      <w:pPr>
        <w:pStyle w:val="Nadpis5"/>
        <w:spacing w:before="120"/>
        <w:rPr>
          <w:rFonts w:cs="Arial"/>
          <w:szCs w:val="20"/>
        </w:rPr>
      </w:pPr>
      <w:bookmarkStart w:id="86" w:name="_Toc1502572"/>
      <w:r w:rsidRPr="004437FD">
        <w:rPr>
          <w:rFonts w:cs="Arial"/>
          <w:szCs w:val="20"/>
        </w:rPr>
        <w:t>Zdroje Ministerstva zdravotnictví</w:t>
      </w:r>
      <w:bookmarkEnd w:id="86"/>
    </w:p>
    <w:p w14:paraId="5FBFCA8D" w14:textId="280AF066" w:rsidR="004437FD" w:rsidRPr="004437FD" w:rsidRDefault="004437FD" w:rsidP="00A77999">
      <w:pPr>
        <w:keepNext/>
        <w:keepLines/>
        <w:spacing w:after="0"/>
        <w:jc w:val="both"/>
        <w:rPr>
          <w:rFonts w:cs="Arial"/>
          <w:szCs w:val="20"/>
        </w:rPr>
      </w:pPr>
      <w:r w:rsidRPr="004437FD">
        <w:rPr>
          <w:rFonts w:cs="Arial"/>
          <w:szCs w:val="20"/>
        </w:rPr>
        <w:t>Údaje o osobách se zdravotním postižením lze získat za pacienty/klienty některých stacionárních a</w:t>
      </w:r>
      <w:r w:rsidR="00786057">
        <w:rPr>
          <w:rFonts w:cs="Arial"/>
          <w:szCs w:val="20"/>
        </w:rPr>
        <w:t> </w:t>
      </w:r>
      <w:r w:rsidRPr="004437FD">
        <w:rPr>
          <w:rFonts w:cs="Arial"/>
          <w:szCs w:val="20"/>
        </w:rPr>
        <w:t>pobytových služeb zdravotní péče dostupné z Ročního výkazu o činnosti poskytovatele zdravotních služeb (A (MZ) 1 01), který patří do Programu statistických zjišťování MZ. Pro potřeby odhadu počtu osob se zdravotním postižením žijících ve zdravotnických zařízeních je možné využít Národní registr hospitalizovaných.</w:t>
      </w:r>
    </w:p>
    <w:p w14:paraId="5BCA6E72" w14:textId="77777777" w:rsidR="004437FD" w:rsidRPr="004437FD" w:rsidRDefault="004437FD" w:rsidP="00A77999">
      <w:pPr>
        <w:keepNext/>
        <w:spacing w:before="120" w:after="0"/>
        <w:jc w:val="both"/>
        <w:rPr>
          <w:rFonts w:cs="Arial"/>
          <w:szCs w:val="20"/>
        </w:rPr>
      </w:pPr>
      <w:r w:rsidRPr="004437FD">
        <w:rPr>
          <w:rFonts w:cs="Arial"/>
          <w:b/>
          <w:szCs w:val="20"/>
        </w:rPr>
        <w:t>Roční výkaz o činnosti poskytovatele zdravotních služeb (A (MZ) 1-01)</w:t>
      </w:r>
      <w:r w:rsidRPr="004437FD">
        <w:rPr>
          <w:rStyle w:val="Znakapoznpodarou"/>
          <w:rFonts w:cs="Arial"/>
          <w:b/>
          <w:szCs w:val="20"/>
        </w:rPr>
        <w:footnoteReference w:id="72"/>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4437FD" w:rsidRPr="004437FD" w14:paraId="2B2E3C08" w14:textId="77777777" w:rsidTr="000436C9">
        <w:tc>
          <w:tcPr>
            <w:tcW w:w="2335" w:type="dxa"/>
            <w:noWrap/>
          </w:tcPr>
          <w:p w14:paraId="7FFBE27A" w14:textId="77777777" w:rsidR="004437FD" w:rsidRPr="004437FD" w:rsidRDefault="004437FD" w:rsidP="004437FD">
            <w:pPr>
              <w:keepNext/>
              <w:spacing w:after="60"/>
              <w:ind w:left="144" w:right="144"/>
              <w:jc w:val="both"/>
              <w:rPr>
                <w:rFonts w:cs="Arial"/>
                <w:sz w:val="20"/>
                <w:szCs w:val="20"/>
                <w:lang w:val="cs-CZ"/>
              </w:rPr>
            </w:pPr>
            <w:r w:rsidRPr="004437FD">
              <w:rPr>
                <w:rFonts w:cs="Arial"/>
                <w:sz w:val="20"/>
                <w:szCs w:val="20"/>
                <w:lang w:val="cs-CZ"/>
              </w:rPr>
              <w:t>Poskytovatel</w:t>
            </w:r>
          </w:p>
        </w:tc>
        <w:tc>
          <w:tcPr>
            <w:tcW w:w="7309" w:type="dxa"/>
            <w:noWrap/>
          </w:tcPr>
          <w:p w14:paraId="7D2C6511" w14:textId="77777777" w:rsidR="004437FD" w:rsidRPr="004437FD" w:rsidRDefault="004437FD" w:rsidP="004437FD">
            <w:pPr>
              <w:keepNext/>
              <w:spacing w:after="60"/>
              <w:ind w:left="144" w:right="144"/>
              <w:jc w:val="both"/>
              <w:rPr>
                <w:rFonts w:cs="Arial"/>
                <w:sz w:val="20"/>
                <w:szCs w:val="20"/>
                <w:lang w:val="cs-CZ"/>
              </w:rPr>
            </w:pPr>
            <w:r w:rsidRPr="004437FD">
              <w:rPr>
                <w:rFonts w:cs="Arial"/>
                <w:sz w:val="20"/>
                <w:szCs w:val="20"/>
                <w:lang w:val="cs-CZ"/>
              </w:rPr>
              <w:t>Ústav zdravotnických informací a statistiky ČR</w:t>
            </w:r>
          </w:p>
        </w:tc>
      </w:tr>
      <w:tr w:rsidR="004437FD" w:rsidRPr="004437FD" w14:paraId="1343BA7C" w14:textId="77777777" w:rsidTr="000436C9">
        <w:tc>
          <w:tcPr>
            <w:tcW w:w="2335" w:type="dxa"/>
            <w:noWrap/>
          </w:tcPr>
          <w:p w14:paraId="27C1C651"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Charakteristika</w:t>
            </w:r>
          </w:p>
        </w:tc>
        <w:tc>
          <w:tcPr>
            <w:tcW w:w="7309" w:type="dxa"/>
            <w:noWrap/>
          </w:tcPr>
          <w:p w14:paraId="4FE1C8DF"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Získání základních údajů o poskytovatelích zdravotních služeb a o činnosti jednotlivých oborů z hlediska potřeby a zajištění zdravotní péče a pro zjištění vybraných údajů o zdravotním stavu obyvatelstva České republiky.</w:t>
            </w:r>
          </w:p>
          <w:p w14:paraId="23E3FCBD"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Vyčerpávající zjišťování u příslušných poskytovatelů zdravotních služeb.</w:t>
            </w:r>
          </w:p>
          <w:p w14:paraId="7C639D72" w14:textId="77777777" w:rsidR="004437FD" w:rsidRPr="004437FD" w:rsidRDefault="004437FD" w:rsidP="004437FD">
            <w:pPr>
              <w:spacing w:after="60"/>
              <w:ind w:left="144" w:right="144"/>
              <w:jc w:val="both"/>
              <w:rPr>
                <w:rFonts w:cs="Arial"/>
                <w:sz w:val="20"/>
                <w:szCs w:val="20"/>
                <w:lang w:val="cs-CZ"/>
              </w:rPr>
            </w:pPr>
            <w:r w:rsidRPr="004437FD">
              <w:rPr>
                <w:rFonts w:cs="Arial"/>
                <w:b/>
                <w:sz w:val="20"/>
                <w:szCs w:val="20"/>
                <w:lang w:val="cs-CZ"/>
              </w:rPr>
              <w:t xml:space="preserve">Výkaz za obor </w:t>
            </w:r>
            <w:bookmarkStart w:id="87" w:name="_Hlk280737"/>
            <w:r w:rsidRPr="004437FD">
              <w:rPr>
                <w:rFonts w:cs="Arial"/>
                <w:b/>
                <w:sz w:val="20"/>
                <w:szCs w:val="20"/>
                <w:lang w:val="cs-CZ"/>
              </w:rPr>
              <w:t xml:space="preserve">Dětské domovy pro děti do 3 let věku </w:t>
            </w:r>
            <w:bookmarkEnd w:id="87"/>
            <w:r w:rsidRPr="004437FD">
              <w:rPr>
                <w:rFonts w:cs="Arial"/>
                <w:b/>
                <w:sz w:val="20"/>
                <w:szCs w:val="20"/>
                <w:lang w:val="cs-CZ"/>
              </w:rPr>
              <w:t>a dětská centra (A410)</w:t>
            </w:r>
            <w:r w:rsidRPr="004437FD">
              <w:rPr>
                <w:rFonts w:cs="Arial"/>
                <w:sz w:val="20"/>
                <w:szCs w:val="20"/>
                <w:lang w:val="cs-CZ"/>
              </w:rPr>
              <w:t xml:space="preserve">: poskytovatelé zdravotních služeb v oborech dětský domov pro děti do 3 let věku a dětské centrum. </w:t>
            </w:r>
          </w:p>
          <w:p w14:paraId="149C26DD" w14:textId="54D26F23"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Dětské domovy pro děti do 3 let věku a dětská centra jsou zařízení pečující o</w:t>
            </w:r>
            <w:r w:rsidR="00786057">
              <w:rPr>
                <w:rFonts w:cs="Arial"/>
                <w:sz w:val="20"/>
                <w:szCs w:val="20"/>
                <w:lang w:val="cs-CZ"/>
              </w:rPr>
              <w:t> </w:t>
            </w:r>
            <w:r w:rsidRPr="004437FD">
              <w:rPr>
                <w:rFonts w:cs="Arial"/>
                <w:sz w:val="20"/>
                <w:szCs w:val="20"/>
                <w:lang w:val="cs-CZ"/>
              </w:rPr>
              <w:t>všestranný rozvoj dětí, jejichž vývoj je ohrožen nebo narušen z důvodů zdravotních, zdravotně-sociálních a sociálních. Pobyt dítěte v příslušném zařízení je třeba chápat jako dočasný, k vyřešení situace, pro kterou bylo dítě do zařízení přijato.</w:t>
            </w:r>
          </w:p>
          <w:p w14:paraId="458B96EB" w14:textId="77777777" w:rsidR="004437FD" w:rsidRPr="004437FD" w:rsidRDefault="004437FD" w:rsidP="004437FD">
            <w:pPr>
              <w:spacing w:after="60"/>
              <w:ind w:left="144" w:right="144"/>
              <w:jc w:val="both"/>
              <w:rPr>
                <w:rFonts w:cs="Arial"/>
                <w:sz w:val="20"/>
                <w:szCs w:val="20"/>
                <w:lang w:val="cs-CZ"/>
              </w:rPr>
            </w:pPr>
            <w:r w:rsidRPr="004437FD">
              <w:rPr>
                <w:rFonts w:cs="Arial"/>
                <w:b/>
                <w:sz w:val="20"/>
                <w:szCs w:val="20"/>
                <w:lang w:val="cs-CZ"/>
              </w:rPr>
              <w:t>Výkaz za obor Krizové centrum, komunitní psychiatrická sestra, dětský stacionář, další dětská zařízení, stacionář pro dospělé (A430)</w:t>
            </w:r>
            <w:r w:rsidRPr="004437FD">
              <w:rPr>
                <w:rFonts w:cs="Arial"/>
                <w:sz w:val="20"/>
                <w:szCs w:val="20"/>
                <w:lang w:val="cs-CZ"/>
              </w:rPr>
              <w:t xml:space="preserve">: </w:t>
            </w:r>
            <w:r w:rsidRPr="004437FD">
              <w:rPr>
                <w:rFonts w:cs="Arial"/>
                <w:sz w:val="20"/>
                <w:szCs w:val="20"/>
                <w:lang w:val="cs-CZ"/>
              </w:rPr>
              <w:lastRenderedPageBreak/>
              <w:t>poskytovatelé zdravotních služeb v oborech dětský stacionář nebo další dětská zařízení</w:t>
            </w:r>
            <w:r w:rsidRPr="004437FD">
              <w:rPr>
                <w:rStyle w:val="Znakapoznpodarou"/>
                <w:rFonts w:cs="Arial"/>
                <w:sz w:val="20"/>
                <w:szCs w:val="20"/>
                <w:lang w:val="cs-CZ"/>
              </w:rPr>
              <w:footnoteReference w:id="73"/>
            </w:r>
            <w:r w:rsidRPr="004437FD">
              <w:rPr>
                <w:rFonts w:cs="Arial"/>
                <w:sz w:val="20"/>
                <w:szCs w:val="20"/>
                <w:lang w:val="cs-CZ"/>
              </w:rPr>
              <w:t>.</w:t>
            </w:r>
          </w:p>
          <w:p w14:paraId="17299CC6"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Dětský stacionář je zařízení provádějící diagnostickou, léčebnou a rehabilitační péči u dětí, jejichž zdravotní stav vyžaduje pravidelnou specializovanou péči bez nutnosti hospitalizace.</w:t>
            </w:r>
          </w:p>
          <w:p w14:paraId="327024E2"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Další dětská zařízení jsou dětská zařízení, která nelze zařadit do konkrétního druhu.</w:t>
            </w:r>
          </w:p>
        </w:tc>
      </w:tr>
      <w:tr w:rsidR="004437FD" w:rsidRPr="004437FD" w14:paraId="27F7C07A" w14:textId="77777777" w:rsidTr="000436C9">
        <w:tc>
          <w:tcPr>
            <w:tcW w:w="2335" w:type="dxa"/>
            <w:noWrap/>
          </w:tcPr>
          <w:p w14:paraId="2855EC5B"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lastRenderedPageBreak/>
              <w:t>Právní rámec</w:t>
            </w:r>
          </w:p>
        </w:tc>
        <w:tc>
          <w:tcPr>
            <w:tcW w:w="7309" w:type="dxa"/>
            <w:noWrap/>
          </w:tcPr>
          <w:p w14:paraId="03593993"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Zákon č. 89/1995 Sb., o státní statistické službě a Program statistických zjišťování na příslušné období (např. Vyhláška č. 373/2017 Sb., o Programu statistických zjišťování na rok 2018).</w:t>
            </w:r>
          </w:p>
          <w:p w14:paraId="11028011"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Zákon č. 372/2011 Sb., o zdravotních službách a podmínkách jejich poskytování.</w:t>
            </w:r>
          </w:p>
        </w:tc>
      </w:tr>
      <w:tr w:rsidR="004437FD" w:rsidRPr="004437FD" w14:paraId="1AAAE418" w14:textId="77777777" w:rsidTr="000436C9">
        <w:tc>
          <w:tcPr>
            <w:tcW w:w="2335" w:type="dxa"/>
            <w:noWrap/>
          </w:tcPr>
          <w:p w14:paraId="669FD9EA"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Periodicita</w:t>
            </w:r>
          </w:p>
        </w:tc>
        <w:tc>
          <w:tcPr>
            <w:tcW w:w="7309" w:type="dxa"/>
            <w:noWrap/>
          </w:tcPr>
          <w:p w14:paraId="1D77DECB"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Roční</w:t>
            </w:r>
          </w:p>
        </w:tc>
      </w:tr>
      <w:tr w:rsidR="004437FD" w:rsidRPr="004437FD" w14:paraId="7EC0DA72" w14:textId="77777777" w:rsidTr="000436C9">
        <w:tc>
          <w:tcPr>
            <w:tcW w:w="2335" w:type="dxa"/>
            <w:noWrap/>
          </w:tcPr>
          <w:p w14:paraId="28FD3819" w14:textId="77777777" w:rsidR="004437FD" w:rsidRPr="004437FD" w:rsidRDefault="004437FD" w:rsidP="007C2210">
            <w:pPr>
              <w:spacing w:after="60"/>
              <w:ind w:left="144" w:right="144"/>
              <w:rPr>
                <w:rFonts w:cs="Arial"/>
                <w:sz w:val="20"/>
                <w:szCs w:val="20"/>
                <w:lang w:val="cs-CZ"/>
              </w:rPr>
            </w:pPr>
            <w:r w:rsidRPr="004437FD">
              <w:rPr>
                <w:rFonts w:cs="Arial"/>
                <w:sz w:val="20"/>
                <w:szCs w:val="20"/>
                <w:lang w:val="cs-CZ"/>
              </w:rPr>
              <w:t>Definice zdravotního postižení</w:t>
            </w:r>
          </w:p>
        </w:tc>
        <w:tc>
          <w:tcPr>
            <w:tcW w:w="7309" w:type="dxa"/>
            <w:noWrap/>
          </w:tcPr>
          <w:p w14:paraId="155DE695" w14:textId="77777777" w:rsidR="004437FD" w:rsidRPr="004437FD" w:rsidRDefault="004437FD" w:rsidP="00215060">
            <w:pPr>
              <w:spacing w:after="60"/>
              <w:ind w:left="144" w:right="142"/>
              <w:jc w:val="both"/>
              <w:rPr>
                <w:rFonts w:cs="Arial"/>
                <w:sz w:val="20"/>
                <w:szCs w:val="20"/>
                <w:lang w:val="cs-CZ"/>
              </w:rPr>
            </w:pPr>
            <w:r w:rsidRPr="004437FD">
              <w:rPr>
                <w:rFonts w:cs="Arial"/>
                <w:sz w:val="20"/>
                <w:szCs w:val="20"/>
                <w:lang w:val="cs-CZ"/>
              </w:rPr>
              <w:t xml:space="preserve">Dětské domovy pro děti do 3 let věku a dětská centra: </w:t>
            </w:r>
          </w:p>
          <w:p w14:paraId="4E63B141" w14:textId="77777777" w:rsidR="004437FD" w:rsidRPr="004437FD" w:rsidRDefault="004437FD" w:rsidP="00B97C32">
            <w:pPr>
              <w:pStyle w:val="Odstavecseseznamem"/>
              <w:numPr>
                <w:ilvl w:val="0"/>
                <w:numId w:val="46"/>
              </w:numPr>
              <w:spacing w:after="60" w:line="288" w:lineRule="auto"/>
              <w:ind w:right="142"/>
              <w:rPr>
                <w:rFonts w:ascii="Arial" w:hAnsi="Arial" w:cs="Arial"/>
                <w:sz w:val="20"/>
                <w:szCs w:val="20"/>
                <w:lang w:val="cs-CZ"/>
              </w:rPr>
            </w:pPr>
            <w:r w:rsidRPr="004437FD">
              <w:rPr>
                <w:rFonts w:ascii="Arial" w:hAnsi="Arial" w:cs="Arial"/>
                <w:sz w:val="20"/>
                <w:szCs w:val="20"/>
                <w:lang w:val="cs-CZ"/>
              </w:rPr>
              <w:t>dítě, pro něž byly důvody pobytu při přijetí a před propuštěním zdravotní nebo zdravotně-sociální.</w:t>
            </w:r>
          </w:p>
          <w:p w14:paraId="6193DD42" w14:textId="59A055F4" w:rsidR="004437FD" w:rsidRPr="004437FD" w:rsidRDefault="00B97C32" w:rsidP="00B97C32">
            <w:pPr>
              <w:pStyle w:val="Odstavecseseznamem"/>
              <w:numPr>
                <w:ilvl w:val="0"/>
                <w:numId w:val="46"/>
              </w:numPr>
              <w:spacing w:after="60" w:line="288" w:lineRule="auto"/>
              <w:ind w:right="142"/>
              <w:rPr>
                <w:rFonts w:ascii="Arial" w:hAnsi="Arial" w:cs="Arial"/>
                <w:sz w:val="20"/>
                <w:szCs w:val="20"/>
                <w:lang w:val="cs-CZ"/>
              </w:rPr>
            </w:pPr>
            <w:r>
              <w:rPr>
                <w:rFonts w:ascii="Arial" w:hAnsi="Arial" w:cs="Arial"/>
                <w:sz w:val="20"/>
                <w:szCs w:val="20"/>
                <w:lang w:val="cs-CZ"/>
              </w:rPr>
              <w:t xml:space="preserve">dítě se speciálními potřebami – </w:t>
            </w:r>
            <w:r w:rsidR="004437FD" w:rsidRPr="004437FD">
              <w:rPr>
                <w:rFonts w:ascii="Arial" w:hAnsi="Arial" w:cs="Arial"/>
                <w:sz w:val="20"/>
                <w:szCs w:val="20"/>
                <w:lang w:val="cs-CZ"/>
              </w:rPr>
              <w:t>dítě, které pro svůj tělesný nebo duševní stav, vrozenou nebo získanou vadu nebo chronické onemocnění projevuje nedostatky životních a sociálních funkcí a</w:t>
            </w:r>
            <w:r w:rsidR="00786057">
              <w:rPr>
                <w:rFonts w:ascii="Arial" w:hAnsi="Arial" w:cs="Arial"/>
                <w:sz w:val="20"/>
                <w:szCs w:val="20"/>
                <w:lang w:val="cs-CZ"/>
              </w:rPr>
              <w:t> </w:t>
            </w:r>
            <w:r w:rsidR="004437FD" w:rsidRPr="004437FD">
              <w:rPr>
                <w:rFonts w:ascii="Arial" w:hAnsi="Arial" w:cs="Arial"/>
                <w:sz w:val="20"/>
                <w:szCs w:val="20"/>
                <w:lang w:val="cs-CZ"/>
              </w:rPr>
              <w:t>potřebuje zvláštní pomoc a podporu společnosti. (Započítávají se děti od narození bez ohledu na to, zda jsou nebo nejsou vedeny v</w:t>
            </w:r>
            <w:r w:rsidR="00786057">
              <w:rPr>
                <w:rFonts w:ascii="Arial" w:hAnsi="Arial" w:cs="Arial"/>
                <w:sz w:val="20"/>
                <w:szCs w:val="20"/>
                <w:lang w:val="cs-CZ"/>
              </w:rPr>
              <w:t> </w:t>
            </w:r>
            <w:r w:rsidR="004437FD" w:rsidRPr="004437FD">
              <w:rPr>
                <w:rFonts w:ascii="Arial" w:hAnsi="Arial" w:cs="Arial"/>
                <w:sz w:val="20"/>
                <w:szCs w:val="20"/>
                <w:lang w:val="cs-CZ"/>
              </w:rPr>
              <w:t>evidenci dětí s tělesnými, duševními a smyslovými vadami.)</w:t>
            </w:r>
          </w:p>
          <w:p w14:paraId="009C143B" w14:textId="77777777" w:rsidR="004437FD" w:rsidRPr="004437FD" w:rsidRDefault="004437FD" w:rsidP="00215060">
            <w:pPr>
              <w:spacing w:after="60"/>
              <w:ind w:left="144" w:right="142"/>
              <w:jc w:val="both"/>
              <w:rPr>
                <w:rFonts w:cs="Arial"/>
                <w:sz w:val="20"/>
                <w:szCs w:val="20"/>
                <w:lang w:val="cs-CZ"/>
              </w:rPr>
            </w:pPr>
            <w:r w:rsidRPr="004437FD">
              <w:rPr>
                <w:rFonts w:cs="Arial"/>
                <w:sz w:val="20"/>
                <w:szCs w:val="20"/>
                <w:lang w:val="cs-CZ"/>
              </w:rPr>
              <w:t>Dětský stacionář a další dětská zařízení: osoba se zdravotním postižením (neurologické, ortopedické, smyslové, mentální, respirační, kombinované, jiné).</w:t>
            </w:r>
          </w:p>
        </w:tc>
      </w:tr>
      <w:tr w:rsidR="004437FD" w:rsidRPr="004437FD" w14:paraId="3A87BBD1" w14:textId="77777777" w:rsidTr="000436C9">
        <w:tc>
          <w:tcPr>
            <w:tcW w:w="2335" w:type="dxa"/>
            <w:noWrap/>
          </w:tcPr>
          <w:p w14:paraId="47893E67" w14:textId="77777777" w:rsidR="004437FD" w:rsidRPr="004437FD" w:rsidRDefault="004437FD" w:rsidP="007C2210">
            <w:pPr>
              <w:spacing w:after="60"/>
              <w:ind w:left="144" w:right="144"/>
              <w:rPr>
                <w:rFonts w:cs="Arial"/>
                <w:sz w:val="20"/>
                <w:szCs w:val="20"/>
                <w:lang w:val="cs-CZ"/>
              </w:rPr>
            </w:pPr>
            <w:r w:rsidRPr="004437FD">
              <w:rPr>
                <w:rFonts w:cs="Arial"/>
                <w:sz w:val="20"/>
                <w:szCs w:val="20"/>
                <w:lang w:val="cs-CZ"/>
              </w:rPr>
              <w:t>Údaje o osobách se zdravotním postižením</w:t>
            </w:r>
          </w:p>
        </w:tc>
        <w:tc>
          <w:tcPr>
            <w:tcW w:w="7309" w:type="dxa"/>
            <w:noWrap/>
          </w:tcPr>
          <w:p w14:paraId="772BC583" w14:textId="77777777" w:rsidR="004437FD" w:rsidRPr="004437FD" w:rsidRDefault="004437FD" w:rsidP="00215060">
            <w:pPr>
              <w:spacing w:after="60"/>
              <w:ind w:left="144" w:right="142"/>
              <w:jc w:val="both"/>
              <w:rPr>
                <w:rFonts w:cs="Arial"/>
                <w:sz w:val="20"/>
                <w:szCs w:val="20"/>
                <w:lang w:val="cs-CZ"/>
              </w:rPr>
            </w:pPr>
            <w:r w:rsidRPr="004437FD">
              <w:rPr>
                <w:rFonts w:cs="Arial"/>
                <w:sz w:val="20"/>
                <w:szCs w:val="20"/>
                <w:lang w:val="cs-CZ"/>
              </w:rPr>
              <w:t>Výkaz za obor</w:t>
            </w:r>
            <w:r w:rsidRPr="004437FD">
              <w:rPr>
                <w:rFonts w:cs="Arial"/>
                <w:b/>
                <w:sz w:val="20"/>
                <w:szCs w:val="20"/>
                <w:lang w:val="cs-CZ"/>
              </w:rPr>
              <w:t xml:space="preserve"> Dětské domovy pro děti do 3 let věku a dětská centra</w:t>
            </w:r>
            <w:r w:rsidRPr="004437FD">
              <w:rPr>
                <w:rFonts w:cs="Arial"/>
                <w:sz w:val="20"/>
                <w:szCs w:val="20"/>
                <w:lang w:val="cs-CZ"/>
              </w:rPr>
              <w:t xml:space="preserve">: </w:t>
            </w:r>
          </w:p>
          <w:p w14:paraId="65453975" w14:textId="35109B26" w:rsidR="004437FD" w:rsidRPr="004437FD" w:rsidRDefault="004437FD" w:rsidP="00C14FB4">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Oddíl II. Činnost: Počet dětí k 31.</w:t>
            </w:r>
            <w:r w:rsidR="00786057">
              <w:rPr>
                <w:rFonts w:ascii="Arial" w:hAnsi="Arial" w:cs="Arial"/>
                <w:sz w:val="20"/>
                <w:szCs w:val="20"/>
                <w:lang w:val="cs-CZ"/>
              </w:rPr>
              <w:t xml:space="preserve"> </w:t>
            </w:r>
            <w:r w:rsidRPr="004437FD">
              <w:rPr>
                <w:rFonts w:ascii="Arial" w:hAnsi="Arial" w:cs="Arial"/>
                <w:sz w:val="20"/>
                <w:szCs w:val="20"/>
                <w:lang w:val="cs-CZ"/>
              </w:rPr>
              <w:t>12., počet přijatých a propuštěných dětí (důvod pobytu při přijetí a před propuštěním: zdravotní, zdravotně-sociální);</w:t>
            </w:r>
          </w:p>
          <w:p w14:paraId="2BBA3BE9" w14:textId="77777777" w:rsidR="004437FD" w:rsidRPr="004437FD" w:rsidRDefault="004437FD" w:rsidP="00C14FB4">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Oddíl III. Propuštěné děti (počet): do domova pro osoby s postižením;</w:t>
            </w:r>
          </w:p>
          <w:p w14:paraId="22991D88" w14:textId="74F5A0E2" w:rsidR="004437FD" w:rsidRPr="004437FD" w:rsidRDefault="004437FD" w:rsidP="00C14FB4">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Oddíl IV. Doplňující údaje: Děti (Přijaté, Propuštěné, Zemřelé, Počet dětí k 31.</w:t>
            </w:r>
            <w:r w:rsidR="00786057">
              <w:rPr>
                <w:rFonts w:ascii="Arial" w:hAnsi="Arial" w:cs="Arial"/>
                <w:sz w:val="20"/>
                <w:szCs w:val="20"/>
                <w:lang w:val="cs-CZ"/>
              </w:rPr>
              <w:t xml:space="preserve"> </w:t>
            </w:r>
            <w:r w:rsidRPr="004437FD">
              <w:rPr>
                <w:rFonts w:ascii="Arial" w:hAnsi="Arial" w:cs="Arial"/>
                <w:sz w:val="20"/>
                <w:szCs w:val="20"/>
                <w:lang w:val="cs-CZ"/>
              </w:rPr>
              <w:t>12.) se speciálními potřebami (celkem, s postižením tělesným, s</w:t>
            </w:r>
            <w:r w:rsidR="00786057">
              <w:rPr>
                <w:rFonts w:ascii="Arial" w:hAnsi="Arial" w:cs="Arial"/>
                <w:sz w:val="20"/>
                <w:szCs w:val="20"/>
                <w:lang w:val="cs-CZ"/>
              </w:rPr>
              <w:t> </w:t>
            </w:r>
            <w:r w:rsidRPr="004437FD">
              <w:rPr>
                <w:rFonts w:ascii="Arial" w:hAnsi="Arial" w:cs="Arial"/>
                <w:sz w:val="20"/>
                <w:szCs w:val="20"/>
                <w:lang w:val="cs-CZ"/>
              </w:rPr>
              <w:t>postižením duševním, s postižením smyslovým, s postižením kombinovaným, chronicky nemocné, matek se závislostí na návykových látkách).</w:t>
            </w:r>
          </w:p>
          <w:p w14:paraId="670EB39C" w14:textId="77777777" w:rsidR="004437FD" w:rsidRPr="004437FD" w:rsidRDefault="004437FD" w:rsidP="00215060">
            <w:pPr>
              <w:spacing w:after="60"/>
              <w:ind w:left="144" w:right="142"/>
              <w:jc w:val="both"/>
              <w:rPr>
                <w:rFonts w:cs="Arial"/>
                <w:sz w:val="20"/>
                <w:szCs w:val="20"/>
                <w:lang w:val="cs-CZ"/>
              </w:rPr>
            </w:pPr>
            <w:r w:rsidRPr="004437FD">
              <w:rPr>
                <w:rFonts w:cs="Arial"/>
                <w:sz w:val="20"/>
                <w:szCs w:val="20"/>
                <w:lang w:val="cs-CZ"/>
              </w:rPr>
              <w:t xml:space="preserve">Výkaz za obor </w:t>
            </w:r>
            <w:r w:rsidRPr="004437FD">
              <w:rPr>
                <w:rFonts w:cs="Arial"/>
                <w:b/>
                <w:sz w:val="20"/>
                <w:szCs w:val="20"/>
                <w:lang w:val="cs-CZ"/>
              </w:rPr>
              <w:t>Dětský stacionář a další dětská zařízení</w:t>
            </w:r>
            <w:r w:rsidRPr="004437FD">
              <w:rPr>
                <w:rFonts w:cs="Arial"/>
                <w:sz w:val="20"/>
                <w:szCs w:val="20"/>
                <w:lang w:val="cs-CZ"/>
              </w:rPr>
              <w:t>:</w:t>
            </w:r>
          </w:p>
          <w:p w14:paraId="3A0D5345" w14:textId="77777777" w:rsidR="004437FD" w:rsidRPr="004437FD" w:rsidRDefault="004437FD" w:rsidP="00C14FB4">
            <w:pPr>
              <w:pStyle w:val="Odstavecseseznamem"/>
              <w:numPr>
                <w:ilvl w:val="0"/>
                <w:numId w:val="48"/>
              </w:numPr>
              <w:spacing w:after="60" w:line="288" w:lineRule="auto"/>
              <w:ind w:right="142"/>
              <w:rPr>
                <w:rFonts w:ascii="Arial" w:hAnsi="Arial" w:cs="Arial"/>
                <w:sz w:val="20"/>
                <w:szCs w:val="20"/>
                <w:lang w:val="cs-CZ"/>
              </w:rPr>
            </w:pPr>
            <w:r w:rsidRPr="004437FD">
              <w:rPr>
                <w:rFonts w:ascii="Arial" w:hAnsi="Arial" w:cs="Arial"/>
                <w:sz w:val="20"/>
                <w:szCs w:val="20"/>
                <w:lang w:val="cs-CZ"/>
              </w:rPr>
              <w:t>Oddíl II. Činnost: Počet přijatých v roce, Počet pacientů (celkem, ženy, věková skupina: 0–14 let, 15–19 let, 20–64 let, 65 let a více)</w:t>
            </w:r>
          </w:p>
          <w:p w14:paraId="2C40519D" w14:textId="2FC50F23" w:rsidR="004437FD" w:rsidRPr="004437FD" w:rsidRDefault="004437FD" w:rsidP="00C14FB4">
            <w:pPr>
              <w:pStyle w:val="Odstavecseseznamem"/>
              <w:numPr>
                <w:ilvl w:val="0"/>
                <w:numId w:val="48"/>
              </w:numPr>
              <w:spacing w:after="60" w:line="288" w:lineRule="auto"/>
              <w:ind w:right="142"/>
              <w:rPr>
                <w:rFonts w:ascii="Arial" w:hAnsi="Arial" w:cs="Arial"/>
                <w:sz w:val="20"/>
                <w:szCs w:val="20"/>
                <w:lang w:val="cs-CZ"/>
              </w:rPr>
            </w:pPr>
            <w:r w:rsidRPr="004437FD">
              <w:rPr>
                <w:rFonts w:ascii="Arial" w:hAnsi="Arial" w:cs="Arial"/>
                <w:sz w:val="20"/>
                <w:szCs w:val="20"/>
                <w:lang w:val="cs-CZ"/>
              </w:rPr>
              <w:t>Oddíl III. Pacienti: postižení (neurologické, ortopedické, smyslové, mentální, respirační, kombinované, jiné) u pacientů (dětí) léčených ve sledovaném období v oboru stacionář pro děti (mládež)</w:t>
            </w:r>
            <w:r w:rsidR="00786057">
              <w:rPr>
                <w:rFonts w:ascii="Arial" w:hAnsi="Arial" w:cs="Arial"/>
                <w:sz w:val="20"/>
                <w:szCs w:val="20"/>
                <w:lang w:val="cs-CZ"/>
              </w:rPr>
              <w:t xml:space="preserve"> </w:t>
            </w:r>
            <w:r w:rsidRPr="004437FD">
              <w:rPr>
                <w:rFonts w:ascii="Arial" w:hAnsi="Arial" w:cs="Arial"/>
                <w:sz w:val="20"/>
                <w:szCs w:val="20"/>
                <w:lang w:val="cs-CZ"/>
              </w:rPr>
              <w:t xml:space="preserve">(celkem, </w:t>
            </w:r>
            <w:r w:rsidR="00786057">
              <w:rPr>
                <w:rFonts w:ascii="Arial" w:hAnsi="Arial" w:cs="Arial"/>
                <w:sz w:val="20"/>
                <w:szCs w:val="20"/>
                <w:lang w:val="cs-CZ"/>
              </w:rPr>
              <w:br/>
            </w:r>
            <w:r w:rsidRPr="004437FD">
              <w:rPr>
                <w:rFonts w:ascii="Arial" w:hAnsi="Arial" w:cs="Arial"/>
                <w:sz w:val="20"/>
                <w:szCs w:val="20"/>
                <w:lang w:val="cs-CZ"/>
              </w:rPr>
              <w:t>0–2leté, 3–14 let, 15–19 let).</w:t>
            </w:r>
          </w:p>
        </w:tc>
      </w:tr>
      <w:tr w:rsidR="004437FD" w:rsidRPr="004437FD" w14:paraId="7B9DC2A4" w14:textId="77777777" w:rsidTr="000436C9">
        <w:tc>
          <w:tcPr>
            <w:tcW w:w="2335" w:type="dxa"/>
            <w:noWrap/>
          </w:tcPr>
          <w:p w14:paraId="043D1B38"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Odkazy</w:t>
            </w:r>
          </w:p>
        </w:tc>
        <w:tc>
          <w:tcPr>
            <w:tcW w:w="7309" w:type="dxa"/>
            <w:noWrap/>
          </w:tcPr>
          <w:p w14:paraId="3749E21A" w14:textId="77777777" w:rsidR="004437FD" w:rsidRPr="004437FD" w:rsidRDefault="004437FD" w:rsidP="00C14FB4">
            <w:pPr>
              <w:spacing w:after="60"/>
              <w:ind w:left="144" w:right="144"/>
              <w:rPr>
                <w:rFonts w:cs="Arial"/>
                <w:sz w:val="20"/>
                <w:szCs w:val="20"/>
                <w:lang w:val="cs-CZ"/>
              </w:rPr>
            </w:pPr>
            <w:r w:rsidRPr="004437FD">
              <w:rPr>
                <w:rFonts w:cs="Arial"/>
                <w:sz w:val="20"/>
                <w:szCs w:val="20"/>
                <w:lang w:val="cs-CZ"/>
              </w:rPr>
              <w:t xml:space="preserve">Metodika (výkazy na rok 2018): </w:t>
            </w:r>
            <w:hyperlink r:id="rId70" w:anchor="A" w:history="1">
              <w:r w:rsidRPr="004437FD">
                <w:rPr>
                  <w:rStyle w:val="Hypertextovodkaz"/>
                  <w:rFonts w:cs="Arial"/>
                  <w:sz w:val="20"/>
                  <w:szCs w:val="20"/>
                  <w:lang w:val="cs-CZ"/>
                </w:rPr>
                <w:t>http://www.uzis.cz/vykazy/vykazy-rok-2018#A</w:t>
              </w:r>
            </w:hyperlink>
          </w:p>
          <w:p w14:paraId="2873C01C" w14:textId="77777777" w:rsidR="004437FD" w:rsidRPr="004437FD" w:rsidRDefault="004437FD" w:rsidP="00C14FB4">
            <w:pPr>
              <w:spacing w:after="60"/>
              <w:ind w:left="144" w:right="144"/>
              <w:rPr>
                <w:rFonts w:cs="Arial"/>
                <w:sz w:val="20"/>
                <w:szCs w:val="20"/>
                <w:lang w:val="cs-CZ"/>
              </w:rPr>
            </w:pPr>
            <w:r w:rsidRPr="004437FD">
              <w:rPr>
                <w:rFonts w:cs="Arial"/>
                <w:sz w:val="20"/>
                <w:szCs w:val="20"/>
                <w:lang w:val="cs-CZ"/>
              </w:rPr>
              <w:t xml:space="preserve">Publikace: </w:t>
            </w:r>
            <w:hyperlink r:id="rId71" w:history="1">
              <w:r w:rsidRPr="004437FD">
                <w:rPr>
                  <w:rStyle w:val="Hypertextovodkaz"/>
                  <w:rFonts w:cs="Arial"/>
                  <w:sz w:val="20"/>
                  <w:szCs w:val="20"/>
                  <w:lang w:val="cs-CZ"/>
                </w:rPr>
                <w:t>http://www.uzis.cz/novinky</w:t>
              </w:r>
            </w:hyperlink>
            <w:r w:rsidRPr="004437FD">
              <w:rPr>
                <w:rFonts w:cs="Arial"/>
                <w:sz w:val="20"/>
                <w:szCs w:val="20"/>
                <w:lang w:val="cs-CZ"/>
              </w:rPr>
              <w:t xml:space="preserve">, </w:t>
            </w:r>
            <w:r w:rsidRPr="004437FD">
              <w:rPr>
                <w:rFonts w:cs="Arial"/>
                <w:sz w:val="20"/>
                <w:szCs w:val="20"/>
                <w:lang w:val="cs-CZ"/>
              </w:rPr>
              <w:br/>
            </w:r>
            <w:hyperlink r:id="rId72" w:history="1">
              <w:r w:rsidRPr="004437FD">
                <w:rPr>
                  <w:rStyle w:val="Hypertextovodkaz"/>
                  <w:rFonts w:cs="Arial"/>
                  <w:sz w:val="20"/>
                  <w:szCs w:val="20"/>
                  <w:lang w:val="cs-CZ"/>
                </w:rPr>
                <w:t>http://www.uzis.cz/category/tematicke-rady/zdravotnicka-zarizeni/kojenecke-ustavy-detske-domovy-dalsi-zarizeni-pro-deti</w:t>
              </w:r>
            </w:hyperlink>
            <w:r w:rsidRPr="004437FD">
              <w:rPr>
                <w:rFonts w:cs="Arial"/>
                <w:sz w:val="20"/>
                <w:szCs w:val="20"/>
                <w:lang w:val="cs-CZ"/>
              </w:rPr>
              <w:br/>
            </w:r>
            <w:hyperlink r:id="rId73" w:history="1">
              <w:r w:rsidRPr="004437FD">
                <w:rPr>
                  <w:rStyle w:val="Hypertextovodkaz"/>
                  <w:rFonts w:cs="Arial"/>
                  <w:sz w:val="20"/>
                  <w:szCs w:val="20"/>
                  <w:lang w:val="cs-CZ"/>
                </w:rPr>
                <w:t>http://www.uzis.cz/rychle-informace/strucny-prehled-cinnosti-oboru-krizove-centrum-komunitni-psychiatricka-sestra-detsk</w:t>
              </w:r>
            </w:hyperlink>
          </w:p>
        </w:tc>
      </w:tr>
    </w:tbl>
    <w:p w14:paraId="51333DF8" w14:textId="77777777" w:rsidR="004437FD" w:rsidRPr="004437FD" w:rsidRDefault="004437FD" w:rsidP="00A77999">
      <w:pPr>
        <w:keepNext/>
        <w:spacing w:before="120" w:after="0"/>
        <w:jc w:val="both"/>
        <w:rPr>
          <w:rFonts w:cs="Arial"/>
          <w:b/>
          <w:szCs w:val="20"/>
        </w:rPr>
      </w:pPr>
      <w:r w:rsidRPr="004437FD">
        <w:rPr>
          <w:rFonts w:cs="Arial"/>
          <w:b/>
          <w:szCs w:val="20"/>
        </w:rPr>
        <w:lastRenderedPageBreak/>
        <w:t>Národní registr hospitalizovaných (NRHOSP)</w:t>
      </w:r>
    </w:p>
    <w:tbl>
      <w:tblPr>
        <w:tblStyle w:val="Mkatabulky"/>
        <w:tblW w:w="0" w:type="auto"/>
        <w:tblLayout w:type="fixed"/>
        <w:tblCellMar>
          <w:left w:w="0" w:type="dxa"/>
          <w:right w:w="0" w:type="dxa"/>
        </w:tblCellMar>
        <w:tblLook w:val="04A0" w:firstRow="1" w:lastRow="0" w:firstColumn="1" w:lastColumn="0" w:noHBand="0" w:noVBand="1"/>
      </w:tblPr>
      <w:tblGrid>
        <w:gridCol w:w="2335"/>
        <w:gridCol w:w="7309"/>
      </w:tblGrid>
      <w:tr w:rsidR="004437FD" w:rsidRPr="004437FD" w14:paraId="34F21692" w14:textId="77777777" w:rsidTr="000436C9">
        <w:tc>
          <w:tcPr>
            <w:tcW w:w="2335" w:type="dxa"/>
            <w:noWrap/>
          </w:tcPr>
          <w:p w14:paraId="35DD4642" w14:textId="77777777" w:rsidR="004437FD" w:rsidRPr="004437FD" w:rsidRDefault="004437FD" w:rsidP="004437FD">
            <w:pPr>
              <w:keepNext/>
              <w:spacing w:after="60"/>
              <w:ind w:left="144" w:right="144"/>
              <w:jc w:val="both"/>
              <w:rPr>
                <w:rFonts w:cs="Arial"/>
                <w:sz w:val="20"/>
                <w:szCs w:val="20"/>
                <w:lang w:val="cs-CZ"/>
              </w:rPr>
            </w:pPr>
            <w:r w:rsidRPr="004437FD">
              <w:rPr>
                <w:rFonts w:cs="Arial"/>
                <w:sz w:val="20"/>
                <w:szCs w:val="20"/>
                <w:lang w:val="cs-CZ"/>
              </w:rPr>
              <w:t>Poskytovatel</w:t>
            </w:r>
          </w:p>
        </w:tc>
        <w:tc>
          <w:tcPr>
            <w:tcW w:w="7309" w:type="dxa"/>
            <w:noWrap/>
          </w:tcPr>
          <w:p w14:paraId="04DD32CA" w14:textId="77777777" w:rsidR="004437FD" w:rsidRPr="004437FD" w:rsidRDefault="004437FD" w:rsidP="004437FD">
            <w:pPr>
              <w:keepNext/>
              <w:spacing w:after="60"/>
              <w:ind w:left="144" w:right="144"/>
              <w:jc w:val="both"/>
              <w:rPr>
                <w:rFonts w:cs="Arial"/>
                <w:sz w:val="20"/>
                <w:szCs w:val="20"/>
                <w:lang w:val="cs-CZ"/>
              </w:rPr>
            </w:pPr>
            <w:r w:rsidRPr="004437FD">
              <w:rPr>
                <w:rFonts w:cs="Arial"/>
                <w:sz w:val="20"/>
                <w:szCs w:val="20"/>
                <w:lang w:val="cs-CZ"/>
              </w:rPr>
              <w:t>Ústav zdravotnických informací a statistiky ČR</w:t>
            </w:r>
          </w:p>
        </w:tc>
      </w:tr>
      <w:tr w:rsidR="004437FD" w:rsidRPr="004437FD" w14:paraId="26CEF659" w14:textId="77777777" w:rsidTr="000436C9">
        <w:tc>
          <w:tcPr>
            <w:tcW w:w="2335" w:type="dxa"/>
            <w:noWrap/>
          </w:tcPr>
          <w:p w14:paraId="4658B8CE"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Charakteristika</w:t>
            </w:r>
          </w:p>
        </w:tc>
        <w:tc>
          <w:tcPr>
            <w:tcW w:w="7309" w:type="dxa"/>
            <w:noWrap/>
          </w:tcPr>
          <w:p w14:paraId="54B6818A"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Získání údajů o ukončených případech hospitalizace, které slouží k hodnocení zdravotního stavu obyvatelstva a k analýze údajů potřebných pro řízení nemocnic a zdravotnictví v České republice.</w:t>
            </w:r>
          </w:p>
          <w:p w14:paraId="789468A4"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 xml:space="preserve">Zpravodajskými jednotkami jsou všechna lůžková oddělení zdravotnických zařízení v ČR vyjma ozdravoven a lázeňských léčeben. </w:t>
            </w:r>
          </w:p>
          <w:p w14:paraId="707F4FCA"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Vyčerpávající zjišťování případů všech hospitalizovaných osob na území ČR, včetně cizinců, bezdomovců a narozených dětí.</w:t>
            </w:r>
          </w:p>
          <w:p w14:paraId="5F24EE18"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Statistickou jednotkou je ukončený pobyt hospitalizovaného na oddělení, ať již hospitalizace skončila propuštěním nebo úmrtím pacienta či jeho přeložením na jiné oddělení nebo do jiného zařízení.</w:t>
            </w:r>
          </w:p>
        </w:tc>
      </w:tr>
      <w:tr w:rsidR="004437FD" w:rsidRPr="004437FD" w14:paraId="13CF6036" w14:textId="77777777" w:rsidTr="000436C9">
        <w:tc>
          <w:tcPr>
            <w:tcW w:w="2335" w:type="dxa"/>
            <w:noWrap/>
          </w:tcPr>
          <w:p w14:paraId="6CCD6FD3"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Právní rámec</w:t>
            </w:r>
          </w:p>
        </w:tc>
        <w:tc>
          <w:tcPr>
            <w:tcW w:w="7309" w:type="dxa"/>
            <w:noWrap/>
          </w:tcPr>
          <w:p w14:paraId="2047D409"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Zákon č. 372/2011 Sb., o zdravotních službách a podmínkách jejich poskytování (zákon o zdravotních službách)</w:t>
            </w:r>
          </w:p>
          <w:p w14:paraId="7E9E23C6"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Vyhláška č. 116/2012 Sb., o předávání údajů do Národního zdravotnického informačního systému</w:t>
            </w:r>
          </w:p>
        </w:tc>
      </w:tr>
      <w:tr w:rsidR="004437FD" w:rsidRPr="004437FD" w14:paraId="0B12835C" w14:textId="77777777" w:rsidTr="000436C9">
        <w:tc>
          <w:tcPr>
            <w:tcW w:w="2335" w:type="dxa"/>
            <w:noWrap/>
          </w:tcPr>
          <w:p w14:paraId="15AAC612"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Periodicita</w:t>
            </w:r>
          </w:p>
        </w:tc>
        <w:tc>
          <w:tcPr>
            <w:tcW w:w="7309" w:type="dxa"/>
            <w:noWrap/>
          </w:tcPr>
          <w:p w14:paraId="537D5AD5"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Roční</w:t>
            </w:r>
          </w:p>
        </w:tc>
      </w:tr>
      <w:tr w:rsidR="004437FD" w:rsidRPr="004437FD" w14:paraId="7F9BD1D8" w14:textId="77777777" w:rsidTr="000436C9">
        <w:tc>
          <w:tcPr>
            <w:tcW w:w="2335" w:type="dxa"/>
            <w:noWrap/>
          </w:tcPr>
          <w:p w14:paraId="60461C10" w14:textId="77777777" w:rsidR="004437FD" w:rsidRPr="004437FD" w:rsidRDefault="004437FD" w:rsidP="007C2210">
            <w:pPr>
              <w:spacing w:after="60"/>
              <w:ind w:left="144" w:right="144"/>
              <w:rPr>
                <w:rFonts w:cs="Arial"/>
                <w:sz w:val="20"/>
                <w:szCs w:val="20"/>
                <w:lang w:val="cs-CZ"/>
              </w:rPr>
            </w:pPr>
            <w:r w:rsidRPr="004437FD">
              <w:rPr>
                <w:rFonts w:cs="Arial"/>
                <w:sz w:val="20"/>
                <w:szCs w:val="20"/>
                <w:lang w:val="cs-CZ"/>
              </w:rPr>
              <w:t>Definice zdravotního postižení</w:t>
            </w:r>
          </w:p>
        </w:tc>
        <w:tc>
          <w:tcPr>
            <w:tcW w:w="7309" w:type="dxa"/>
            <w:noWrap/>
          </w:tcPr>
          <w:p w14:paraId="7CAF8220" w14:textId="77777777" w:rsidR="004437FD" w:rsidRPr="004437FD" w:rsidRDefault="004437FD" w:rsidP="00A77999">
            <w:pPr>
              <w:spacing w:after="60"/>
              <w:ind w:left="144" w:right="142"/>
              <w:jc w:val="both"/>
              <w:rPr>
                <w:rFonts w:cs="Arial"/>
                <w:sz w:val="20"/>
                <w:szCs w:val="20"/>
                <w:lang w:val="cs-CZ"/>
              </w:rPr>
            </w:pPr>
            <w:r w:rsidRPr="004437FD">
              <w:rPr>
                <w:rFonts w:cs="Arial"/>
                <w:sz w:val="20"/>
                <w:szCs w:val="20"/>
                <w:lang w:val="cs-CZ"/>
              </w:rPr>
              <w:t>Registr nepoužívá přímo definici zdravotního postižení. Osoby se zdravotním postižením by bylo možné definovat několika způsoby:</w:t>
            </w:r>
          </w:p>
          <w:p w14:paraId="7420108A" w14:textId="1EC3066F" w:rsidR="004437FD" w:rsidRPr="004437FD" w:rsidRDefault="004437FD" w:rsidP="00DE77E5">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všichni hospitalizovaní, u kterých lze předpokládat, že měli ve zdravotnickém zařízení obvyklý pobyt (např. pokud délka hospitalizace překročila půl roku nebo pokud byl pacient hospitalizován v zařízení pro dlouhodobou péči: na oddělení a pracovišti ústavní ošetřovatelské péče a</w:t>
            </w:r>
            <w:r w:rsidR="00DE77E5">
              <w:rPr>
                <w:rFonts w:ascii="Arial" w:hAnsi="Arial" w:cs="Arial"/>
                <w:sz w:val="20"/>
                <w:szCs w:val="20"/>
                <w:lang w:val="cs-CZ"/>
              </w:rPr>
              <w:t> </w:t>
            </w:r>
            <w:r w:rsidRPr="004437FD">
              <w:rPr>
                <w:rFonts w:ascii="Arial" w:hAnsi="Arial" w:cs="Arial"/>
                <w:sz w:val="20"/>
                <w:szCs w:val="20"/>
                <w:lang w:val="cs-CZ"/>
              </w:rPr>
              <w:t>dlouhodobé intenzivní ošetřovací péče v nemocnici, v nemocnici následné péče, v léčebně pro dlouhodobě nemocné, v hospici, v</w:t>
            </w:r>
            <w:r w:rsidR="00DE77E5">
              <w:rPr>
                <w:rFonts w:ascii="Arial" w:hAnsi="Arial" w:cs="Arial"/>
                <w:sz w:val="20"/>
                <w:szCs w:val="20"/>
                <w:lang w:val="cs-CZ"/>
              </w:rPr>
              <w:t> </w:t>
            </w:r>
            <w:r w:rsidRPr="004437FD">
              <w:rPr>
                <w:rFonts w:ascii="Arial" w:hAnsi="Arial" w:cs="Arial"/>
                <w:sz w:val="20"/>
                <w:szCs w:val="20"/>
                <w:lang w:val="cs-CZ"/>
              </w:rPr>
              <w:t>psychiatrické léčebně).</w:t>
            </w:r>
          </w:p>
          <w:p w14:paraId="0D277559" w14:textId="3E596557" w:rsidR="004437FD" w:rsidRPr="004437FD" w:rsidRDefault="004437FD" w:rsidP="00DE77E5">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 xml:space="preserve">Podle položky Kategorie pacienta v ústavní péči, která vyjadřuje zvýšenou náročnost ošetřovatelské péče poskytované pacientovi a která udává počet dnů, po které byl pacient hospitalizován s označením kategorie, určující jeho stav: </w:t>
            </w:r>
          </w:p>
          <w:p w14:paraId="3DCD8A82" w14:textId="102E935C" w:rsidR="004437FD" w:rsidRPr="004437FD" w:rsidRDefault="00DE77E5" w:rsidP="00A77999">
            <w:pPr>
              <w:spacing w:after="60"/>
              <w:ind w:left="432" w:right="142" w:hanging="144"/>
              <w:jc w:val="both"/>
              <w:rPr>
                <w:rFonts w:cs="Arial"/>
                <w:sz w:val="20"/>
                <w:szCs w:val="20"/>
                <w:lang w:val="cs-CZ"/>
              </w:rPr>
            </w:pPr>
            <w:r>
              <w:rPr>
                <w:rFonts w:cs="Arial"/>
                <w:sz w:val="20"/>
                <w:szCs w:val="20"/>
                <w:lang w:val="cs-CZ"/>
              </w:rPr>
              <w:t>0</w:t>
            </w:r>
            <w:r w:rsidRPr="00DE77E5">
              <w:rPr>
                <w:rFonts w:cs="Arial"/>
                <w:spacing w:val="80"/>
                <w:sz w:val="20"/>
                <w:szCs w:val="20"/>
                <w:lang w:val="cs-CZ"/>
              </w:rPr>
              <w:t xml:space="preserve"> </w:t>
            </w:r>
            <w:r w:rsidR="004437FD" w:rsidRPr="004437FD">
              <w:rPr>
                <w:rFonts w:cs="Arial"/>
                <w:sz w:val="20"/>
                <w:szCs w:val="20"/>
                <w:lang w:val="cs-CZ"/>
              </w:rPr>
              <w:t>počet dnů přerušení hospitalizace;</w:t>
            </w:r>
          </w:p>
          <w:p w14:paraId="11477964" w14:textId="77777777" w:rsidR="004437FD" w:rsidRPr="004437FD" w:rsidRDefault="004437FD" w:rsidP="00A77999">
            <w:pPr>
              <w:spacing w:after="60"/>
              <w:ind w:left="432" w:right="142" w:hanging="144"/>
              <w:jc w:val="both"/>
              <w:rPr>
                <w:rFonts w:cs="Arial"/>
                <w:sz w:val="20"/>
                <w:szCs w:val="20"/>
                <w:lang w:val="cs-CZ"/>
              </w:rPr>
            </w:pPr>
            <w:r w:rsidRPr="004437FD">
              <w:rPr>
                <w:rFonts w:cs="Arial"/>
                <w:sz w:val="20"/>
                <w:szCs w:val="20"/>
                <w:lang w:val="cs-CZ"/>
              </w:rPr>
              <w:t>1 pacient soběstačný, nezávislý na základní ošetřovatelské péči, nebo obdobně soběstačné dítě nad 10 let věku nebo novorozenec na novorozeneckém oddělení;</w:t>
            </w:r>
          </w:p>
          <w:p w14:paraId="7E08B4D6" w14:textId="77777777" w:rsidR="004437FD" w:rsidRPr="004437FD" w:rsidRDefault="004437FD" w:rsidP="00A77999">
            <w:pPr>
              <w:spacing w:after="60"/>
              <w:ind w:left="432" w:right="142" w:hanging="144"/>
              <w:jc w:val="both"/>
              <w:rPr>
                <w:rFonts w:cs="Arial"/>
                <w:sz w:val="20"/>
                <w:szCs w:val="20"/>
                <w:lang w:val="cs-CZ"/>
              </w:rPr>
            </w:pPr>
            <w:r w:rsidRPr="004437FD">
              <w:rPr>
                <w:rFonts w:cs="Arial"/>
                <w:sz w:val="20"/>
                <w:szCs w:val="20"/>
                <w:lang w:val="cs-CZ"/>
              </w:rPr>
              <w:t>2 pacient částečně soběstačný, nebo dítě nad 6 let do 10 let věku včetně, sebeobsluha s dopomocí, schopen pohybu mimo lůžko s dopomocí či samostatně na invalidním vozíku;</w:t>
            </w:r>
          </w:p>
          <w:p w14:paraId="2F0E68D5" w14:textId="418E8F36" w:rsidR="004437FD" w:rsidRPr="004437FD" w:rsidRDefault="004437FD" w:rsidP="00A77999">
            <w:pPr>
              <w:spacing w:after="60"/>
              <w:ind w:left="432" w:right="142" w:hanging="144"/>
              <w:jc w:val="both"/>
              <w:rPr>
                <w:rFonts w:cs="Arial"/>
                <w:sz w:val="20"/>
                <w:szCs w:val="20"/>
                <w:lang w:val="cs-CZ"/>
              </w:rPr>
            </w:pPr>
            <w:r w:rsidRPr="004437FD">
              <w:rPr>
                <w:rFonts w:cs="Arial"/>
                <w:sz w:val="20"/>
                <w:szCs w:val="20"/>
                <w:lang w:val="cs-CZ"/>
              </w:rPr>
              <w:t>3 pacient vyžadující zvýšený dohled, nebo dítě nad 2 roky do 6 let včetně, lucidní pacient neschopný pohybu mimo lůžko ani s dopomocí či samostatně na invalidním vozíku, vyžadující téměř úplnou obsluhu, nebo psychicky alterovaný pacient, u něhož je nutný zvýšený osobní dohled, případně nutné přechodné omezení pohybu či farmakol</w:t>
            </w:r>
            <w:r w:rsidR="000C4004">
              <w:rPr>
                <w:rFonts w:cs="Arial"/>
                <w:sz w:val="20"/>
                <w:szCs w:val="20"/>
                <w:lang w:val="cs-CZ"/>
              </w:rPr>
              <w:t>ogické</w:t>
            </w:r>
            <w:r w:rsidRPr="004437FD">
              <w:rPr>
                <w:rFonts w:cs="Arial"/>
                <w:sz w:val="20"/>
                <w:szCs w:val="20"/>
                <w:lang w:val="cs-CZ"/>
              </w:rPr>
              <w:t xml:space="preserve"> </w:t>
            </w:r>
            <w:proofErr w:type="spellStart"/>
            <w:r w:rsidRPr="004437FD">
              <w:rPr>
                <w:rFonts w:cs="Arial"/>
                <w:sz w:val="20"/>
                <w:szCs w:val="20"/>
                <w:lang w:val="cs-CZ"/>
              </w:rPr>
              <w:t>sedace</w:t>
            </w:r>
            <w:proofErr w:type="spellEnd"/>
            <w:r w:rsidRPr="004437FD">
              <w:rPr>
                <w:rFonts w:cs="Arial"/>
                <w:sz w:val="20"/>
                <w:szCs w:val="20"/>
                <w:lang w:val="cs-CZ"/>
              </w:rPr>
              <w:t>;</w:t>
            </w:r>
          </w:p>
          <w:p w14:paraId="56D88D38" w14:textId="6328A75B" w:rsidR="004437FD" w:rsidRPr="004437FD" w:rsidRDefault="004437FD" w:rsidP="00A77999">
            <w:pPr>
              <w:spacing w:after="60"/>
              <w:ind w:left="432" w:right="142" w:hanging="144"/>
              <w:jc w:val="both"/>
              <w:rPr>
                <w:rFonts w:cs="Arial"/>
                <w:sz w:val="20"/>
                <w:szCs w:val="20"/>
                <w:lang w:val="cs-CZ"/>
              </w:rPr>
            </w:pPr>
            <w:r w:rsidRPr="004437FD">
              <w:rPr>
                <w:rFonts w:cs="Arial"/>
                <w:sz w:val="20"/>
                <w:szCs w:val="20"/>
                <w:lang w:val="cs-CZ"/>
              </w:rPr>
              <w:t xml:space="preserve">4 pacient imobilní nesoběstačný, nebo dítě od 0 do 2 let věku včetně, kromě novorozence na novorozeneckém oddělení, lucidní pacient zcela imobilní, </w:t>
            </w:r>
            <w:r w:rsidRPr="004437FD">
              <w:rPr>
                <w:rFonts w:cs="Arial"/>
                <w:sz w:val="20"/>
                <w:szCs w:val="20"/>
                <w:lang w:val="cs-CZ"/>
              </w:rPr>
              <w:lastRenderedPageBreak/>
              <w:t>příp. inkontinentní, vyžadující ošetřovatelskou pomoc při všech i</w:t>
            </w:r>
            <w:r w:rsidR="00786057">
              <w:rPr>
                <w:rFonts w:cs="Arial"/>
                <w:sz w:val="20"/>
                <w:szCs w:val="20"/>
                <w:lang w:val="cs-CZ"/>
              </w:rPr>
              <w:t> </w:t>
            </w:r>
            <w:r w:rsidRPr="004437FD">
              <w:rPr>
                <w:rFonts w:cs="Arial"/>
                <w:sz w:val="20"/>
                <w:szCs w:val="20"/>
                <w:lang w:val="cs-CZ"/>
              </w:rPr>
              <w:t>nejběžnějších úkonech;</w:t>
            </w:r>
          </w:p>
          <w:p w14:paraId="4CAE6F04" w14:textId="77777777" w:rsidR="004437FD" w:rsidRPr="004437FD" w:rsidRDefault="004437FD" w:rsidP="00A77999">
            <w:pPr>
              <w:spacing w:after="60"/>
              <w:ind w:left="432" w:right="142" w:hanging="144"/>
              <w:jc w:val="both"/>
              <w:rPr>
                <w:rFonts w:cs="Arial"/>
                <w:sz w:val="20"/>
                <w:szCs w:val="20"/>
                <w:lang w:val="cs-CZ"/>
              </w:rPr>
            </w:pPr>
            <w:r w:rsidRPr="004437FD">
              <w:rPr>
                <w:rFonts w:cs="Arial"/>
                <w:sz w:val="20"/>
                <w:szCs w:val="20"/>
                <w:lang w:val="cs-CZ"/>
              </w:rPr>
              <w:t xml:space="preserve">5 pacient v bezvědomí. </w:t>
            </w:r>
          </w:p>
          <w:p w14:paraId="5AE5C5D7" w14:textId="0260F68C" w:rsidR="004437FD" w:rsidRPr="004437FD" w:rsidRDefault="004437FD" w:rsidP="000C4004">
            <w:pPr>
              <w:spacing w:after="60"/>
              <w:ind w:left="85" w:right="142"/>
              <w:jc w:val="both"/>
              <w:rPr>
                <w:rFonts w:cs="Arial"/>
                <w:sz w:val="20"/>
                <w:szCs w:val="20"/>
                <w:lang w:val="cs-CZ"/>
              </w:rPr>
            </w:pPr>
            <w:r w:rsidRPr="004437FD">
              <w:rPr>
                <w:rFonts w:cs="Arial"/>
                <w:sz w:val="20"/>
                <w:szCs w:val="20"/>
                <w:lang w:val="cs-CZ"/>
              </w:rPr>
              <w:t>Za osobu se zdravotním postižením by mohla b</w:t>
            </w:r>
            <w:r w:rsidR="000C4004">
              <w:rPr>
                <w:rFonts w:cs="Arial"/>
                <w:sz w:val="20"/>
                <w:szCs w:val="20"/>
                <w:lang w:val="cs-CZ"/>
              </w:rPr>
              <w:t xml:space="preserve">ýt považována ta, u které činil </w:t>
            </w:r>
            <w:r w:rsidRPr="004437FD">
              <w:rPr>
                <w:rFonts w:cs="Arial"/>
                <w:sz w:val="20"/>
                <w:szCs w:val="20"/>
                <w:lang w:val="cs-CZ"/>
              </w:rPr>
              <w:t>podíl počtu ošetřovacích dní v kategoriích pacienta 3</w:t>
            </w:r>
            <w:r w:rsidR="000C4004">
              <w:rPr>
                <w:rFonts w:cs="Arial"/>
                <w:sz w:val="20"/>
                <w:szCs w:val="20"/>
                <w:lang w:val="cs-CZ"/>
              </w:rPr>
              <w:t>–</w:t>
            </w:r>
            <w:r w:rsidRPr="004437FD">
              <w:rPr>
                <w:rFonts w:cs="Arial"/>
                <w:sz w:val="20"/>
                <w:szCs w:val="20"/>
                <w:lang w:val="cs-CZ"/>
              </w:rPr>
              <w:t>5 alespoň polovinu.</w:t>
            </w:r>
          </w:p>
          <w:p w14:paraId="3BE3BDB2" w14:textId="77777777" w:rsidR="004437FD" w:rsidRPr="004437FD" w:rsidRDefault="004437FD" w:rsidP="000C4004">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Podle položky Potřeba další péče po propuštění (sledování potřeby další zdravotní péče o pacienta po jeho propuštění nebo přeložení na jiné oddělení či do jiného zdravotnického zařízení) s kategoriemi: žádná, dočasná ambulantní péče, trvalá ambulantní péče, lůžková péče (intenzivní, standardní, následná, dlouhodobá), ústavní sociální služba, domácí péče, lázeňská péče.</w:t>
            </w:r>
          </w:p>
          <w:p w14:paraId="2AF1216B" w14:textId="77777777" w:rsidR="004437FD" w:rsidRPr="004437FD" w:rsidRDefault="004437FD" w:rsidP="000C4004">
            <w:pPr>
              <w:spacing w:after="60"/>
              <w:ind w:left="85" w:right="142"/>
              <w:jc w:val="both"/>
              <w:rPr>
                <w:rFonts w:cs="Arial"/>
                <w:sz w:val="20"/>
                <w:szCs w:val="20"/>
                <w:lang w:val="cs-CZ"/>
              </w:rPr>
            </w:pPr>
            <w:r w:rsidRPr="004437FD">
              <w:rPr>
                <w:rFonts w:cs="Arial"/>
                <w:sz w:val="20"/>
                <w:szCs w:val="20"/>
                <w:lang w:val="cs-CZ"/>
              </w:rPr>
              <w:t>Za osobu se zdravotním postižením by mohla být považována ta, jejíž zdravotní stav vyžaduje po propuštění trvalou ambulantní péči, lůžkovou péči, ústavní sociální službu, domácí či lázeňskou péči.</w:t>
            </w:r>
          </w:p>
        </w:tc>
      </w:tr>
      <w:tr w:rsidR="004437FD" w:rsidRPr="004437FD" w14:paraId="76D4FD8A" w14:textId="77777777" w:rsidTr="000436C9">
        <w:tc>
          <w:tcPr>
            <w:tcW w:w="2335" w:type="dxa"/>
            <w:noWrap/>
          </w:tcPr>
          <w:p w14:paraId="17CE52B8"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lastRenderedPageBreak/>
              <w:t>Údaje</w:t>
            </w:r>
          </w:p>
        </w:tc>
        <w:tc>
          <w:tcPr>
            <w:tcW w:w="7309" w:type="dxa"/>
            <w:noWrap/>
          </w:tcPr>
          <w:p w14:paraId="61480B13"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Charakteristika pacienta: pohlaví, věk, bydliště, příslušnost k EU, rodinný stav, zaměstnání.</w:t>
            </w:r>
          </w:p>
          <w:p w14:paraId="23DDB484"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Zařízení: druh zařízení, oddělení.</w:t>
            </w:r>
          </w:p>
          <w:p w14:paraId="0B62F2EA"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Přijetí k hospitalizaci: doporučení, datum, důvod přijetí, způsob přijetí.</w:t>
            </w:r>
          </w:p>
          <w:p w14:paraId="6E0DAF01"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Průběh hospitalizace: diagnózy, operace, výkony.</w:t>
            </w:r>
          </w:p>
          <w:p w14:paraId="1DFFBBD1"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Propuštění z hospitalizace: datum, skupina DRG a diagnóz, způsob ukončení, příčiny smrti, potřeba další péče, náhrady, kategorie pacienta.</w:t>
            </w:r>
          </w:p>
        </w:tc>
      </w:tr>
      <w:tr w:rsidR="004437FD" w:rsidRPr="004437FD" w14:paraId="638BEACE" w14:textId="77777777" w:rsidTr="000436C9">
        <w:tc>
          <w:tcPr>
            <w:tcW w:w="2335" w:type="dxa"/>
            <w:noWrap/>
          </w:tcPr>
          <w:p w14:paraId="640F954F"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Odkazy</w:t>
            </w:r>
          </w:p>
        </w:tc>
        <w:tc>
          <w:tcPr>
            <w:tcW w:w="7309" w:type="dxa"/>
            <w:noWrap/>
          </w:tcPr>
          <w:p w14:paraId="44DFF368" w14:textId="30DA4546" w:rsidR="004437FD" w:rsidRPr="004437FD" w:rsidRDefault="004437FD" w:rsidP="00A97CC9">
            <w:pPr>
              <w:spacing w:after="60"/>
              <w:ind w:left="144" w:right="142"/>
              <w:rPr>
                <w:rFonts w:cs="Arial"/>
                <w:sz w:val="20"/>
                <w:szCs w:val="20"/>
                <w:lang w:val="cs-CZ"/>
              </w:rPr>
            </w:pPr>
            <w:r w:rsidRPr="004437FD">
              <w:rPr>
                <w:rFonts w:cs="Arial"/>
                <w:sz w:val="20"/>
                <w:szCs w:val="20"/>
                <w:lang w:val="cs-CZ"/>
              </w:rPr>
              <w:t>Metodika (závazné pokyny platné do 31.</w:t>
            </w:r>
            <w:r w:rsidR="00A97CC9">
              <w:rPr>
                <w:rFonts w:cs="Arial"/>
                <w:sz w:val="20"/>
                <w:szCs w:val="20"/>
                <w:lang w:val="cs-CZ"/>
              </w:rPr>
              <w:t xml:space="preserve"> </w:t>
            </w:r>
            <w:r w:rsidRPr="004437FD">
              <w:rPr>
                <w:rFonts w:cs="Arial"/>
                <w:sz w:val="20"/>
                <w:szCs w:val="20"/>
                <w:lang w:val="cs-CZ"/>
              </w:rPr>
              <w:t>12.</w:t>
            </w:r>
            <w:r w:rsidR="00A97CC9">
              <w:rPr>
                <w:rFonts w:cs="Arial"/>
                <w:sz w:val="20"/>
                <w:szCs w:val="20"/>
                <w:lang w:val="cs-CZ"/>
              </w:rPr>
              <w:t xml:space="preserve"> </w:t>
            </w:r>
            <w:r w:rsidRPr="004437FD">
              <w:rPr>
                <w:rFonts w:cs="Arial"/>
                <w:sz w:val="20"/>
                <w:szCs w:val="20"/>
                <w:lang w:val="cs-CZ"/>
              </w:rPr>
              <w:t xml:space="preserve">2018): </w:t>
            </w:r>
            <w:r w:rsidRPr="004437FD">
              <w:rPr>
                <w:rStyle w:val="Hypertextovodkaz"/>
                <w:rFonts w:cs="Arial"/>
                <w:sz w:val="20"/>
                <w:szCs w:val="20"/>
                <w:lang w:val="cs-CZ"/>
              </w:rPr>
              <w:t>http://www.uzis.cz/registry-nzis/nrhosp</w:t>
            </w:r>
          </w:p>
          <w:p w14:paraId="5E89B259" w14:textId="77777777" w:rsidR="004437FD" w:rsidRPr="004437FD" w:rsidRDefault="004437FD" w:rsidP="00A97CC9">
            <w:pPr>
              <w:spacing w:after="60"/>
              <w:ind w:left="144" w:right="142"/>
              <w:rPr>
                <w:rFonts w:cs="Arial"/>
                <w:sz w:val="20"/>
                <w:szCs w:val="20"/>
                <w:lang w:val="cs-CZ"/>
              </w:rPr>
            </w:pPr>
            <w:r w:rsidRPr="004437FD">
              <w:rPr>
                <w:rFonts w:cs="Arial"/>
                <w:sz w:val="20"/>
                <w:szCs w:val="20"/>
                <w:lang w:val="cs-CZ"/>
              </w:rPr>
              <w:t>Publikace: Hospitalizovaní (</w:t>
            </w:r>
            <w:hyperlink r:id="rId74" w:history="1">
              <w:r w:rsidRPr="004437FD">
                <w:rPr>
                  <w:rStyle w:val="Hypertextovodkaz"/>
                  <w:rFonts w:cs="Arial"/>
                  <w:sz w:val="20"/>
                  <w:szCs w:val="20"/>
                  <w:lang w:val="cs-CZ"/>
                </w:rPr>
                <w:t>http://www.uzis.cz/category/tematicke-rady/zdravotnicka-statistika/hospitalizovani</w:t>
              </w:r>
            </w:hyperlink>
            <w:r w:rsidRPr="004437FD">
              <w:rPr>
                <w:rFonts w:cs="Arial"/>
                <w:sz w:val="20"/>
                <w:szCs w:val="20"/>
                <w:lang w:val="cs-CZ"/>
              </w:rPr>
              <w:t>)</w:t>
            </w:r>
          </w:p>
        </w:tc>
      </w:tr>
    </w:tbl>
    <w:p w14:paraId="5BA468B6" w14:textId="77777777" w:rsidR="004437FD" w:rsidRPr="00E65652" w:rsidRDefault="004437FD" w:rsidP="006414C4">
      <w:pPr>
        <w:pStyle w:val="Nadpis5"/>
        <w:spacing w:before="120"/>
      </w:pPr>
      <w:bookmarkStart w:id="88" w:name="_Toc1502573"/>
      <w:r w:rsidRPr="00E65652">
        <w:t>Zdroje Českého statistického úřadu</w:t>
      </w:r>
      <w:bookmarkEnd w:id="88"/>
    </w:p>
    <w:p w14:paraId="4D51E329" w14:textId="77777777" w:rsidR="004437FD" w:rsidRPr="00E65652" w:rsidRDefault="004437FD" w:rsidP="000436C9">
      <w:pPr>
        <w:keepNext/>
        <w:spacing w:after="0"/>
        <w:jc w:val="both"/>
      </w:pPr>
      <w:r w:rsidRPr="00E65652">
        <w:t xml:space="preserve">Zdrojem dat ČSÚ, který obsahuje údaje o osobách se zdravotním postižením je výběrové šetření Životní podmínky a jeho modul s údaji o zdraví dětí zahrnutý v roce 2017. </w:t>
      </w:r>
    </w:p>
    <w:p w14:paraId="0DE4EDAF" w14:textId="77777777" w:rsidR="004437FD" w:rsidRPr="004437FD" w:rsidRDefault="004437FD" w:rsidP="004437FD">
      <w:pPr>
        <w:keepNext/>
        <w:spacing w:before="120" w:after="0"/>
        <w:jc w:val="both"/>
        <w:rPr>
          <w:rFonts w:cs="Arial"/>
          <w:szCs w:val="20"/>
        </w:rPr>
      </w:pPr>
      <w:r w:rsidRPr="004437FD">
        <w:rPr>
          <w:rFonts w:cs="Arial"/>
          <w:b/>
          <w:szCs w:val="20"/>
        </w:rPr>
        <w:t>Životní podmínky (samostatný modul 2017)</w:t>
      </w:r>
    </w:p>
    <w:tbl>
      <w:tblPr>
        <w:tblStyle w:val="Mkatabulky"/>
        <w:tblW w:w="9644" w:type="dxa"/>
        <w:tblLayout w:type="fixed"/>
        <w:tblCellMar>
          <w:left w:w="0" w:type="dxa"/>
          <w:right w:w="0" w:type="dxa"/>
        </w:tblCellMar>
        <w:tblLook w:val="04A0" w:firstRow="1" w:lastRow="0" w:firstColumn="1" w:lastColumn="0" w:noHBand="0" w:noVBand="1"/>
      </w:tblPr>
      <w:tblGrid>
        <w:gridCol w:w="2335"/>
        <w:gridCol w:w="7309"/>
      </w:tblGrid>
      <w:tr w:rsidR="004437FD" w:rsidRPr="004437FD" w14:paraId="17412D11" w14:textId="77777777" w:rsidTr="000436C9">
        <w:tc>
          <w:tcPr>
            <w:tcW w:w="2335" w:type="dxa"/>
            <w:noWrap/>
          </w:tcPr>
          <w:p w14:paraId="227F0561"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Poskytovatel</w:t>
            </w:r>
          </w:p>
        </w:tc>
        <w:tc>
          <w:tcPr>
            <w:tcW w:w="7309" w:type="dxa"/>
            <w:noWrap/>
          </w:tcPr>
          <w:p w14:paraId="7DFE138E"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Český statistický úřad</w:t>
            </w:r>
          </w:p>
        </w:tc>
      </w:tr>
      <w:tr w:rsidR="004437FD" w:rsidRPr="004437FD" w14:paraId="1F49767F" w14:textId="77777777" w:rsidTr="000436C9">
        <w:tc>
          <w:tcPr>
            <w:tcW w:w="2335" w:type="dxa"/>
            <w:noWrap/>
          </w:tcPr>
          <w:p w14:paraId="3A6AB008"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Charakteristika</w:t>
            </w:r>
          </w:p>
        </w:tc>
        <w:tc>
          <w:tcPr>
            <w:tcW w:w="7309" w:type="dxa"/>
            <w:noWrap/>
          </w:tcPr>
          <w:p w14:paraId="29EFE7FE" w14:textId="7DD90502"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Národní verze evropského výběrového šetření o příjmech a ž</w:t>
            </w:r>
            <w:r w:rsidR="00A97CC9">
              <w:rPr>
                <w:rFonts w:cs="Arial"/>
                <w:sz w:val="20"/>
                <w:szCs w:val="20"/>
                <w:lang w:val="cs-CZ"/>
              </w:rPr>
              <w:t>ivotních podmínkách domácností –</w:t>
            </w:r>
            <w:r w:rsidRPr="004437FD">
              <w:rPr>
                <w:rFonts w:cs="Arial"/>
                <w:sz w:val="20"/>
                <w:szCs w:val="20"/>
                <w:lang w:val="cs-CZ"/>
              </w:rPr>
              <w:t xml:space="preserve"> EU-SILC (</w:t>
            </w:r>
            <w:proofErr w:type="spellStart"/>
            <w:r w:rsidRPr="004437FD">
              <w:rPr>
                <w:rFonts w:cs="Arial"/>
                <w:sz w:val="20"/>
                <w:szCs w:val="20"/>
                <w:lang w:val="cs-CZ"/>
              </w:rPr>
              <w:t>European</w:t>
            </w:r>
            <w:proofErr w:type="spellEnd"/>
            <w:r w:rsidRPr="004437FD">
              <w:rPr>
                <w:rFonts w:cs="Arial"/>
                <w:sz w:val="20"/>
                <w:szCs w:val="20"/>
                <w:lang w:val="cs-CZ"/>
              </w:rPr>
              <w:t xml:space="preserve"> Union – </w:t>
            </w:r>
            <w:proofErr w:type="spellStart"/>
            <w:r w:rsidRPr="004437FD">
              <w:rPr>
                <w:rFonts w:cs="Arial"/>
                <w:sz w:val="20"/>
                <w:szCs w:val="20"/>
                <w:lang w:val="cs-CZ"/>
              </w:rPr>
              <w:t>Statistics</w:t>
            </w:r>
            <w:proofErr w:type="spellEnd"/>
            <w:r w:rsidRPr="004437FD">
              <w:rPr>
                <w:rFonts w:cs="Arial"/>
                <w:sz w:val="20"/>
                <w:szCs w:val="20"/>
                <w:lang w:val="cs-CZ"/>
              </w:rPr>
              <w:t xml:space="preserve"> on </w:t>
            </w:r>
            <w:proofErr w:type="spellStart"/>
            <w:r w:rsidRPr="004437FD">
              <w:rPr>
                <w:rFonts w:cs="Arial"/>
                <w:sz w:val="20"/>
                <w:szCs w:val="20"/>
                <w:lang w:val="cs-CZ"/>
              </w:rPr>
              <w:t>Income</w:t>
            </w:r>
            <w:proofErr w:type="spellEnd"/>
            <w:r w:rsidRPr="004437FD">
              <w:rPr>
                <w:rFonts w:cs="Arial"/>
                <w:sz w:val="20"/>
                <w:szCs w:val="20"/>
                <w:lang w:val="cs-CZ"/>
              </w:rPr>
              <w:t xml:space="preserve"> and </w:t>
            </w:r>
            <w:proofErr w:type="spellStart"/>
            <w:r w:rsidRPr="004437FD">
              <w:rPr>
                <w:rFonts w:cs="Arial"/>
                <w:sz w:val="20"/>
                <w:szCs w:val="20"/>
                <w:lang w:val="cs-CZ"/>
              </w:rPr>
              <w:t>Living</w:t>
            </w:r>
            <w:proofErr w:type="spellEnd"/>
            <w:r w:rsidRPr="004437FD">
              <w:rPr>
                <w:rFonts w:cs="Arial"/>
                <w:sz w:val="20"/>
                <w:szCs w:val="20"/>
                <w:lang w:val="cs-CZ"/>
              </w:rPr>
              <w:t xml:space="preserve"> </w:t>
            </w:r>
            <w:proofErr w:type="spellStart"/>
            <w:r w:rsidRPr="004437FD">
              <w:rPr>
                <w:rFonts w:cs="Arial"/>
                <w:sz w:val="20"/>
                <w:szCs w:val="20"/>
                <w:lang w:val="cs-CZ"/>
              </w:rPr>
              <w:t>Conditions</w:t>
            </w:r>
            <w:proofErr w:type="spellEnd"/>
            <w:r w:rsidRPr="004437FD">
              <w:rPr>
                <w:rFonts w:cs="Arial"/>
                <w:sz w:val="20"/>
                <w:szCs w:val="20"/>
                <w:lang w:val="cs-CZ"/>
              </w:rPr>
              <w:t>).</w:t>
            </w:r>
          </w:p>
          <w:p w14:paraId="73A3C0E1" w14:textId="77A039F1"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Získání reprezentativních údajů o příjmovém rozdělení jednotlivých typů domácností, údajů o způsobu, kvalitě a finanční náročnosti bydlení, vybavenosti domácností předměty dlouhodobého užívání a o pracovních, hmotných a zdravotních podmínkách dospělých osob žijících v domácnostech. Každý rok je součástí šetření samostatný modul zaměřený na specifické téma. V roce 2017 byl zahrnut modul zaměřený na zdraví dětí, finanční</w:t>
            </w:r>
            <w:r w:rsidR="00A97CC9">
              <w:rPr>
                <w:rFonts w:cs="Arial"/>
                <w:sz w:val="20"/>
                <w:szCs w:val="20"/>
                <w:lang w:val="cs-CZ"/>
              </w:rPr>
              <w:t xml:space="preserve"> zátěž výdaji za zdravotní péči</w:t>
            </w:r>
            <w:r w:rsidRPr="004437FD">
              <w:rPr>
                <w:rFonts w:cs="Arial"/>
                <w:sz w:val="20"/>
                <w:szCs w:val="20"/>
                <w:lang w:val="cs-CZ"/>
              </w:rPr>
              <w:t xml:space="preserve"> a na případnou zadluženost domácnosti.</w:t>
            </w:r>
          </w:p>
          <w:p w14:paraId="6C2B6E1F"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Výběrovými jednotkami jsou byty, které jsou do šetření zařazeny na základě dvoustupňového náhodného výběru. Jednotkami zjišťování jsou hospodařící domácnosti tvořené osobami obvykle bydlícími ve vybraném bytě. Šetření je tak reprezentativní za osoby žijící v ČR bez osob žijících v ústavních domácnostech (pobytová zařízení sociálních služeb, nápravná zařízení pro mladistvé a dospělé), osob bydlících v ubytovacích zařízeních (např. ubytovny a svobodárny) a osob žijících mimo byty a zařízení.</w:t>
            </w:r>
          </w:p>
          <w:p w14:paraId="592C9B2A"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lastRenderedPageBreak/>
              <w:t>V roce 2017 bylo vyšetřeno 8 701 hospodařících domácností.</w:t>
            </w:r>
          </w:p>
        </w:tc>
      </w:tr>
      <w:tr w:rsidR="004437FD" w:rsidRPr="004437FD" w14:paraId="1B750E94" w14:textId="77777777" w:rsidTr="000436C9">
        <w:tc>
          <w:tcPr>
            <w:tcW w:w="2335" w:type="dxa"/>
            <w:noWrap/>
          </w:tcPr>
          <w:p w14:paraId="6053B09D"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lastRenderedPageBreak/>
              <w:t>Právní rámec</w:t>
            </w:r>
          </w:p>
        </w:tc>
        <w:tc>
          <w:tcPr>
            <w:tcW w:w="7309" w:type="dxa"/>
            <w:noWrap/>
          </w:tcPr>
          <w:p w14:paraId="05AB6602" w14:textId="146213B6" w:rsidR="004437FD" w:rsidRPr="004437FD" w:rsidRDefault="004437FD" w:rsidP="00A97CC9">
            <w:pPr>
              <w:spacing w:after="60"/>
              <w:ind w:left="144" w:right="144"/>
              <w:jc w:val="both"/>
              <w:rPr>
                <w:rFonts w:cs="Arial"/>
                <w:sz w:val="20"/>
                <w:szCs w:val="20"/>
                <w:lang w:val="cs-CZ"/>
              </w:rPr>
            </w:pPr>
            <w:r w:rsidRPr="004437FD">
              <w:rPr>
                <w:rFonts w:cs="Arial"/>
                <w:sz w:val="20"/>
                <w:szCs w:val="20"/>
                <w:lang w:val="cs-CZ"/>
              </w:rPr>
              <w:t>Nařízení Evropského parlamentu a Rady (ES) č. 1177/2003, o statistice Společenství v oblasti příjmů a životních podmínek (EU-SILC)</w:t>
            </w:r>
            <w:r w:rsidRPr="004437FD">
              <w:rPr>
                <w:rFonts w:cs="Arial"/>
                <w:sz w:val="20"/>
                <w:szCs w:val="20"/>
                <w:lang w:val="cs-CZ"/>
              </w:rPr>
              <w:br/>
              <w:t>a navazující prováděcí nařízení Evropské komise</w:t>
            </w:r>
          </w:p>
        </w:tc>
      </w:tr>
      <w:tr w:rsidR="004437FD" w:rsidRPr="004437FD" w14:paraId="07E8B3C8" w14:textId="77777777" w:rsidTr="000436C9">
        <w:tc>
          <w:tcPr>
            <w:tcW w:w="2335" w:type="dxa"/>
            <w:noWrap/>
          </w:tcPr>
          <w:p w14:paraId="74BD11EA"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Periodicita</w:t>
            </w:r>
          </w:p>
        </w:tc>
        <w:tc>
          <w:tcPr>
            <w:tcW w:w="7309" w:type="dxa"/>
            <w:noWrap/>
          </w:tcPr>
          <w:p w14:paraId="14652929"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Roční (údaje o zdravotním omezení dětí pouze v roce 2017)</w:t>
            </w:r>
          </w:p>
        </w:tc>
      </w:tr>
      <w:tr w:rsidR="004437FD" w:rsidRPr="004437FD" w14:paraId="2C7C7307" w14:textId="77777777" w:rsidTr="000436C9">
        <w:tc>
          <w:tcPr>
            <w:tcW w:w="2335" w:type="dxa"/>
            <w:noWrap/>
          </w:tcPr>
          <w:p w14:paraId="0545C7BE" w14:textId="77777777" w:rsidR="004437FD" w:rsidRPr="004437FD" w:rsidRDefault="004437FD" w:rsidP="007C2210">
            <w:pPr>
              <w:spacing w:after="60"/>
              <w:ind w:left="144" w:right="144"/>
              <w:rPr>
                <w:rFonts w:cs="Arial"/>
                <w:sz w:val="20"/>
                <w:szCs w:val="20"/>
                <w:lang w:val="cs-CZ"/>
              </w:rPr>
            </w:pPr>
            <w:r w:rsidRPr="004437FD">
              <w:rPr>
                <w:rFonts w:cs="Arial"/>
                <w:sz w:val="20"/>
                <w:szCs w:val="20"/>
                <w:lang w:val="cs-CZ"/>
              </w:rPr>
              <w:t>Definice zdravotního postižení</w:t>
            </w:r>
          </w:p>
        </w:tc>
        <w:tc>
          <w:tcPr>
            <w:tcW w:w="7309" w:type="dxa"/>
            <w:noWrap/>
          </w:tcPr>
          <w:p w14:paraId="610C6D75" w14:textId="7491A6B3"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Dlouhodobé omezení v činnostech definované jako odpověď „ano, vážně omezeno“ nebo „ano, omezeno, ale ne vážně“ na otázku „</w:t>
            </w:r>
            <w:r w:rsidRPr="004437FD">
              <w:rPr>
                <w:rFonts w:cs="Arial"/>
                <w:i/>
                <w:sz w:val="20"/>
                <w:szCs w:val="20"/>
                <w:lang w:val="cs-CZ"/>
              </w:rPr>
              <w:t>Bylo Vaše dítě, resp.</w:t>
            </w:r>
            <w:r w:rsidR="00786057">
              <w:rPr>
                <w:rFonts w:cs="Arial"/>
                <w:i/>
                <w:sz w:val="20"/>
                <w:szCs w:val="20"/>
                <w:lang w:val="cs-CZ"/>
              </w:rPr>
              <w:t> </w:t>
            </w:r>
            <w:r w:rsidRPr="004437FD">
              <w:rPr>
                <w:rFonts w:cs="Arial"/>
                <w:i/>
                <w:sz w:val="20"/>
                <w:szCs w:val="20"/>
                <w:lang w:val="cs-CZ"/>
              </w:rPr>
              <w:t>Vaše děti kvůli svým zdravotním problémům po dobu předchozích nejméně 6</w:t>
            </w:r>
            <w:r w:rsidR="00786057">
              <w:rPr>
                <w:rFonts w:cs="Arial"/>
                <w:i/>
                <w:sz w:val="20"/>
                <w:szCs w:val="20"/>
                <w:lang w:val="cs-CZ"/>
              </w:rPr>
              <w:t> </w:t>
            </w:r>
            <w:r w:rsidRPr="004437FD">
              <w:rPr>
                <w:rFonts w:cs="Arial"/>
                <w:i/>
                <w:sz w:val="20"/>
                <w:szCs w:val="20"/>
                <w:lang w:val="cs-CZ"/>
              </w:rPr>
              <w:t>měsíců nějak omezeno(-y) v činnostech, které děti daného věku obvykle dělají?“</w:t>
            </w:r>
          </w:p>
          <w:p w14:paraId="34D00C81" w14:textId="61CAEC09"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 xml:space="preserve">Údaje byly </w:t>
            </w:r>
            <w:r w:rsidR="00A97CC9">
              <w:rPr>
                <w:rFonts w:cs="Arial"/>
                <w:sz w:val="20"/>
                <w:szCs w:val="20"/>
                <w:lang w:val="cs-CZ"/>
              </w:rPr>
              <w:t>sbírány za každé dítě ve věku 0–</w:t>
            </w:r>
            <w:r w:rsidRPr="004437FD">
              <w:rPr>
                <w:rFonts w:cs="Arial"/>
                <w:sz w:val="20"/>
                <w:szCs w:val="20"/>
                <w:lang w:val="cs-CZ"/>
              </w:rPr>
              <w:t>15 let.</w:t>
            </w:r>
          </w:p>
        </w:tc>
      </w:tr>
      <w:tr w:rsidR="004437FD" w:rsidRPr="004437FD" w14:paraId="4695A32A" w14:textId="77777777" w:rsidTr="000436C9">
        <w:tc>
          <w:tcPr>
            <w:tcW w:w="2335" w:type="dxa"/>
            <w:noWrap/>
          </w:tcPr>
          <w:p w14:paraId="3D5595EE" w14:textId="77777777" w:rsidR="004437FD" w:rsidRPr="004437FD" w:rsidRDefault="004437FD" w:rsidP="007C2210">
            <w:pPr>
              <w:spacing w:after="60"/>
              <w:ind w:left="144" w:right="144"/>
              <w:rPr>
                <w:rFonts w:cs="Arial"/>
                <w:sz w:val="20"/>
                <w:szCs w:val="20"/>
                <w:lang w:val="cs-CZ"/>
              </w:rPr>
            </w:pPr>
            <w:r w:rsidRPr="004437FD">
              <w:rPr>
                <w:rFonts w:cs="Arial"/>
                <w:sz w:val="20"/>
                <w:szCs w:val="20"/>
                <w:lang w:val="cs-CZ"/>
              </w:rPr>
              <w:t>Údaje o osobách se zdravotním postižením</w:t>
            </w:r>
          </w:p>
        </w:tc>
        <w:tc>
          <w:tcPr>
            <w:tcW w:w="7309" w:type="dxa"/>
            <w:noWrap/>
          </w:tcPr>
          <w:p w14:paraId="1765A2C1"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Pohlaví, věk</w:t>
            </w:r>
          </w:p>
          <w:p w14:paraId="3121910B"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Zdravotní stav dítěte zjišťovaný otázkou: „</w:t>
            </w:r>
            <w:r w:rsidRPr="00A97CC9">
              <w:rPr>
                <w:rFonts w:ascii="Arial" w:hAnsi="Arial" w:cs="Arial"/>
                <w:sz w:val="20"/>
                <w:szCs w:val="20"/>
                <w:lang w:val="cs-CZ"/>
              </w:rPr>
              <w:t>Jak celkově hodnotíte zdravotní stav Vašeho dítěte, resp. Vašich dětí? (Neberte v úvahu dočasné zdravotní problémy.)</w:t>
            </w:r>
            <w:r w:rsidRPr="004437FD">
              <w:rPr>
                <w:rFonts w:ascii="Arial" w:hAnsi="Arial" w:cs="Arial"/>
                <w:sz w:val="20"/>
                <w:szCs w:val="20"/>
                <w:lang w:val="cs-CZ"/>
              </w:rPr>
              <w:t>“ s možnými odpověďmi: velmi dobrý / dobrý / přijatelný / špatný / velmi špatný.</w:t>
            </w:r>
          </w:p>
          <w:p w14:paraId="6FC61F0C" w14:textId="75CD6DB9"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Charakteristiky domácnosti a osoby v jejím čele (např. úplné</w:t>
            </w:r>
            <w:r w:rsidR="000F3BF0">
              <w:rPr>
                <w:rFonts w:ascii="Arial" w:hAnsi="Arial" w:cs="Arial"/>
                <w:sz w:val="20"/>
                <w:szCs w:val="20"/>
                <w:lang w:val="cs-CZ"/>
              </w:rPr>
              <w:t xml:space="preserve"> </w:t>
            </w:r>
            <w:r w:rsidRPr="004437FD">
              <w:rPr>
                <w:rFonts w:ascii="Arial" w:hAnsi="Arial" w:cs="Arial"/>
                <w:sz w:val="20"/>
                <w:szCs w:val="20"/>
                <w:lang w:val="cs-CZ"/>
              </w:rPr>
              <w:t>/</w:t>
            </w:r>
            <w:r w:rsidR="000F3BF0">
              <w:rPr>
                <w:rFonts w:ascii="Arial" w:hAnsi="Arial" w:cs="Arial"/>
                <w:sz w:val="20"/>
                <w:szCs w:val="20"/>
                <w:lang w:val="cs-CZ"/>
              </w:rPr>
              <w:t xml:space="preserve"> </w:t>
            </w:r>
            <w:r w:rsidRPr="004437FD">
              <w:rPr>
                <w:rFonts w:ascii="Arial" w:hAnsi="Arial" w:cs="Arial"/>
                <w:sz w:val="20"/>
                <w:szCs w:val="20"/>
                <w:lang w:val="cs-CZ"/>
              </w:rPr>
              <w:t xml:space="preserve">neúplné rodiny, podle počtu ekonomicky aktivních nebo počtu dětí) </w:t>
            </w:r>
          </w:p>
          <w:p w14:paraId="1EA1F736" w14:textId="77777777" w:rsidR="004437FD" w:rsidRPr="004437FD" w:rsidRDefault="004437FD" w:rsidP="00A97CC9">
            <w:pPr>
              <w:pStyle w:val="Odstavecseseznamem"/>
              <w:numPr>
                <w:ilvl w:val="0"/>
                <w:numId w:val="47"/>
              </w:numPr>
              <w:spacing w:after="60" w:line="288" w:lineRule="auto"/>
              <w:ind w:right="142"/>
              <w:rPr>
                <w:rFonts w:ascii="Arial" w:hAnsi="Arial" w:cs="Arial"/>
                <w:sz w:val="20"/>
                <w:szCs w:val="20"/>
                <w:lang w:val="cs-CZ"/>
              </w:rPr>
            </w:pPr>
            <w:r w:rsidRPr="004437FD">
              <w:rPr>
                <w:rFonts w:ascii="Arial" w:hAnsi="Arial" w:cs="Arial"/>
                <w:sz w:val="20"/>
                <w:szCs w:val="20"/>
                <w:lang w:val="cs-CZ"/>
              </w:rPr>
              <w:t xml:space="preserve">Charakteristiky příjmů a životních podmínek domácnosti (např. ohrožení chudobou nebo materiální deprivací, vybavenost bytu). </w:t>
            </w:r>
          </w:p>
        </w:tc>
      </w:tr>
      <w:tr w:rsidR="004437FD" w:rsidRPr="004437FD" w14:paraId="69D68AD0" w14:textId="77777777" w:rsidTr="000436C9">
        <w:tc>
          <w:tcPr>
            <w:tcW w:w="2335" w:type="dxa"/>
            <w:noWrap/>
          </w:tcPr>
          <w:p w14:paraId="75A16636" w14:textId="77777777" w:rsidR="004437FD" w:rsidRPr="004437FD" w:rsidRDefault="004437FD" w:rsidP="004437FD">
            <w:pPr>
              <w:spacing w:after="60"/>
              <w:ind w:left="144" w:right="144"/>
              <w:jc w:val="both"/>
              <w:rPr>
                <w:rFonts w:cs="Arial"/>
                <w:sz w:val="20"/>
                <w:szCs w:val="20"/>
                <w:lang w:val="cs-CZ"/>
              </w:rPr>
            </w:pPr>
            <w:r w:rsidRPr="004437FD">
              <w:rPr>
                <w:rFonts w:cs="Arial"/>
                <w:sz w:val="20"/>
                <w:szCs w:val="20"/>
                <w:lang w:val="cs-CZ"/>
              </w:rPr>
              <w:t>Odkazy</w:t>
            </w:r>
          </w:p>
        </w:tc>
        <w:tc>
          <w:tcPr>
            <w:tcW w:w="7309" w:type="dxa"/>
            <w:noWrap/>
          </w:tcPr>
          <w:p w14:paraId="4BDB0B4B" w14:textId="77777777" w:rsidR="004437FD" w:rsidRPr="004437FD" w:rsidRDefault="00860C55" w:rsidP="000F3BF0">
            <w:pPr>
              <w:spacing w:after="60"/>
              <w:ind w:left="144" w:right="144"/>
              <w:rPr>
                <w:rFonts w:cs="Arial"/>
                <w:sz w:val="20"/>
                <w:szCs w:val="20"/>
                <w:lang w:val="cs-CZ"/>
              </w:rPr>
            </w:pPr>
            <w:hyperlink r:id="rId75" w:history="1">
              <w:r w:rsidR="004437FD" w:rsidRPr="004437FD">
                <w:rPr>
                  <w:rStyle w:val="Hypertextovodkaz"/>
                  <w:rFonts w:cs="Arial"/>
                  <w:sz w:val="20"/>
                  <w:szCs w:val="20"/>
                  <w:lang w:val="cs-CZ"/>
                </w:rPr>
                <w:t>https://www.czso.cz/csu/vykazy/vyberove_setreni_prijmu_a_zivotnich_podminek_domacnosti</w:t>
              </w:r>
            </w:hyperlink>
          </w:p>
          <w:p w14:paraId="2D4D28D2" w14:textId="77777777" w:rsidR="004437FD" w:rsidRPr="004437FD" w:rsidRDefault="004437FD" w:rsidP="000F3BF0">
            <w:pPr>
              <w:spacing w:after="60"/>
              <w:ind w:left="144" w:right="144"/>
              <w:rPr>
                <w:rFonts w:cs="Arial"/>
                <w:sz w:val="20"/>
                <w:szCs w:val="20"/>
                <w:lang w:val="cs-CZ"/>
              </w:rPr>
            </w:pPr>
            <w:r w:rsidRPr="004437FD">
              <w:rPr>
                <w:rFonts w:cs="Arial"/>
                <w:sz w:val="20"/>
                <w:szCs w:val="20"/>
                <w:lang w:val="cs-CZ"/>
              </w:rPr>
              <w:t xml:space="preserve">Metodika: </w:t>
            </w:r>
            <w:hyperlink r:id="rId76" w:history="1">
              <w:r w:rsidRPr="004437FD">
                <w:rPr>
                  <w:rStyle w:val="Hypertextovodkaz"/>
                  <w:rFonts w:cs="Arial"/>
                  <w:sz w:val="20"/>
                  <w:szCs w:val="20"/>
                  <w:lang w:val="cs-CZ"/>
                </w:rPr>
                <w:t>https://www.czso.cz/csu/czso/zivotni-podminky-eu-silc-metodika</w:t>
              </w:r>
            </w:hyperlink>
          </w:p>
          <w:p w14:paraId="0423BB56" w14:textId="77777777" w:rsidR="004437FD" w:rsidRPr="004437FD" w:rsidRDefault="004437FD" w:rsidP="000F3BF0">
            <w:pPr>
              <w:spacing w:after="60"/>
              <w:ind w:left="144" w:right="144"/>
              <w:rPr>
                <w:rFonts w:cs="Arial"/>
                <w:color w:val="0000FF" w:themeColor="hyperlink"/>
                <w:sz w:val="20"/>
                <w:szCs w:val="20"/>
                <w:u w:val="single"/>
                <w:lang w:val="cs-CZ"/>
              </w:rPr>
            </w:pPr>
            <w:r w:rsidRPr="004437FD">
              <w:rPr>
                <w:rFonts w:cs="Arial"/>
                <w:sz w:val="20"/>
                <w:szCs w:val="20"/>
                <w:lang w:val="cs-CZ"/>
              </w:rPr>
              <w:t xml:space="preserve">Publikace Příjmy a životní podmínky domácností – 2017: </w:t>
            </w:r>
            <w:hyperlink r:id="rId77" w:history="1">
              <w:r w:rsidRPr="004437FD">
                <w:rPr>
                  <w:rStyle w:val="Hypertextovodkaz"/>
                  <w:rFonts w:cs="Arial"/>
                  <w:sz w:val="20"/>
                  <w:szCs w:val="20"/>
                  <w:lang w:val="cs-CZ"/>
                </w:rPr>
                <w:t>https://www.czso.cz/csu/czso/prijmy-a-zivotni-podminky-domacnosti-rn2to6gtkz</w:t>
              </w:r>
            </w:hyperlink>
          </w:p>
        </w:tc>
      </w:tr>
    </w:tbl>
    <w:p w14:paraId="6A92E1E5" w14:textId="77777777" w:rsidR="00AC42B6" w:rsidRDefault="00AC42B6" w:rsidP="006414C4">
      <w:pPr>
        <w:pStyle w:val="Nadpis5"/>
        <w:spacing w:before="120"/>
      </w:pPr>
      <w:bookmarkStart w:id="89" w:name="_Toc1502575"/>
    </w:p>
    <w:p w14:paraId="79164029" w14:textId="77777777" w:rsidR="00AC42B6" w:rsidRDefault="00AC42B6">
      <w:pPr>
        <w:spacing w:after="0" w:line="240" w:lineRule="auto"/>
        <w:rPr>
          <w:rFonts w:eastAsiaTheme="majorEastAsia" w:cstheme="majorBidi"/>
          <w:color w:val="C00000"/>
          <w:szCs w:val="22"/>
          <w:lang w:eastAsia="en-US"/>
        </w:rPr>
      </w:pPr>
      <w:r>
        <w:br w:type="page"/>
      </w:r>
    </w:p>
    <w:p w14:paraId="31F1BFF4" w14:textId="1FF0EF3A" w:rsidR="004437FD" w:rsidRPr="00E65652" w:rsidRDefault="004437FD" w:rsidP="006414C4">
      <w:pPr>
        <w:pStyle w:val="Nadpis5"/>
        <w:spacing w:before="120"/>
      </w:pPr>
      <w:r w:rsidRPr="00E65652">
        <w:lastRenderedPageBreak/>
        <w:t>Zhodnocení využitelnosti datových zdrojů</w:t>
      </w:r>
      <w:bookmarkEnd w:id="89"/>
    </w:p>
    <w:p w14:paraId="3C6CE52E" w14:textId="38FE915C" w:rsidR="00AD4D8D" w:rsidRDefault="004437FD" w:rsidP="00AC42B6">
      <w:pPr>
        <w:jc w:val="both"/>
      </w:pPr>
      <w:r w:rsidRPr="00E65652">
        <w:t>Tato část přináší zhodnocení využitelnosti výše popsaných zdrojů dat pro potřeby sestavení statistik a provedení analýzy za děti se zdravotním postižením a osoby žijící mimo soukromé domácnosti. Tabulka P1.2 podává přehled předností a omezení jednotlivých zdrojů dat.</w:t>
      </w:r>
    </w:p>
    <w:p w14:paraId="68EBA865" w14:textId="77777777" w:rsidR="004437FD" w:rsidRPr="004437FD" w:rsidRDefault="004437FD" w:rsidP="004437FD">
      <w:pPr>
        <w:keepNext/>
        <w:spacing w:before="120" w:after="0"/>
        <w:rPr>
          <w:rFonts w:cs="Arial"/>
          <w:b/>
          <w:szCs w:val="20"/>
        </w:rPr>
      </w:pPr>
      <w:r w:rsidRPr="004437FD">
        <w:rPr>
          <w:rFonts w:cs="Arial"/>
          <w:b/>
          <w:szCs w:val="20"/>
        </w:rPr>
        <w:t>Tabulka P1.2: Přednosti a omezení zdrojů dat</w:t>
      </w:r>
    </w:p>
    <w:tbl>
      <w:tblPr>
        <w:tblStyle w:val="Mkatabulky"/>
        <w:tblW w:w="0" w:type="auto"/>
        <w:tblLayout w:type="fixed"/>
        <w:tblLook w:val="04A0" w:firstRow="1" w:lastRow="0" w:firstColumn="1" w:lastColumn="0" w:noHBand="0" w:noVBand="1"/>
      </w:tblPr>
      <w:tblGrid>
        <w:gridCol w:w="1955"/>
        <w:gridCol w:w="2679"/>
        <w:gridCol w:w="2673"/>
        <w:gridCol w:w="2440"/>
      </w:tblGrid>
      <w:tr w:rsidR="004437FD" w:rsidRPr="004437FD" w14:paraId="241D51C5" w14:textId="77777777" w:rsidTr="00651CB3">
        <w:trPr>
          <w:tblHeader/>
        </w:trPr>
        <w:tc>
          <w:tcPr>
            <w:tcW w:w="1955" w:type="dxa"/>
          </w:tcPr>
          <w:p w14:paraId="33A824D3" w14:textId="77777777" w:rsidR="004437FD" w:rsidRPr="004437FD" w:rsidRDefault="004437FD" w:rsidP="00930348">
            <w:pPr>
              <w:spacing w:before="60" w:after="60"/>
              <w:ind w:left="14" w:right="14"/>
              <w:rPr>
                <w:rFonts w:cs="Arial"/>
                <w:b/>
                <w:sz w:val="18"/>
                <w:szCs w:val="20"/>
                <w:lang w:val="cs-CZ"/>
              </w:rPr>
            </w:pPr>
            <w:r w:rsidRPr="004437FD">
              <w:rPr>
                <w:rFonts w:cs="Arial"/>
                <w:b/>
                <w:sz w:val="18"/>
                <w:szCs w:val="20"/>
                <w:lang w:val="cs-CZ"/>
              </w:rPr>
              <w:t>Zdroj</w:t>
            </w:r>
          </w:p>
        </w:tc>
        <w:tc>
          <w:tcPr>
            <w:tcW w:w="2679" w:type="dxa"/>
          </w:tcPr>
          <w:p w14:paraId="54998F56" w14:textId="77777777" w:rsidR="004437FD" w:rsidRPr="004437FD" w:rsidRDefault="004437FD" w:rsidP="00930348">
            <w:pPr>
              <w:spacing w:before="60" w:after="60"/>
              <w:ind w:left="14" w:right="14"/>
              <w:rPr>
                <w:rFonts w:cs="Arial"/>
                <w:b/>
                <w:sz w:val="18"/>
                <w:szCs w:val="20"/>
                <w:lang w:val="cs-CZ"/>
              </w:rPr>
            </w:pPr>
            <w:r w:rsidRPr="004437FD">
              <w:rPr>
                <w:rFonts w:cs="Arial"/>
                <w:b/>
                <w:sz w:val="18"/>
                <w:szCs w:val="20"/>
                <w:lang w:val="cs-CZ"/>
              </w:rPr>
              <w:t>Přednosti (+)</w:t>
            </w:r>
          </w:p>
        </w:tc>
        <w:tc>
          <w:tcPr>
            <w:tcW w:w="2673" w:type="dxa"/>
          </w:tcPr>
          <w:p w14:paraId="221CCA88" w14:textId="77777777" w:rsidR="004437FD" w:rsidRPr="004437FD" w:rsidRDefault="004437FD" w:rsidP="00930348">
            <w:pPr>
              <w:spacing w:before="60" w:after="60"/>
              <w:ind w:left="14" w:right="14"/>
              <w:rPr>
                <w:rFonts w:cs="Arial"/>
                <w:b/>
                <w:sz w:val="18"/>
                <w:szCs w:val="20"/>
                <w:lang w:val="cs-CZ"/>
              </w:rPr>
            </w:pPr>
            <w:r w:rsidRPr="004437FD">
              <w:rPr>
                <w:rFonts w:cs="Arial"/>
                <w:b/>
                <w:sz w:val="18"/>
                <w:szCs w:val="20"/>
                <w:lang w:val="cs-CZ"/>
              </w:rPr>
              <w:t>Omezení (-)</w:t>
            </w:r>
          </w:p>
        </w:tc>
        <w:tc>
          <w:tcPr>
            <w:tcW w:w="2440" w:type="dxa"/>
          </w:tcPr>
          <w:p w14:paraId="459299A6" w14:textId="77777777" w:rsidR="004437FD" w:rsidRPr="004437FD" w:rsidRDefault="004437FD" w:rsidP="004437FD">
            <w:pPr>
              <w:spacing w:before="60" w:after="60"/>
              <w:ind w:left="14" w:right="14"/>
              <w:rPr>
                <w:rFonts w:cs="Arial"/>
                <w:b/>
                <w:sz w:val="18"/>
                <w:szCs w:val="20"/>
                <w:lang w:val="cs-CZ"/>
              </w:rPr>
            </w:pPr>
            <w:r w:rsidRPr="004437FD">
              <w:rPr>
                <w:rFonts w:cs="Arial"/>
                <w:b/>
                <w:sz w:val="18"/>
                <w:szCs w:val="20"/>
                <w:lang w:val="cs-CZ"/>
              </w:rPr>
              <w:t>Poznámky</w:t>
            </w:r>
          </w:p>
        </w:tc>
      </w:tr>
      <w:tr w:rsidR="00651CB3" w:rsidRPr="004437FD" w14:paraId="41C3C379" w14:textId="77777777" w:rsidTr="00651CB3">
        <w:tc>
          <w:tcPr>
            <w:tcW w:w="1955" w:type="dxa"/>
            <w:shd w:val="clear" w:color="auto" w:fill="F5DADD"/>
          </w:tcPr>
          <w:p w14:paraId="791E9CA9" w14:textId="7E636921" w:rsidR="00651CB3" w:rsidRPr="004437FD" w:rsidRDefault="00651CB3" w:rsidP="00651CB3">
            <w:pPr>
              <w:keepNext/>
              <w:spacing w:before="20" w:after="20"/>
              <w:ind w:left="14" w:right="14"/>
              <w:rPr>
                <w:rFonts w:cs="Arial"/>
                <w:b/>
                <w:sz w:val="18"/>
                <w:szCs w:val="20"/>
              </w:rPr>
            </w:pPr>
            <w:r w:rsidRPr="004437FD">
              <w:rPr>
                <w:rFonts w:cs="Arial"/>
                <w:b/>
                <w:sz w:val="18"/>
                <w:szCs w:val="20"/>
                <w:lang w:val="cs-CZ"/>
              </w:rPr>
              <w:t>MPSV</w:t>
            </w:r>
          </w:p>
        </w:tc>
        <w:tc>
          <w:tcPr>
            <w:tcW w:w="2679" w:type="dxa"/>
            <w:shd w:val="clear" w:color="auto" w:fill="F5DADD"/>
          </w:tcPr>
          <w:p w14:paraId="266CE73F" w14:textId="77777777" w:rsidR="00651CB3" w:rsidRPr="004437FD" w:rsidRDefault="00651CB3" w:rsidP="00651CB3">
            <w:pPr>
              <w:keepNext/>
              <w:spacing w:before="20" w:after="20"/>
              <w:ind w:left="14" w:right="14"/>
              <w:rPr>
                <w:rFonts w:cs="Arial"/>
                <w:b/>
                <w:sz w:val="18"/>
                <w:szCs w:val="20"/>
              </w:rPr>
            </w:pPr>
          </w:p>
        </w:tc>
        <w:tc>
          <w:tcPr>
            <w:tcW w:w="2673" w:type="dxa"/>
            <w:shd w:val="clear" w:color="auto" w:fill="F5DADD"/>
          </w:tcPr>
          <w:p w14:paraId="3AF02C6F" w14:textId="77777777" w:rsidR="00651CB3" w:rsidRPr="004437FD" w:rsidRDefault="00651CB3" w:rsidP="00651CB3">
            <w:pPr>
              <w:keepNext/>
              <w:spacing w:before="20" w:after="20"/>
              <w:ind w:left="14" w:right="14"/>
              <w:rPr>
                <w:rFonts w:cs="Arial"/>
                <w:b/>
                <w:sz w:val="18"/>
                <w:szCs w:val="20"/>
              </w:rPr>
            </w:pPr>
          </w:p>
        </w:tc>
        <w:tc>
          <w:tcPr>
            <w:tcW w:w="2440" w:type="dxa"/>
            <w:shd w:val="clear" w:color="auto" w:fill="F5DADD"/>
          </w:tcPr>
          <w:p w14:paraId="2AE58248" w14:textId="77777777" w:rsidR="00651CB3" w:rsidRPr="004437FD" w:rsidRDefault="00651CB3" w:rsidP="00651CB3">
            <w:pPr>
              <w:keepNext/>
              <w:spacing w:before="20" w:after="20"/>
              <w:ind w:left="14" w:right="14"/>
              <w:rPr>
                <w:rFonts w:cs="Arial"/>
                <w:b/>
                <w:sz w:val="18"/>
                <w:szCs w:val="20"/>
              </w:rPr>
            </w:pPr>
          </w:p>
        </w:tc>
      </w:tr>
      <w:tr w:rsidR="00651CB3" w:rsidRPr="004437FD" w14:paraId="359B20B0" w14:textId="77777777" w:rsidTr="00651CB3">
        <w:tc>
          <w:tcPr>
            <w:tcW w:w="1955" w:type="dxa"/>
            <w:shd w:val="clear" w:color="auto" w:fill="auto"/>
          </w:tcPr>
          <w:p w14:paraId="5B92F958" w14:textId="79F1DAD0" w:rsidR="00651CB3" w:rsidRPr="004437FD" w:rsidRDefault="00651CB3" w:rsidP="00651CB3">
            <w:pPr>
              <w:keepNext/>
              <w:spacing w:before="20" w:after="20"/>
              <w:ind w:left="14" w:right="14"/>
              <w:rPr>
                <w:rFonts w:cs="Arial"/>
                <w:b/>
                <w:sz w:val="18"/>
                <w:szCs w:val="20"/>
              </w:rPr>
            </w:pPr>
            <w:r w:rsidRPr="004437FD">
              <w:rPr>
                <w:rFonts w:cs="Arial"/>
                <w:b/>
                <w:sz w:val="18"/>
                <w:szCs w:val="20"/>
                <w:lang w:val="cs-CZ"/>
              </w:rPr>
              <w:t>Informační systém o dávkách pro osoby se zdravotním postižením</w:t>
            </w:r>
          </w:p>
        </w:tc>
        <w:tc>
          <w:tcPr>
            <w:tcW w:w="2679" w:type="dxa"/>
            <w:shd w:val="clear" w:color="auto" w:fill="auto"/>
          </w:tcPr>
          <w:p w14:paraId="4E645BF7" w14:textId="77777777"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Údaje o držitelích průkazu osob se zdravotním postižením v</w:t>
            </w:r>
            <w:r>
              <w:rPr>
                <w:rFonts w:cs="Arial"/>
                <w:sz w:val="18"/>
                <w:szCs w:val="20"/>
                <w:lang w:val="cs-CZ"/>
              </w:rPr>
              <w:t> </w:t>
            </w:r>
            <w:r w:rsidRPr="004437FD">
              <w:rPr>
                <w:rFonts w:cs="Arial"/>
                <w:sz w:val="18"/>
                <w:szCs w:val="20"/>
                <w:lang w:val="cs-CZ"/>
              </w:rPr>
              <w:t>mnohonásobném třídění podle různých charakteristik.</w:t>
            </w:r>
          </w:p>
          <w:p w14:paraId="30747FEF" w14:textId="7B28FD0D" w:rsidR="00651CB3" w:rsidRPr="004437FD" w:rsidRDefault="00651CB3" w:rsidP="00651CB3">
            <w:pPr>
              <w:keepNext/>
              <w:spacing w:before="20" w:after="20"/>
              <w:ind w:left="14" w:right="14"/>
              <w:rPr>
                <w:rFonts w:cs="Arial"/>
                <w:b/>
                <w:sz w:val="18"/>
                <w:szCs w:val="20"/>
              </w:rPr>
            </w:pPr>
            <w:r w:rsidRPr="004437FD">
              <w:rPr>
                <w:rFonts w:cs="Arial"/>
                <w:sz w:val="18"/>
                <w:szCs w:val="20"/>
                <w:lang w:val="cs-CZ"/>
              </w:rPr>
              <w:t>Dostupnost měsíčně.</w:t>
            </w:r>
          </w:p>
        </w:tc>
        <w:tc>
          <w:tcPr>
            <w:tcW w:w="2673" w:type="dxa"/>
            <w:shd w:val="clear" w:color="auto" w:fill="auto"/>
          </w:tcPr>
          <w:p w14:paraId="005CBAEF" w14:textId="6E80D242" w:rsidR="00651CB3" w:rsidRPr="004437FD" w:rsidRDefault="00651CB3" w:rsidP="00651CB3">
            <w:pPr>
              <w:keepNext/>
              <w:spacing w:before="20" w:after="20"/>
              <w:ind w:left="14" w:right="14"/>
              <w:rPr>
                <w:rFonts w:cs="Arial"/>
                <w:b/>
                <w:sz w:val="18"/>
                <w:szCs w:val="20"/>
              </w:rPr>
            </w:pPr>
            <w:r w:rsidRPr="004437FD">
              <w:rPr>
                <w:rFonts w:cs="Arial"/>
                <w:sz w:val="18"/>
                <w:szCs w:val="20"/>
                <w:lang w:val="cs-CZ"/>
              </w:rPr>
              <w:t>N</w:t>
            </w:r>
            <w:r>
              <w:rPr>
                <w:rFonts w:cs="Arial"/>
                <w:sz w:val="18"/>
                <w:szCs w:val="20"/>
                <w:lang w:val="cs-CZ"/>
              </w:rPr>
              <w:t>epodchycení dětí do 1 roku věku</w:t>
            </w:r>
            <w:r w:rsidRPr="004437FD">
              <w:rPr>
                <w:rFonts w:cs="Arial"/>
                <w:sz w:val="18"/>
                <w:szCs w:val="20"/>
                <w:lang w:val="cs-CZ"/>
              </w:rPr>
              <w:t xml:space="preserve"> a osob, které o průkaz nepožádaly nebo kterým nebyl (dosud) přiznán.</w:t>
            </w:r>
          </w:p>
        </w:tc>
        <w:tc>
          <w:tcPr>
            <w:tcW w:w="2440" w:type="dxa"/>
            <w:shd w:val="clear" w:color="auto" w:fill="auto"/>
          </w:tcPr>
          <w:p w14:paraId="007C24C4" w14:textId="5F0F159A" w:rsidR="00651CB3" w:rsidRPr="004437FD" w:rsidRDefault="00651CB3" w:rsidP="00651CB3">
            <w:pPr>
              <w:keepNext/>
              <w:spacing w:before="20" w:after="20"/>
              <w:ind w:left="14" w:right="14"/>
              <w:rPr>
                <w:rFonts w:cs="Arial"/>
                <w:b/>
                <w:sz w:val="18"/>
                <w:szCs w:val="20"/>
              </w:rPr>
            </w:pPr>
            <w:r w:rsidRPr="004437FD">
              <w:rPr>
                <w:rFonts w:cs="Arial"/>
                <w:sz w:val="18"/>
                <w:szCs w:val="20"/>
                <w:lang w:val="cs-CZ"/>
              </w:rPr>
              <w:t>Není jasné, do jaké míry ovlivňuje podchycení rozsahu zdravotních postižení použitá definice a</w:t>
            </w:r>
            <w:r>
              <w:rPr>
                <w:rFonts w:cs="Arial"/>
                <w:sz w:val="18"/>
                <w:szCs w:val="20"/>
                <w:lang w:val="cs-CZ"/>
              </w:rPr>
              <w:t> </w:t>
            </w:r>
            <w:r w:rsidRPr="004437FD">
              <w:rPr>
                <w:rFonts w:cs="Arial"/>
                <w:sz w:val="18"/>
                <w:szCs w:val="20"/>
                <w:lang w:val="cs-CZ"/>
              </w:rPr>
              <w:t>případné administrativní překážky pro získání průkazu.</w:t>
            </w:r>
          </w:p>
        </w:tc>
      </w:tr>
      <w:tr w:rsidR="00651CB3" w:rsidRPr="004437FD" w14:paraId="5E9124C9" w14:textId="77777777" w:rsidTr="00651CB3">
        <w:tc>
          <w:tcPr>
            <w:tcW w:w="1955" w:type="dxa"/>
            <w:shd w:val="clear" w:color="auto" w:fill="auto"/>
          </w:tcPr>
          <w:p w14:paraId="64D98AAA" w14:textId="19CA9829" w:rsidR="00651CB3" w:rsidRPr="004437FD" w:rsidRDefault="00651CB3" w:rsidP="00651CB3">
            <w:pPr>
              <w:keepNext/>
              <w:spacing w:before="20" w:after="20"/>
              <w:ind w:left="14" w:right="14"/>
              <w:rPr>
                <w:rFonts w:cs="Arial"/>
                <w:b/>
                <w:sz w:val="18"/>
                <w:szCs w:val="20"/>
              </w:rPr>
            </w:pPr>
            <w:r w:rsidRPr="004437FD">
              <w:rPr>
                <w:rFonts w:cs="Arial"/>
                <w:b/>
                <w:sz w:val="18"/>
                <w:szCs w:val="20"/>
                <w:lang w:val="cs-CZ"/>
              </w:rPr>
              <w:t>Informační systém o příspěvku na péči</w:t>
            </w:r>
          </w:p>
        </w:tc>
        <w:tc>
          <w:tcPr>
            <w:tcW w:w="2679" w:type="dxa"/>
            <w:shd w:val="clear" w:color="auto" w:fill="auto"/>
          </w:tcPr>
          <w:p w14:paraId="0C3C2701" w14:textId="77777777"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Údaje o příjemcích příspěvku na péči v mnohonásobném třídění podle různých charakteristik.</w:t>
            </w:r>
          </w:p>
          <w:p w14:paraId="08A9893B" w14:textId="7AB0F720" w:rsidR="00651CB3" w:rsidRPr="004437FD" w:rsidRDefault="00651CB3" w:rsidP="00651CB3">
            <w:pPr>
              <w:spacing w:before="20" w:afterLines="50" w:after="120"/>
              <w:ind w:left="11" w:right="11"/>
              <w:rPr>
                <w:rFonts w:cs="Arial"/>
                <w:sz w:val="18"/>
                <w:szCs w:val="20"/>
              </w:rPr>
            </w:pPr>
            <w:r w:rsidRPr="004437FD">
              <w:rPr>
                <w:rFonts w:cs="Arial"/>
                <w:sz w:val="18"/>
                <w:szCs w:val="20"/>
                <w:lang w:val="cs-CZ"/>
              </w:rPr>
              <w:t>Dostupnost měsíčně.</w:t>
            </w:r>
          </w:p>
        </w:tc>
        <w:tc>
          <w:tcPr>
            <w:tcW w:w="2673" w:type="dxa"/>
            <w:shd w:val="clear" w:color="auto" w:fill="auto"/>
          </w:tcPr>
          <w:p w14:paraId="6B025E5E" w14:textId="72057571" w:rsidR="00651CB3" w:rsidRPr="004437FD" w:rsidRDefault="00651CB3" w:rsidP="00651CB3">
            <w:pPr>
              <w:keepNext/>
              <w:spacing w:before="20" w:after="20"/>
              <w:ind w:left="14" w:right="14"/>
              <w:rPr>
                <w:rFonts w:cs="Arial"/>
                <w:sz w:val="18"/>
                <w:szCs w:val="20"/>
              </w:rPr>
            </w:pPr>
            <w:r w:rsidRPr="004437FD">
              <w:rPr>
                <w:rFonts w:cs="Arial"/>
                <w:sz w:val="18"/>
                <w:szCs w:val="20"/>
                <w:lang w:val="cs-CZ"/>
              </w:rPr>
              <w:t>Nepodchycení dětí do 1 roku věku a osob, které o</w:t>
            </w:r>
            <w:r>
              <w:rPr>
                <w:rFonts w:cs="Arial"/>
                <w:sz w:val="18"/>
                <w:szCs w:val="20"/>
                <w:lang w:val="cs-CZ"/>
              </w:rPr>
              <w:t> </w:t>
            </w:r>
            <w:r w:rsidRPr="004437FD">
              <w:rPr>
                <w:rFonts w:cs="Arial"/>
                <w:sz w:val="18"/>
                <w:szCs w:val="20"/>
                <w:lang w:val="cs-CZ"/>
              </w:rPr>
              <w:t>příspěvek na péči nepožádaly nebo kterým nebyl (dosud) přiznán.</w:t>
            </w:r>
          </w:p>
        </w:tc>
        <w:tc>
          <w:tcPr>
            <w:tcW w:w="2440" w:type="dxa"/>
            <w:shd w:val="clear" w:color="auto" w:fill="auto"/>
          </w:tcPr>
          <w:p w14:paraId="54EB365B" w14:textId="567762C4" w:rsidR="00651CB3" w:rsidRPr="004437FD" w:rsidRDefault="00651CB3" w:rsidP="00651CB3">
            <w:pPr>
              <w:keepNext/>
              <w:spacing w:before="20" w:after="20"/>
              <w:ind w:left="14" w:right="14"/>
              <w:rPr>
                <w:rFonts w:cs="Arial"/>
                <w:sz w:val="18"/>
                <w:szCs w:val="20"/>
              </w:rPr>
            </w:pPr>
            <w:r w:rsidRPr="004437FD">
              <w:rPr>
                <w:rFonts w:cs="Arial"/>
                <w:sz w:val="18"/>
                <w:szCs w:val="20"/>
                <w:lang w:val="cs-CZ"/>
              </w:rPr>
              <w:t>Není jasné, do jaké míry ovlivňuje podchycení rozsahu zdravotních postižení použitá definice a</w:t>
            </w:r>
            <w:r>
              <w:rPr>
                <w:rFonts w:cs="Arial"/>
                <w:sz w:val="18"/>
                <w:szCs w:val="20"/>
                <w:lang w:val="cs-CZ"/>
              </w:rPr>
              <w:t> </w:t>
            </w:r>
            <w:r w:rsidRPr="004437FD">
              <w:rPr>
                <w:rFonts w:cs="Arial"/>
                <w:sz w:val="18"/>
                <w:szCs w:val="20"/>
                <w:lang w:val="cs-CZ"/>
              </w:rPr>
              <w:t>případné administrativní překážky pro získání příspěvku.</w:t>
            </w:r>
          </w:p>
        </w:tc>
      </w:tr>
      <w:tr w:rsidR="00651CB3" w:rsidRPr="004437FD" w14:paraId="53527687" w14:textId="77777777" w:rsidTr="00651CB3">
        <w:tc>
          <w:tcPr>
            <w:tcW w:w="1955" w:type="dxa"/>
            <w:shd w:val="clear" w:color="auto" w:fill="auto"/>
          </w:tcPr>
          <w:p w14:paraId="049FC569" w14:textId="3D14D6A4" w:rsidR="00651CB3" w:rsidRPr="004437FD" w:rsidRDefault="00651CB3" w:rsidP="00651CB3">
            <w:pPr>
              <w:keepNext/>
              <w:spacing w:before="20" w:after="20"/>
              <w:ind w:left="14" w:right="14"/>
              <w:rPr>
                <w:rFonts w:cs="Arial"/>
                <w:b/>
                <w:sz w:val="18"/>
                <w:szCs w:val="20"/>
              </w:rPr>
            </w:pPr>
            <w:r w:rsidRPr="004437FD">
              <w:rPr>
                <w:rFonts w:cs="Arial"/>
                <w:b/>
                <w:sz w:val="18"/>
                <w:szCs w:val="20"/>
                <w:lang w:val="cs-CZ"/>
              </w:rPr>
              <w:t>Roční výkaz o</w:t>
            </w:r>
            <w:r>
              <w:rPr>
                <w:rFonts w:cs="Arial"/>
                <w:b/>
                <w:sz w:val="18"/>
                <w:szCs w:val="20"/>
                <w:lang w:val="cs-CZ"/>
              </w:rPr>
              <w:t> </w:t>
            </w:r>
            <w:r w:rsidRPr="004437FD">
              <w:rPr>
                <w:rFonts w:cs="Arial"/>
                <w:b/>
                <w:sz w:val="18"/>
                <w:szCs w:val="20"/>
                <w:lang w:val="cs-CZ"/>
              </w:rPr>
              <w:t>sociálních službách (</w:t>
            </w:r>
            <w:proofErr w:type="spellStart"/>
            <w:r w:rsidRPr="004437FD">
              <w:rPr>
                <w:rFonts w:cs="Arial"/>
                <w:b/>
                <w:sz w:val="18"/>
                <w:szCs w:val="20"/>
                <w:lang w:val="cs-CZ"/>
              </w:rPr>
              <w:t>Soc</w:t>
            </w:r>
            <w:proofErr w:type="spellEnd"/>
            <w:r w:rsidRPr="004437FD">
              <w:rPr>
                <w:rFonts w:cs="Arial"/>
                <w:b/>
                <w:sz w:val="18"/>
                <w:szCs w:val="20"/>
                <w:lang w:val="cs-CZ"/>
              </w:rPr>
              <w:t xml:space="preserve"> (MPSV) V 1-01)</w:t>
            </w:r>
          </w:p>
        </w:tc>
        <w:tc>
          <w:tcPr>
            <w:tcW w:w="2679" w:type="dxa"/>
            <w:shd w:val="clear" w:color="auto" w:fill="auto"/>
          </w:tcPr>
          <w:p w14:paraId="00650711" w14:textId="637B1875" w:rsidR="00651CB3" w:rsidRPr="004437FD" w:rsidRDefault="00651CB3" w:rsidP="00651CB3">
            <w:pPr>
              <w:spacing w:before="20" w:afterLines="50" w:after="120"/>
              <w:ind w:left="11" w:right="11"/>
              <w:rPr>
                <w:rFonts w:cs="Arial"/>
                <w:sz w:val="18"/>
                <w:szCs w:val="20"/>
              </w:rPr>
            </w:pPr>
            <w:r w:rsidRPr="004437FD">
              <w:rPr>
                <w:rFonts w:cs="Arial"/>
                <w:sz w:val="18"/>
                <w:szCs w:val="20"/>
                <w:lang w:val="cs-CZ"/>
              </w:rPr>
              <w:t>Vyčerpávající zjišťování s</w:t>
            </w:r>
            <w:r>
              <w:rPr>
                <w:rFonts w:cs="Arial"/>
                <w:sz w:val="18"/>
                <w:szCs w:val="20"/>
                <w:lang w:val="cs-CZ"/>
              </w:rPr>
              <w:t> </w:t>
            </w:r>
            <w:r w:rsidRPr="004437FD">
              <w:rPr>
                <w:rFonts w:cs="Arial"/>
                <w:sz w:val="18"/>
                <w:szCs w:val="20"/>
                <w:lang w:val="cs-CZ"/>
              </w:rPr>
              <w:t>údaji o klientech sociálních služeb poskytovaných pobytovou i nepobytovou formou.</w:t>
            </w:r>
          </w:p>
        </w:tc>
        <w:tc>
          <w:tcPr>
            <w:tcW w:w="2673" w:type="dxa"/>
            <w:shd w:val="clear" w:color="auto" w:fill="auto"/>
          </w:tcPr>
          <w:p w14:paraId="3ECCDA50" w14:textId="04663A44" w:rsidR="00651CB3" w:rsidRPr="004437FD" w:rsidRDefault="00651CB3" w:rsidP="00651CB3">
            <w:pPr>
              <w:keepNext/>
              <w:spacing w:before="20" w:after="20"/>
              <w:ind w:left="14" w:right="14"/>
              <w:rPr>
                <w:rFonts w:cs="Arial"/>
                <w:sz w:val="18"/>
                <w:szCs w:val="20"/>
              </w:rPr>
            </w:pPr>
            <w:r w:rsidRPr="004437FD">
              <w:rPr>
                <w:rFonts w:cs="Arial"/>
                <w:sz w:val="18"/>
                <w:szCs w:val="20"/>
                <w:lang w:val="cs-CZ"/>
              </w:rPr>
              <w:t>Omezené možnosti vícestupňového třídění.</w:t>
            </w:r>
          </w:p>
        </w:tc>
        <w:tc>
          <w:tcPr>
            <w:tcW w:w="2440" w:type="dxa"/>
            <w:shd w:val="clear" w:color="auto" w:fill="auto"/>
          </w:tcPr>
          <w:p w14:paraId="53DFFF50" w14:textId="77777777" w:rsidR="00651CB3" w:rsidRPr="004437FD" w:rsidRDefault="00651CB3" w:rsidP="00651CB3">
            <w:pPr>
              <w:keepNext/>
              <w:spacing w:before="20" w:after="20"/>
              <w:ind w:left="14" w:right="14"/>
              <w:rPr>
                <w:rFonts w:cs="Arial"/>
                <w:sz w:val="18"/>
                <w:szCs w:val="20"/>
              </w:rPr>
            </w:pPr>
          </w:p>
        </w:tc>
      </w:tr>
      <w:tr w:rsidR="00651CB3" w:rsidRPr="004437FD" w14:paraId="68BE8BFB" w14:textId="77777777" w:rsidTr="00651CB3">
        <w:tc>
          <w:tcPr>
            <w:tcW w:w="1955" w:type="dxa"/>
            <w:shd w:val="clear" w:color="auto" w:fill="F5DADD"/>
          </w:tcPr>
          <w:p w14:paraId="13D6AB97" w14:textId="77777777" w:rsidR="00651CB3" w:rsidRPr="004437FD" w:rsidRDefault="00651CB3" w:rsidP="00651CB3">
            <w:pPr>
              <w:keepNext/>
              <w:spacing w:before="20" w:after="20"/>
              <w:ind w:left="14" w:right="14"/>
              <w:rPr>
                <w:rFonts w:cs="Arial"/>
                <w:b/>
                <w:sz w:val="18"/>
                <w:szCs w:val="20"/>
                <w:lang w:val="cs-CZ"/>
              </w:rPr>
            </w:pPr>
            <w:r w:rsidRPr="004437FD">
              <w:rPr>
                <w:rFonts w:cs="Arial"/>
                <w:b/>
                <w:sz w:val="18"/>
                <w:szCs w:val="20"/>
                <w:lang w:val="cs-CZ"/>
              </w:rPr>
              <w:t>MŠMT</w:t>
            </w:r>
          </w:p>
        </w:tc>
        <w:tc>
          <w:tcPr>
            <w:tcW w:w="2679" w:type="dxa"/>
            <w:shd w:val="clear" w:color="auto" w:fill="F5DADD"/>
          </w:tcPr>
          <w:p w14:paraId="2D817C19" w14:textId="77777777" w:rsidR="00651CB3" w:rsidRPr="004437FD" w:rsidRDefault="00651CB3" w:rsidP="00651CB3">
            <w:pPr>
              <w:keepNext/>
              <w:spacing w:before="20" w:after="20"/>
              <w:ind w:left="14" w:right="14"/>
              <w:rPr>
                <w:rFonts w:cs="Arial"/>
                <w:b/>
                <w:sz w:val="18"/>
                <w:szCs w:val="20"/>
                <w:lang w:val="cs-CZ"/>
              </w:rPr>
            </w:pPr>
          </w:p>
        </w:tc>
        <w:tc>
          <w:tcPr>
            <w:tcW w:w="2673" w:type="dxa"/>
            <w:shd w:val="clear" w:color="auto" w:fill="F5DADD"/>
          </w:tcPr>
          <w:p w14:paraId="5B82A66B" w14:textId="77777777" w:rsidR="00651CB3" w:rsidRPr="004437FD" w:rsidRDefault="00651CB3" w:rsidP="00651CB3">
            <w:pPr>
              <w:keepNext/>
              <w:spacing w:before="20" w:after="20"/>
              <w:ind w:left="14" w:right="14"/>
              <w:rPr>
                <w:rFonts w:cs="Arial"/>
                <w:b/>
                <w:sz w:val="18"/>
                <w:szCs w:val="20"/>
                <w:lang w:val="cs-CZ"/>
              </w:rPr>
            </w:pPr>
          </w:p>
        </w:tc>
        <w:tc>
          <w:tcPr>
            <w:tcW w:w="2440" w:type="dxa"/>
            <w:shd w:val="clear" w:color="auto" w:fill="F5DADD"/>
          </w:tcPr>
          <w:p w14:paraId="3E3740D2" w14:textId="77777777" w:rsidR="00651CB3" w:rsidRPr="004437FD" w:rsidRDefault="00651CB3" w:rsidP="00651CB3">
            <w:pPr>
              <w:keepNext/>
              <w:spacing w:before="20" w:after="20"/>
              <w:ind w:left="14" w:right="14"/>
              <w:rPr>
                <w:rFonts w:cs="Arial"/>
                <w:b/>
                <w:sz w:val="18"/>
                <w:szCs w:val="20"/>
                <w:lang w:val="cs-CZ"/>
              </w:rPr>
            </w:pPr>
          </w:p>
        </w:tc>
      </w:tr>
      <w:tr w:rsidR="00651CB3" w:rsidRPr="004437FD" w14:paraId="3A0C751E" w14:textId="77777777" w:rsidTr="00651CB3">
        <w:trPr>
          <w:trHeight w:val="1644"/>
        </w:trPr>
        <w:tc>
          <w:tcPr>
            <w:tcW w:w="1955" w:type="dxa"/>
          </w:tcPr>
          <w:p w14:paraId="710D1843"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Školní matrika</w:t>
            </w:r>
          </w:p>
        </w:tc>
        <w:tc>
          <w:tcPr>
            <w:tcW w:w="2679" w:type="dxa"/>
          </w:tcPr>
          <w:p w14:paraId="1E68BAC1" w14:textId="55FE9471"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Detailní údaje o žácích ZŠ, SŠ, VOŠ a konzervatoří v mnohonásobném třídění a</w:t>
            </w:r>
            <w:r>
              <w:rPr>
                <w:rFonts w:cs="Arial"/>
                <w:sz w:val="18"/>
                <w:szCs w:val="20"/>
                <w:lang w:val="cs-CZ"/>
              </w:rPr>
              <w:t> </w:t>
            </w:r>
            <w:r w:rsidRPr="004437FD">
              <w:rPr>
                <w:rFonts w:cs="Arial"/>
                <w:sz w:val="18"/>
                <w:szCs w:val="20"/>
                <w:lang w:val="cs-CZ"/>
              </w:rPr>
              <w:t>v jednotném formátu.</w:t>
            </w:r>
          </w:p>
        </w:tc>
        <w:tc>
          <w:tcPr>
            <w:tcW w:w="2673" w:type="dxa"/>
          </w:tcPr>
          <w:p w14:paraId="32D12DB2"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Nepodchycení dětí mimo školský systém (zřejmě zanedbatelné).</w:t>
            </w:r>
          </w:p>
        </w:tc>
        <w:tc>
          <w:tcPr>
            <w:tcW w:w="2440" w:type="dxa"/>
          </w:tcPr>
          <w:p w14:paraId="1DD2C641" w14:textId="77777777" w:rsidR="00651CB3" w:rsidRPr="004437FD" w:rsidRDefault="00651CB3" w:rsidP="00651CB3">
            <w:pPr>
              <w:spacing w:before="20" w:afterLines="50" w:after="120"/>
              <w:ind w:right="11"/>
              <w:rPr>
                <w:rFonts w:cs="Arial"/>
                <w:sz w:val="18"/>
                <w:szCs w:val="20"/>
                <w:lang w:val="cs-CZ"/>
              </w:rPr>
            </w:pPr>
            <w:r w:rsidRPr="004437FD">
              <w:rPr>
                <w:rFonts w:cs="Arial"/>
                <w:sz w:val="18"/>
                <w:szCs w:val="20"/>
                <w:lang w:val="cs-CZ"/>
              </w:rPr>
              <w:t>Není jasné, do jaké míry ovlivňuje podchycení rozsahu zdravotních postižení použitá definice, založená na speciálních vzdělávacích potřebách. (platí i pro ostatní zdroje MŠMT.)</w:t>
            </w:r>
          </w:p>
        </w:tc>
      </w:tr>
      <w:tr w:rsidR="00651CB3" w:rsidRPr="004437FD" w14:paraId="7912AEE6" w14:textId="77777777" w:rsidTr="00651CB3">
        <w:trPr>
          <w:trHeight w:val="1928"/>
        </w:trPr>
        <w:tc>
          <w:tcPr>
            <w:tcW w:w="1955" w:type="dxa"/>
          </w:tcPr>
          <w:p w14:paraId="0AF5E102"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Výkaz o mateřské škole</w:t>
            </w:r>
            <w:r w:rsidRPr="004437FD">
              <w:rPr>
                <w:rFonts w:cs="Arial"/>
                <w:b/>
                <w:sz w:val="18"/>
                <w:szCs w:val="20"/>
                <w:lang w:val="cs-CZ"/>
              </w:rPr>
              <w:br/>
              <w:t xml:space="preserve"> (S 1-01)</w:t>
            </w:r>
          </w:p>
        </w:tc>
        <w:tc>
          <w:tcPr>
            <w:tcW w:w="2679" w:type="dxa"/>
          </w:tcPr>
          <w:p w14:paraId="15C5CCCA" w14:textId="1F9EC460"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Vyčerpávající zdroj se základními údaji o zdravotním znevýhodnění (závažnost a</w:t>
            </w:r>
            <w:r>
              <w:rPr>
                <w:rFonts w:cs="Arial"/>
                <w:sz w:val="18"/>
                <w:szCs w:val="20"/>
                <w:lang w:val="cs-CZ"/>
              </w:rPr>
              <w:t> </w:t>
            </w:r>
            <w:r w:rsidRPr="004437FD">
              <w:rPr>
                <w:rFonts w:cs="Arial"/>
                <w:sz w:val="18"/>
                <w:szCs w:val="20"/>
                <w:lang w:val="cs-CZ"/>
              </w:rPr>
              <w:t>druh) a pohlaví.</w:t>
            </w:r>
          </w:p>
        </w:tc>
        <w:tc>
          <w:tcPr>
            <w:tcW w:w="2673" w:type="dxa"/>
          </w:tcPr>
          <w:p w14:paraId="604E2AA9"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Omezené možnosti vícestupňového třídění (např. pohlaví, věk a druh zdravotního znevýhodnění).</w:t>
            </w:r>
          </w:p>
          <w:p w14:paraId="31C787F6" w14:textId="6C9F2320"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Žádný detail (jen počet) o</w:t>
            </w:r>
            <w:r>
              <w:rPr>
                <w:rFonts w:cs="Arial"/>
                <w:sz w:val="18"/>
                <w:szCs w:val="20"/>
                <w:lang w:val="cs-CZ"/>
              </w:rPr>
              <w:t> </w:t>
            </w:r>
            <w:r w:rsidRPr="004437FD">
              <w:rPr>
                <w:rFonts w:cs="Arial"/>
                <w:sz w:val="18"/>
                <w:szCs w:val="20"/>
                <w:lang w:val="cs-CZ"/>
              </w:rPr>
              <w:t>dětech s jiným zdravotním omezením.</w:t>
            </w:r>
          </w:p>
        </w:tc>
        <w:tc>
          <w:tcPr>
            <w:tcW w:w="2440" w:type="dxa"/>
          </w:tcPr>
          <w:p w14:paraId="4EB7B7CA"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7D6D5A5B" w14:textId="77777777" w:rsidTr="00651CB3">
        <w:trPr>
          <w:trHeight w:val="1474"/>
        </w:trPr>
        <w:tc>
          <w:tcPr>
            <w:tcW w:w="1955" w:type="dxa"/>
          </w:tcPr>
          <w:p w14:paraId="5CCCAAAF" w14:textId="44B10B79" w:rsidR="00651CB3" w:rsidRPr="004437FD" w:rsidRDefault="00651CB3" w:rsidP="00651CB3">
            <w:pPr>
              <w:spacing w:before="20" w:afterLines="50" w:after="120"/>
              <w:ind w:left="14" w:right="11"/>
              <w:rPr>
                <w:rFonts w:cs="Arial"/>
                <w:b/>
                <w:sz w:val="18"/>
                <w:szCs w:val="20"/>
                <w:lang w:val="cs-CZ"/>
              </w:rPr>
            </w:pPr>
            <w:r>
              <w:rPr>
                <w:rFonts w:cs="Arial"/>
                <w:b/>
                <w:sz w:val="18"/>
                <w:szCs w:val="20"/>
                <w:lang w:val="cs-CZ"/>
              </w:rPr>
              <w:t>Výkaz o m</w:t>
            </w:r>
            <w:r w:rsidRPr="004437FD">
              <w:rPr>
                <w:rFonts w:cs="Arial"/>
                <w:b/>
                <w:sz w:val="18"/>
                <w:szCs w:val="20"/>
                <w:lang w:val="cs-CZ"/>
              </w:rPr>
              <w:t>ateřské/základní škole při zdravotnickém zařízení</w:t>
            </w:r>
            <w:r w:rsidRPr="004437FD">
              <w:rPr>
                <w:rFonts w:cs="Arial"/>
                <w:b/>
                <w:sz w:val="18"/>
                <w:szCs w:val="20"/>
                <w:lang w:val="cs-CZ"/>
              </w:rPr>
              <w:br/>
              <w:t xml:space="preserve"> (S 4-01)</w:t>
            </w:r>
          </w:p>
        </w:tc>
        <w:tc>
          <w:tcPr>
            <w:tcW w:w="2679" w:type="dxa"/>
          </w:tcPr>
          <w:p w14:paraId="32BCE29A"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Základní přehled o dětech, které jsou kvůli zdravotním problémům vzdělávány mimo kmenové školy.</w:t>
            </w:r>
          </w:p>
        </w:tc>
        <w:tc>
          <w:tcPr>
            <w:tcW w:w="2673" w:type="dxa"/>
          </w:tcPr>
          <w:p w14:paraId="134DFE6C" w14:textId="2C99B5F3"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Nedostupnost základního členění údajů (věk, druh a</w:t>
            </w:r>
            <w:r>
              <w:rPr>
                <w:rFonts w:cs="Arial"/>
                <w:sz w:val="18"/>
                <w:szCs w:val="20"/>
                <w:lang w:val="cs-CZ"/>
              </w:rPr>
              <w:t> </w:t>
            </w:r>
            <w:r w:rsidRPr="004437FD">
              <w:rPr>
                <w:rFonts w:cs="Arial"/>
                <w:sz w:val="18"/>
                <w:szCs w:val="20"/>
                <w:lang w:val="cs-CZ"/>
              </w:rPr>
              <w:t>závažnost zdravotního postižení).</w:t>
            </w:r>
          </w:p>
        </w:tc>
        <w:tc>
          <w:tcPr>
            <w:tcW w:w="2440" w:type="dxa"/>
          </w:tcPr>
          <w:p w14:paraId="32262BDC"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Duplicitní údaje s ostatními výkazy o MŠ a ZŠ (žáci jsou vykazováni ve svých kmenových třídách).</w:t>
            </w:r>
          </w:p>
        </w:tc>
      </w:tr>
      <w:tr w:rsidR="00651CB3" w:rsidRPr="004437FD" w14:paraId="15D4E47B" w14:textId="77777777" w:rsidTr="00651CB3">
        <w:trPr>
          <w:trHeight w:val="1928"/>
        </w:trPr>
        <w:tc>
          <w:tcPr>
            <w:tcW w:w="1955" w:type="dxa"/>
          </w:tcPr>
          <w:p w14:paraId="6730412E"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lastRenderedPageBreak/>
              <w:t>Výkaz o přípravné třídě základní školy a o přípravném stupni základní školy speciální</w:t>
            </w:r>
            <w:r w:rsidRPr="004437FD">
              <w:rPr>
                <w:rFonts w:cs="Arial"/>
                <w:b/>
                <w:sz w:val="18"/>
                <w:szCs w:val="20"/>
                <w:lang w:val="cs-CZ"/>
              </w:rPr>
              <w:br/>
              <w:t xml:space="preserve"> (S 4c-01)</w:t>
            </w:r>
          </w:p>
        </w:tc>
        <w:tc>
          <w:tcPr>
            <w:tcW w:w="2679" w:type="dxa"/>
          </w:tcPr>
          <w:p w14:paraId="41415FBF" w14:textId="20F180FE"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Vyčerpávající zdroj se základními údaji o zdravotním znevýhodnění (závažnost a</w:t>
            </w:r>
            <w:r>
              <w:rPr>
                <w:rFonts w:cs="Arial"/>
                <w:sz w:val="18"/>
                <w:szCs w:val="20"/>
                <w:lang w:val="cs-CZ"/>
              </w:rPr>
              <w:t> </w:t>
            </w:r>
            <w:r w:rsidRPr="004437FD">
              <w:rPr>
                <w:rFonts w:cs="Arial"/>
                <w:sz w:val="18"/>
                <w:szCs w:val="20"/>
                <w:lang w:val="cs-CZ"/>
              </w:rPr>
              <w:t>druh) a věku a pohlaví.</w:t>
            </w:r>
          </w:p>
        </w:tc>
        <w:tc>
          <w:tcPr>
            <w:tcW w:w="2673" w:type="dxa"/>
          </w:tcPr>
          <w:p w14:paraId="0402FAA8" w14:textId="721D0090"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Omezené možnosti vícestupňového třídění (např.</w:t>
            </w:r>
            <w:r>
              <w:rPr>
                <w:rFonts w:cs="Arial"/>
                <w:sz w:val="18"/>
                <w:szCs w:val="20"/>
                <w:lang w:val="cs-CZ"/>
              </w:rPr>
              <w:t> </w:t>
            </w:r>
            <w:r w:rsidRPr="004437FD">
              <w:rPr>
                <w:rFonts w:cs="Arial"/>
                <w:sz w:val="18"/>
                <w:szCs w:val="20"/>
                <w:lang w:val="cs-CZ"/>
              </w:rPr>
              <w:t>pohlaví, věk a druh zdravotního znevýhodnění).</w:t>
            </w:r>
          </w:p>
          <w:p w14:paraId="0156B176" w14:textId="169DF16E"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Žádný detail (jen počet) o</w:t>
            </w:r>
            <w:r>
              <w:rPr>
                <w:rFonts w:cs="Arial"/>
                <w:sz w:val="18"/>
                <w:szCs w:val="20"/>
                <w:lang w:val="cs-CZ"/>
              </w:rPr>
              <w:t> </w:t>
            </w:r>
            <w:r w:rsidRPr="004437FD">
              <w:rPr>
                <w:rFonts w:cs="Arial"/>
                <w:sz w:val="18"/>
                <w:szCs w:val="20"/>
                <w:lang w:val="cs-CZ"/>
              </w:rPr>
              <w:t>dětech s jiným zdravotním omezením.</w:t>
            </w:r>
          </w:p>
        </w:tc>
        <w:tc>
          <w:tcPr>
            <w:tcW w:w="2440" w:type="dxa"/>
          </w:tcPr>
          <w:p w14:paraId="75E2B8B5"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12E14273" w14:textId="77777777" w:rsidTr="00651CB3">
        <w:tc>
          <w:tcPr>
            <w:tcW w:w="1955" w:type="dxa"/>
          </w:tcPr>
          <w:p w14:paraId="234DF0EB"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Školská zařízení pro výkon ústavní výchovy nebo ochranné výchovy a pro preventivně výchovnou péči</w:t>
            </w:r>
            <w:r w:rsidRPr="004437FD">
              <w:rPr>
                <w:rFonts w:cs="Arial"/>
                <w:b/>
                <w:sz w:val="18"/>
                <w:szCs w:val="20"/>
                <w:lang w:val="cs-CZ"/>
              </w:rPr>
              <w:br/>
              <w:t xml:space="preserve"> (Z 14-01 a Z 34-01)</w:t>
            </w:r>
          </w:p>
        </w:tc>
        <w:tc>
          <w:tcPr>
            <w:tcW w:w="2679" w:type="dxa"/>
          </w:tcPr>
          <w:p w14:paraId="00201DA0" w14:textId="6C0F7BCF"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Vyčerpávající zdroj se základními údaji o dětech a</w:t>
            </w:r>
            <w:r>
              <w:rPr>
                <w:rFonts w:cs="Arial"/>
                <w:sz w:val="18"/>
                <w:szCs w:val="20"/>
                <w:lang w:val="cs-CZ"/>
              </w:rPr>
              <w:t> </w:t>
            </w:r>
            <w:r w:rsidRPr="004437FD">
              <w:rPr>
                <w:rFonts w:cs="Arial"/>
                <w:sz w:val="18"/>
                <w:szCs w:val="20"/>
                <w:lang w:val="cs-CZ"/>
              </w:rPr>
              <w:t>mládeži, které jsou v zařízeních pro výkon ústavní výchovy nebo ochranné výchovy a pro preventivně výchovnou péči, včetně zdravotně postižených.</w:t>
            </w:r>
          </w:p>
        </w:tc>
        <w:tc>
          <w:tcPr>
            <w:tcW w:w="2673" w:type="dxa"/>
          </w:tcPr>
          <w:p w14:paraId="6B1D23B7" w14:textId="694AC08E"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Omezené možnosti vícestupňového třídění (např.</w:t>
            </w:r>
            <w:r>
              <w:rPr>
                <w:rFonts w:cs="Arial"/>
                <w:sz w:val="18"/>
                <w:szCs w:val="20"/>
                <w:lang w:val="cs-CZ"/>
              </w:rPr>
              <w:t> </w:t>
            </w:r>
            <w:r w:rsidRPr="004437FD">
              <w:rPr>
                <w:rFonts w:cs="Arial"/>
                <w:sz w:val="18"/>
                <w:szCs w:val="20"/>
                <w:lang w:val="cs-CZ"/>
              </w:rPr>
              <w:t>pohlaví, věk a druh zdravotního znevýhodnění).</w:t>
            </w:r>
          </w:p>
          <w:p w14:paraId="57F02435" w14:textId="12B80D75"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Žádný detail (jen počet) o</w:t>
            </w:r>
            <w:r>
              <w:rPr>
                <w:rFonts w:cs="Arial"/>
                <w:sz w:val="18"/>
                <w:szCs w:val="20"/>
                <w:lang w:val="cs-CZ"/>
              </w:rPr>
              <w:t> </w:t>
            </w:r>
            <w:r w:rsidRPr="004437FD">
              <w:rPr>
                <w:rFonts w:cs="Arial"/>
                <w:sz w:val="18"/>
                <w:szCs w:val="20"/>
                <w:lang w:val="cs-CZ"/>
              </w:rPr>
              <w:t>dětech s jiným zdravotním omezením.</w:t>
            </w:r>
          </w:p>
        </w:tc>
        <w:tc>
          <w:tcPr>
            <w:tcW w:w="2440" w:type="dxa"/>
          </w:tcPr>
          <w:p w14:paraId="32A9EFBA" w14:textId="02459C76"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Částečný překryv s daty o</w:t>
            </w:r>
            <w:r>
              <w:rPr>
                <w:rFonts w:cs="Arial"/>
                <w:sz w:val="18"/>
                <w:szCs w:val="20"/>
                <w:lang w:val="cs-CZ"/>
              </w:rPr>
              <w:t> </w:t>
            </w:r>
            <w:r w:rsidRPr="004437FD">
              <w:rPr>
                <w:rFonts w:cs="Arial"/>
                <w:sz w:val="18"/>
                <w:szCs w:val="20"/>
                <w:lang w:val="cs-CZ"/>
              </w:rPr>
              <w:t>dětech/žácích v MŠ, ZŠ, SŠ a VOŠ.</w:t>
            </w:r>
          </w:p>
          <w:p w14:paraId="3C5E90AE"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370399A3" w14:textId="77777777" w:rsidTr="00651CB3">
        <w:tc>
          <w:tcPr>
            <w:tcW w:w="1955" w:type="dxa"/>
          </w:tcPr>
          <w:p w14:paraId="66BEE415"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Výkaz o školském ubytovacím zařízení</w:t>
            </w:r>
            <w:r w:rsidRPr="004437FD">
              <w:rPr>
                <w:rFonts w:cs="Arial"/>
                <w:b/>
                <w:sz w:val="18"/>
                <w:szCs w:val="20"/>
                <w:lang w:val="cs-CZ"/>
              </w:rPr>
              <w:br/>
              <w:t xml:space="preserve"> (Z 19-01)</w:t>
            </w:r>
          </w:p>
        </w:tc>
        <w:tc>
          <w:tcPr>
            <w:tcW w:w="2679" w:type="dxa"/>
          </w:tcPr>
          <w:p w14:paraId="4440DD35" w14:textId="556CEF59"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Vyčerpávající zdroj o</w:t>
            </w:r>
            <w:r>
              <w:rPr>
                <w:rFonts w:cs="Arial"/>
                <w:sz w:val="18"/>
                <w:szCs w:val="20"/>
                <w:lang w:val="cs-CZ"/>
              </w:rPr>
              <w:t> </w:t>
            </w:r>
            <w:r w:rsidRPr="004437FD">
              <w:rPr>
                <w:rFonts w:cs="Arial"/>
                <w:sz w:val="18"/>
                <w:szCs w:val="20"/>
                <w:lang w:val="cs-CZ"/>
              </w:rPr>
              <w:t>ubytovaných ve školských zařízeních včetně těch se zdravotním znevýhodněním.</w:t>
            </w:r>
          </w:p>
        </w:tc>
        <w:tc>
          <w:tcPr>
            <w:tcW w:w="2673" w:type="dxa"/>
          </w:tcPr>
          <w:p w14:paraId="07732375" w14:textId="2E7E111B"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Nedostupnost základního členění údajů (věk)</w:t>
            </w:r>
            <w:r>
              <w:rPr>
                <w:rFonts w:cs="Arial"/>
                <w:sz w:val="18"/>
                <w:szCs w:val="20"/>
                <w:lang w:val="cs-CZ"/>
              </w:rPr>
              <w:t xml:space="preserve"> nebo o</w:t>
            </w:r>
            <w:r w:rsidRPr="004437FD">
              <w:rPr>
                <w:rFonts w:cs="Arial"/>
                <w:sz w:val="18"/>
                <w:szCs w:val="20"/>
                <w:lang w:val="cs-CZ"/>
              </w:rPr>
              <w:t>mezené možnosti vícestupňového třídění.</w:t>
            </w:r>
          </w:p>
          <w:p w14:paraId="6723F3E0" w14:textId="328A04C2"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Žádný detail (jen počet) o</w:t>
            </w:r>
            <w:r>
              <w:rPr>
                <w:rFonts w:cs="Arial"/>
                <w:sz w:val="18"/>
                <w:szCs w:val="20"/>
                <w:lang w:val="cs-CZ"/>
              </w:rPr>
              <w:t> </w:t>
            </w:r>
            <w:r w:rsidRPr="004437FD">
              <w:rPr>
                <w:rFonts w:cs="Arial"/>
                <w:sz w:val="18"/>
                <w:szCs w:val="20"/>
                <w:lang w:val="cs-CZ"/>
              </w:rPr>
              <w:t>dětech s jiným zdravotním omezením.</w:t>
            </w:r>
          </w:p>
        </w:tc>
        <w:tc>
          <w:tcPr>
            <w:tcW w:w="2440" w:type="dxa"/>
          </w:tcPr>
          <w:p w14:paraId="694FD74D"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7FD4F5C8" w14:textId="77777777" w:rsidTr="00651CB3">
        <w:tc>
          <w:tcPr>
            <w:tcW w:w="1955" w:type="dxa"/>
          </w:tcPr>
          <w:p w14:paraId="2029D4F0"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Školská poradenská zařízení</w:t>
            </w:r>
            <w:r w:rsidRPr="004437FD">
              <w:rPr>
                <w:rFonts w:cs="Arial"/>
                <w:b/>
                <w:sz w:val="18"/>
                <w:szCs w:val="20"/>
                <w:lang w:val="cs-CZ"/>
              </w:rPr>
              <w:br/>
              <w:t xml:space="preserve"> (Z 23-01 a Z 33-01)</w:t>
            </w:r>
          </w:p>
        </w:tc>
        <w:tc>
          <w:tcPr>
            <w:tcW w:w="2679" w:type="dxa"/>
          </w:tcPr>
          <w:p w14:paraId="7FDAC30A" w14:textId="0DF38ACF"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Vyčerpávající zdroj o</w:t>
            </w:r>
            <w:r>
              <w:rPr>
                <w:rFonts w:cs="Arial"/>
                <w:sz w:val="18"/>
                <w:szCs w:val="20"/>
                <w:lang w:val="cs-CZ"/>
              </w:rPr>
              <w:t> </w:t>
            </w:r>
            <w:r w:rsidRPr="004437FD">
              <w:rPr>
                <w:rFonts w:cs="Arial"/>
                <w:sz w:val="18"/>
                <w:szCs w:val="20"/>
                <w:lang w:val="cs-CZ"/>
              </w:rPr>
              <w:t>zařízeních poradenské činnosti.</w:t>
            </w:r>
          </w:p>
        </w:tc>
        <w:tc>
          <w:tcPr>
            <w:tcW w:w="2673" w:type="dxa"/>
          </w:tcPr>
          <w:p w14:paraId="06795E42"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Nedostatečná dostupnost základního členění údajů (věk) nebo omezené možnosti vícestupňového třídění.</w:t>
            </w:r>
          </w:p>
          <w:p w14:paraId="7921B4C2"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Nelze oddělit údaje za osoby s jiným zdravotním omezením a nezdravotním omezením.</w:t>
            </w:r>
          </w:p>
        </w:tc>
        <w:tc>
          <w:tcPr>
            <w:tcW w:w="2440" w:type="dxa"/>
          </w:tcPr>
          <w:p w14:paraId="1D206BD1"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76C3D8E0" w14:textId="77777777" w:rsidTr="00651CB3">
        <w:tc>
          <w:tcPr>
            <w:tcW w:w="1955" w:type="dxa"/>
          </w:tcPr>
          <w:p w14:paraId="27E5F717" w14:textId="77777777" w:rsidR="00651CB3" w:rsidRPr="004437FD" w:rsidRDefault="00651CB3" w:rsidP="00651CB3">
            <w:pPr>
              <w:spacing w:before="20" w:afterLines="50" w:after="120"/>
              <w:ind w:left="14" w:right="11"/>
              <w:rPr>
                <w:rFonts w:cs="Arial"/>
                <w:b/>
                <w:sz w:val="18"/>
                <w:szCs w:val="20"/>
                <w:lang w:val="cs-CZ"/>
              </w:rPr>
            </w:pPr>
            <w:r w:rsidRPr="004437FD">
              <w:rPr>
                <w:rFonts w:cs="Arial"/>
                <w:b/>
                <w:sz w:val="18"/>
                <w:szCs w:val="20"/>
                <w:lang w:val="cs-CZ"/>
              </w:rPr>
              <w:t>Zájmové vzdělávání</w:t>
            </w:r>
            <w:r w:rsidRPr="004437FD">
              <w:rPr>
                <w:rFonts w:cs="Arial"/>
                <w:b/>
                <w:sz w:val="18"/>
                <w:szCs w:val="20"/>
                <w:lang w:val="cs-CZ"/>
              </w:rPr>
              <w:br/>
              <w:t xml:space="preserve"> (Z 2-01 a Z 15-01)</w:t>
            </w:r>
          </w:p>
        </w:tc>
        <w:tc>
          <w:tcPr>
            <w:tcW w:w="2679" w:type="dxa"/>
          </w:tcPr>
          <w:p w14:paraId="3C44E387" w14:textId="6BE8DF2D"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Doplňující údaje o zájmovém vzdělávání žáků škol</w:t>
            </w:r>
            <w:r>
              <w:rPr>
                <w:rFonts w:cs="Arial"/>
                <w:sz w:val="18"/>
                <w:szCs w:val="20"/>
                <w:lang w:val="cs-CZ"/>
              </w:rPr>
              <w:t xml:space="preserve"> </w:t>
            </w:r>
            <w:r w:rsidRPr="004437FD">
              <w:rPr>
                <w:rFonts w:cs="Arial"/>
                <w:sz w:val="18"/>
                <w:szCs w:val="20"/>
                <w:lang w:val="cs-CZ"/>
              </w:rPr>
              <w:t>/</w:t>
            </w:r>
            <w:r>
              <w:rPr>
                <w:rFonts w:cs="Arial"/>
                <w:sz w:val="18"/>
                <w:szCs w:val="20"/>
                <w:lang w:val="cs-CZ"/>
              </w:rPr>
              <w:t xml:space="preserve"> </w:t>
            </w:r>
            <w:r w:rsidRPr="004437FD">
              <w:rPr>
                <w:rFonts w:cs="Arial"/>
                <w:sz w:val="18"/>
                <w:szCs w:val="20"/>
                <w:lang w:val="cs-CZ"/>
              </w:rPr>
              <w:t>dětí a</w:t>
            </w:r>
            <w:r>
              <w:rPr>
                <w:rFonts w:cs="Arial"/>
                <w:sz w:val="18"/>
                <w:szCs w:val="20"/>
                <w:lang w:val="cs-CZ"/>
              </w:rPr>
              <w:t> </w:t>
            </w:r>
            <w:r w:rsidRPr="004437FD">
              <w:rPr>
                <w:rFonts w:cs="Arial"/>
                <w:sz w:val="18"/>
                <w:szCs w:val="20"/>
                <w:lang w:val="cs-CZ"/>
              </w:rPr>
              <w:t>mládeže včetně těch se zdravotním znevýhodněním.</w:t>
            </w:r>
          </w:p>
        </w:tc>
        <w:tc>
          <w:tcPr>
            <w:tcW w:w="2673" w:type="dxa"/>
          </w:tcPr>
          <w:p w14:paraId="39D99865"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Omezené možnosti vícestupňového třídění.</w:t>
            </w:r>
          </w:p>
          <w:p w14:paraId="6BB8392C" w14:textId="77777777" w:rsidR="00651CB3" w:rsidRPr="004437FD" w:rsidRDefault="00651CB3" w:rsidP="00651CB3">
            <w:pPr>
              <w:spacing w:before="20" w:afterLines="50" w:after="120"/>
              <w:ind w:left="14" w:right="11"/>
              <w:rPr>
                <w:rFonts w:cs="Arial"/>
                <w:sz w:val="18"/>
                <w:szCs w:val="20"/>
                <w:lang w:val="cs-CZ"/>
              </w:rPr>
            </w:pPr>
            <w:r w:rsidRPr="004437FD">
              <w:rPr>
                <w:rFonts w:cs="Arial"/>
                <w:sz w:val="18"/>
                <w:szCs w:val="20"/>
                <w:lang w:val="cs-CZ"/>
              </w:rPr>
              <w:t>Pouze nepřímý údaj o věku účastníků (stupeň ZŠ).</w:t>
            </w:r>
          </w:p>
        </w:tc>
        <w:tc>
          <w:tcPr>
            <w:tcW w:w="2440" w:type="dxa"/>
          </w:tcPr>
          <w:p w14:paraId="15764F10" w14:textId="77777777" w:rsidR="00651CB3" w:rsidRPr="004437FD" w:rsidRDefault="00651CB3" w:rsidP="00651CB3">
            <w:pPr>
              <w:spacing w:before="20" w:afterLines="50" w:after="120"/>
              <w:ind w:left="14" w:right="11"/>
              <w:rPr>
                <w:rFonts w:cs="Arial"/>
                <w:sz w:val="18"/>
                <w:szCs w:val="20"/>
                <w:lang w:val="cs-CZ"/>
              </w:rPr>
            </w:pPr>
          </w:p>
        </w:tc>
      </w:tr>
      <w:tr w:rsidR="00651CB3" w:rsidRPr="004437FD" w14:paraId="48A6F633" w14:textId="77777777" w:rsidTr="00651CB3">
        <w:tc>
          <w:tcPr>
            <w:tcW w:w="1955" w:type="dxa"/>
            <w:shd w:val="clear" w:color="auto" w:fill="F5DADD"/>
          </w:tcPr>
          <w:p w14:paraId="5263EED4" w14:textId="160214E5" w:rsidR="00651CB3" w:rsidRPr="004437FD" w:rsidRDefault="00651CB3" w:rsidP="00651CB3">
            <w:pPr>
              <w:keepNext/>
              <w:spacing w:before="20" w:after="20"/>
              <w:ind w:left="14" w:right="14"/>
              <w:rPr>
                <w:rFonts w:cs="Arial"/>
                <w:b/>
                <w:sz w:val="18"/>
                <w:szCs w:val="20"/>
                <w:lang w:val="cs-CZ"/>
              </w:rPr>
            </w:pPr>
            <w:r w:rsidRPr="004437FD">
              <w:rPr>
                <w:rFonts w:cs="Arial"/>
                <w:b/>
                <w:sz w:val="18"/>
                <w:szCs w:val="20"/>
                <w:lang w:val="cs-CZ"/>
              </w:rPr>
              <w:t>MZ</w:t>
            </w:r>
          </w:p>
        </w:tc>
        <w:tc>
          <w:tcPr>
            <w:tcW w:w="2679" w:type="dxa"/>
            <w:shd w:val="clear" w:color="auto" w:fill="F5DADD"/>
          </w:tcPr>
          <w:p w14:paraId="5ECE12C1" w14:textId="77777777" w:rsidR="00651CB3" w:rsidRPr="004437FD" w:rsidRDefault="00651CB3" w:rsidP="00651CB3">
            <w:pPr>
              <w:keepNext/>
              <w:spacing w:before="20" w:after="20"/>
              <w:ind w:left="14" w:right="14"/>
              <w:rPr>
                <w:rFonts w:cs="Arial"/>
                <w:b/>
                <w:sz w:val="18"/>
                <w:szCs w:val="20"/>
                <w:lang w:val="cs-CZ"/>
              </w:rPr>
            </w:pPr>
          </w:p>
        </w:tc>
        <w:tc>
          <w:tcPr>
            <w:tcW w:w="2673" w:type="dxa"/>
            <w:shd w:val="clear" w:color="auto" w:fill="F5DADD"/>
          </w:tcPr>
          <w:p w14:paraId="22B26ADB" w14:textId="77777777" w:rsidR="00651CB3" w:rsidRPr="004437FD" w:rsidRDefault="00651CB3" w:rsidP="00651CB3">
            <w:pPr>
              <w:keepNext/>
              <w:spacing w:before="20" w:after="20"/>
              <w:ind w:left="14" w:right="14"/>
              <w:rPr>
                <w:rFonts w:cs="Arial"/>
                <w:b/>
                <w:sz w:val="18"/>
                <w:szCs w:val="20"/>
                <w:lang w:val="cs-CZ"/>
              </w:rPr>
            </w:pPr>
          </w:p>
        </w:tc>
        <w:tc>
          <w:tcPr>
            <w:tcW w:w="2440" w:type="dxa"/>
            <w:shd w:val="clear" w:color="auto" w:fill="F5DADD"/>
          </w:tcPr>
          <w:p w14:paraId="31BA06E3" w14:textId="77777777" w:rsidR="00651CB3" w:rsidRPr="004437FD" w:rsidRDefault="00651CB3" w:rsidP="00651CB3">
            <w:pPr>
              <w:keepNext/>
              <w:spacing w:before="20" w:after="20"/>
              <w:ind w:left="14" w:right="14"/>
              <w:rPr>
                <w:rFonts w:cs="Arial"/>
                <w:b/>
                <w:sz w:val="18"/>
                <w:szCs w:val="20"/>
                <w:lang w:val="cs-CZ"/>
              </w:rPr>
            </w:pPr>
          </w:p>
        </w:tc>
      </w:tr>
      <w:tr w:rsidR="00651CB3" w:rsidRPr="004437FD" w14:paraId="35BF2E4D" w14:textId="77777777" w:rsidTr="00651CB3">
        <w:tc>
          <w:tcPr>
            <w:tcW w:w="1955" w:type="dxa"/>
          </w:tcPr>
          <w:p w14:paraId="483FE429" w14:textId="367A08C8" w:rsidR="00651CB3" w:rsidRPr="004437FD" w:rsidRDefault="00651CB3" w:rsidP="00651CB3">
            <w:pPr>
              <w:spacing w:before="20" w:afterLines="50" w:after="120"/>
              <w:ind w:left="11" w:right="11"/>
              <w:rPr>
                <w:rFonts w:cs="Arial"/>
                <w:b/>
                <w:sz w:val="18"/>
                <w:szCs w:val="20"/>
                <w:lang w:val="cs-CZ"/>
              </w:rPr>
            </w:pPr>
            <w:r w:rsidRPr="004437FD">
              <w:rPr>
                <w:rFonts w:cs="Arial"/>
                <w:b/>
                <w:sz w:val="18"/>
                <w:szCs w:val="20"/>
                <w:lang w:val="cs-CZ"/>
              </w:rPr>
              <w:t>Roční výkaz o</w:t>
            </w:r>
            <w:r>
              <w:rPr>
                <w:rFonts w:cs="Arial"/>
                <w:b/>
                <w:sz w:val="18"/>
                <w:szCs w:val="20"/>
                <w:lang w:val="cs-CZ"/>
              </w:rPr>
              <w:t> </w:t>
            </w:r>
            <w:r w:rsidRPr="004437FD">
              <w:rPr>
                <w:rFonts w:cs="Arial"/>
                <w:b/>
                <w:sz w:val="18"/>
                <w:szCs w:val="20"/>
                <w:lang w:val="cs-CZ"/>
              </w:rPr>
              <w:t>činnosti poskytovatele zdravotních služeb (A (MZ) 1-01)</w:t>
            </w:r>
          </w:p>
        </w:tc>
        <w:tc>
          <w:tcPr>
            <w:tcW w:w="2679" w:type="dxa"/>
          </w:tcPr>
          <w:p w14:paraId="4266FD4F" w14:textId="2667FBCA"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Vyčerpávající zjišťování v dětských domovech pro děti do 3 let věku a ve zdravotnických stacionářích se základními údaji o druhu zdravotního postižení.</w:t>
            </w:r>
          </w:p>
        </w:tc>
        <w:tc>
          <w:tcPr>
            <w:tcW w:w="2673" w:type="dxa"/>
          </w:tcPr>
          <w:p w14:paraId="04108E87" w14:textId="1063F3DC"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 xml:space="preserve">Omezené možnosti </w:t>
            </w:r>
            <w:bookmarkStart w:id="90" w:name="_Hlk1485690"/>
            <w:r w:rsidRPr="004437FD">
              <w:rPr>
                <w:rFonts w:cs="Arial"/>
                <w:sz w:val="18"/>
                <w:szCs w:val="20"/>
                <w:lang w:val="cs-CZ"/>
              </w:rPr>
              <w:t xml:space="preserve">vícestupňového třídění </w:t>
            </w:r>
            <w:bookmarkEnd w:id="90"/>
            <w:r w:rsidRPr="004437FD">
              <w:rPr>
                <w:rFonts w:cs="Arial"/>
                <w:sz w:val="18"/>
                <w:szCs w:val="20"/>
                <w:lang w:val="cs-CZ"/>
              </w:rPr>
              <w:t>(např.</w:t>
            </w:r>
            <w:r>
              <w:rPr>
                <w:rFonts w:cs="Arial"/>
                <w:sz w:val="18"/>
                <w:szCs w:val="20"/>
                <w:lang w:val="cs-CZ"/>
              </w:rPr>
              <w:t> </w:t>
            </w:r>
            <w:r w:rsidRPr="004437FD">
              <w:rPr>
                <w:rFonts w:cs="Arial"/>
                <w:sz w:val="18"/>
                <w:szCs w:val="20"/>
                <w:lang w:val="cs-CZ"/>
              </w:rPr>
              <w:t>pohlaví, věk a druh zdravotního znevýhodnění).</w:t>
            </w:r>
          </w:p>
        </w:tc>
        <w:tc>
          <w:tcPr>
            <w:tcW w:w="2440" w:type="dxa"/>
          </w:tcPr>
          <w:p w14:paraId="0A3887D2" w14:textId="658F03C7" w:rsidR="00651CB3" w:rsidRPr="004437FD" w:rsidRDefault="00651CB3" w:rsidP="00651CB3">
            <w:pPr>
              <w:spacing w:before="20" w:afterLines="50" w:after="120"/>
              <w:ind w:left="11" w:right="11"/>
              <w:rPr>
                <w:rFonts w:cs="Arial"/>
                <w:sz w:val="18"/>
                <w:szCs w:val="20"/>
                <w:lang w:val="cs-CZ"/>
              </w:rPr>
            </w:pPr>
          </w:p>
        </w:tc>
      </w:tr>
      <w:tr w:rsidR="00651CB3" w:rsidRPr="004437FD" w14:paraId="561ACC5D" w14:textId="77777777" w:rsidTr="00651CB3">
        <w:tc>
          <w:tcPr>
            <w:tcW w:w="1955" w:type="dxa"/>
          </w:tcPr>
          <w:p w14:paraId="025FFD7E" w14:textId="63F02397" w:rsidR="00651CB3" w:rsidRPr="004437FD" w:rsidRDefault="00651CB3" w:rsidP="00651CB3">
            <w:pPr>
              <w:spacing w:before="20" w:afterLines="50" w:after="120"/>
              <w:ind w:left="11" w:right="11"/>
              <w:rPr>
                <w:rFonts w:cs="Arial"/>
                <w:b/>
                <w:sz w:val="18"/>
                <w:szCs w:val="20"/>
                <w:lang w:val="cs-CZ"/>
              </w:rPr>
            </w:pPr>
            <w:r w:rsidRPr="004437FD">
              <w:rPr>
                <w:rFonts w:cs="Arial"/>
                <w:b/>
                <w:sz w:val="18"/>
                <w:szCs w:val="20"/>
                <w:lang w:val="cs-CZ"/>
              </w:rPr>
              <w:t>Národní registr hospitalizovaných</w:t>
            </w:r>
          </w:p>
        </w:tc>
        <w:tc>
          <w:tcPr>
            <w:tcW w:w="2679" w:type="dxa"/>
          </w:tcPr>
          <w:p w14:paraId="248F0685" w14:textId="1F126B95"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Podrobné údaje o osobách hospitalizovaných v lůžkových zdravotnických zařízeních a</w:t>
            </w:r>
            <w:r>
              <w:rPr>
                <w:rFonts w:cs="Arial"/>
                <w:sz w:val="18"/>
                <w:szCs w:val="20"/>
                <w:lang w:val="cs-CZ"/>
              </w:rPr>
              <w:t> </w:t>
            </w:r>
            <w:r w:rsidRPr="004437FD">
              <w:rPr>
                <w:rFonts w:cs="Arial"/>
                <w:sz w:val="18"/>
                <w:szCs w:val="20"/>
                <w:lang w:val="cs-CZ"/>
              </w:rPr>
              <w:t>jejich léčbě.</w:t>
            </w:r>
          </w:p>
        </w:tc>
        <w:tc>
          <w:tcPr>
            <w:tcW w:w="2673" w:type="dxa"/>
          </w:tcPr>
          <w:p w14:paraId="1DF9E706" w14:textId="7D87B80A" w:rsidR="00651CB3" w:rsidRPr="004437FD" w:rsidRDefault="00651CB3" w:rsidP="00651CB3">
            <w:pPr>
              <w:spacing w:before="20" w:afterLines="50" w:after="120"/>
              <w:ind w:left="11" w:right="11"/>
              <w:rPr>
                <w:rFonts w:cs="Arial"/>
                <w:sz w:val="18"/>
                <w:szCs w:val="20"/>
                <w:lang w:val="cs-CZ"/>
              </w:rPr>
            </w:pPr>
            <w:r w:rsidRPr="004437FD">
              <w:rPr>
                <w:rFonts w:cs="Arial"/>
                <w:sz w:val="18"/>
                <w:szCs w:val="20"/>
                <w:lang w:val="cs-CZ"/>
              </w:rPr>
              <w:t>Problematické vymezení osoby se zdravotním postižením a obvyklého bydliště v zařízení.</w:t>
            </w:r>
          </w:p>
        </w:tc>
        <w:tc>
          <w:tcPr>
            <w:tcW w:w="2440" w:type="dxa"/>
          </w:tcPr>
          <w:p w14:paraId="17208854" w14:textId="5AAC3FEF" w:rsidR="00651CB3" w:rsidRPr="004437FD" w:rsidRDefault="00651CB3" w:rsidP="00651CB3">
            <w:pPr>
              <w:spacing w:before="20" w:afterLines="50" w:after="120"/>
              <w:ind w:left="11" w:right="11"/>
              <w:rPr>
                <w:rFonts w:cs="Arial"/>
                <w:sz w:val="18"/>
                <w:szCs w:val="20"/>
                <w:lang w:val="cs-CZ"/>
              </w:rPr>
            </w:pPr>
          </w:p>
        </w:tc>
      </w:tr>
      <w:tr w:rsidR="00651CB3" w:rsidRPr="004437FD" w14:paraId="34094439" w14:textId="77777777" w:rsidTr="00651CB3">
        <w:tc>
          <w:tcPr>
            <w:tcW w:w="1955" w:type="dxa"/>
            <w:shd w:val="clear" w:color="auto" w:fill="F5DADD"/>
          </w:tcPr>
          <w:p w14:paraId="5D1F016C" w14:textId="10EA8EC7" w:rsidR="00651CB3" w:rsidRPr="004437FD" w:rsidRDefault="00651CB3" w:rsidP="00651CB3">
            <w:pPr>
              <w:keepNext/>
              <w:spacing w:before="20" w:after="20"/>
              <w:ind w:left="14" w:right="14"/>
              <w:rPr>
                <w:rFonts w:cs="Arial"/>
                <w:b/>
                <w:sz w:val="18"/>
                <w:szCs w:val="20"/>
                <w:lang w:val="cs-CZ"/>
              </w:rPr>
            </w:pPr>
            <w:r w:rsidRPr="004437FD">
              <w:rPr>
                <w:rFonts w:cs="Arial"/>
                <w:b/>
                <w:sz w:val="18"/>
                <w:szCs w:val="20"/>
                <w:lang w:val="cs-CZ"/>
              </w:rPr>
              <w:lastRenderedPageBreak/>
              <w:t>ČSÚ</w:t>
            </w:r>
          </w:p>
        </w:tc>
        <w:tc>
          <w:tcPr>
            <w:tcW w:w="2679" w:type="dxa"/>
            <w:shd w:val="clear" w:color="auto" w:fill="F5DADD"/>
          </w:tcPr>
          <w:p w14:paraId="09866CD2" w14:textId="1174321A" w:rsidR="00651CB3" w:rsidRPr="00651CB3" w:rsidRDefault="00651CB3" w:rsidP="00651CB3">
            <w:pPr>
              <w:keepNext/>
              <w:spacing w:before="20" w:after="20"/>
              <w:ind w:left="14" w:right="14"/>
              <w:rPr>
                <w:rFonts w:cs="Arial"/>
                <w:b/>
                <w:sz w:val="18"/>
                <w:szCs w:val="20"/>
                <w:lang w:val="cs-CZ"/>
              </w:rPr>
            </w:pPr>
          </w:p>
        </w:tc>
        <w:tc>
          <w:tcPr>
            <w:tcW w:w="2673" w:type="dxa"/>
            <w:shd w:val="clear" w:color="auto" w:fill="F5DADD"/>
          </w:tcPr>
          <w:p w14:paraId="05096CF0" w14:textId="31B2BFB3" w:rsidR="00651CB3" w:rsidRPr="00651CB3" w:rsidRDefault="00651CB3" w:rsidP="00651CB3">
            <w:pPr>
              <w:keepNext/>
              <w:spacing w:before="20" w:after="20"/>
              <w:ind w:left="14" w:right="14"/>
              <w:rPr>
                <w:rFonts w:cs="Arial"/>
                <w:b/>
                <w:sz w:val="18"/>
                <w:szCs w:val="20"/>
                <w:lang w:val="cs-CZ"/>
              </w:rPr>
            </w:pPr>
          </w:p>
        </w:tc>
        <w:tc>
          <w:tcPr>
            <w:tcW w:w="2440" w:type="dxa"/>
            <w:shd w:val="clear" w:color="auto" w:fill="F5DADD"/>
          </w:tcPr>
          <w:p w14:paraId="55A4F2F3" w14:textId="77777777" w:rsidR="00651CB3" w:rsidRPr="00651CB3" w:rsidRDefault="00651CB3" w:rsidP="00651CB3">
            <w:pPr>
              <w:keepNext/>
              <w:spacing w:before="20" w:after="20"/>
              <w:ind w:left="14" w:right="14"/>
              <w:rPr>
                <w:rFonts w:cs="Arial"/>
                <w:b/>
                <w:sz w:val="18"/>
                <w:szCs w:val="20"/>
                <w:lang w:val="cs-CZ"/>
              </w:rPr>
            </w:pPr>
          </w:p>
        </w:tc>
      </w:tr>
      <w:tr w:rsidR="00651CB3" w:rsidRPr="004437FD" w14:paraId="2BF4C82E" w14:textId="77777777" w:rsidTr="00651CB3">
        <w:tc>
          <w:tcPr>
            <w:tcW w:w="1955" w:type="dxa"/>
          </w:tcPr>
          <w:p w14:paraId="628B006B" w14:textId="59580ADF" w:rsidR="00651CB3" w:rsidRPr="004437FD" w:rsidRDefault="00651CB3" w:rsidP="00651CB3">
            <w:pPr>
              <w:keepNext/>
              <w:spacing w:before="20" w:after="20"/>
              <w:ind w:left="14" w:right="14"/>
              <w:rPr>
                <w:rFonts w:cs="Arial"/>
                <w:b/>
                <w:sz w:val="18"/>
                <w:szCs w:val="20"/>
                <w:lang w:val="cs-CZ"/>
              </w:rPr>
            </w:pPr>
            <w:r w:rsidRPr="004437FD">
              <w:rPr>
                <w:rFonts w:cs="Arial"/>
                <w:b/>
                <w:color w:val="000000" w:themeColor="text1"/>
                <w:sz w:val="18"/>
                <w:szCs w:val="20"/>
                <w:lang w:val="cs-CZ"/>
              </w:rPr>
              <w:t>Životní podmínky 2017</w:t>
            </w:r>
          </w:p>
        </w:tc>
        <w:tc>
          <w:tcPr>
            <w:tcW w:w="2679" w:type="dxa"/>
          </w:tcPr>
          <w:p w14:paraId="099BEE2E" w14:textId="21A5F17E" w:rsidR="00651CB3" w:rsidRPr="004437FD" w:rsidRDefault="00651CB3" w:rsidP="00651CB3">
            <w:pPr>
              <w:keepNext/>
              <w:spacing w:before="20" w:after="20"/>
              <w:ind w:left="14" w:right="14"/>
              <w:rPr>
                <w:rFonts w:cs="Arial"/>
                <w:b/>
                <w:sz w:val="18"/>
                <w:szCs w:val="20"/>
                <w:lang w:val="cs-CZ"/>
              </w:rPr>
            </w:pPr>
            <w:r w:rsidRPr="004437FD">
              <w:rPr>
                <w:rFonts w:cs="Arial"/>
                <w:color w:val="000000" w:themeColor="text1"/>
                <w:sz w:val="18"/>
                <w:szCs w:val="20"/>
                <w:lang w:val="cs-CZ"/>
              </w:rPr>
              <w:t>Umožňuje posuzování vztahu mezi zd</w:t>
            </w:r>
            <w:r>
              <w:rPr>
                <w:rFonts w:cs="Arial"/>
                <w:color w:val="000000" w:themeColor="text1"/>
                <w:sz w:val="18"/>
                <w:szCs w:val="20"/>
                <w:lang w:val="cs-CZ"/>
              </w:rPr>
              <w:t>ravotním omezením dítěte (věk 0–</w:t>
            </w:r>
            <w:r w:rsidRPr="004437FD">
              <w:rPr>
                <w:rFonts w:cs="Arial"/>
                <w:color w:val="000000" w:themeColor="text1"/>
                <w:sz w:val="18"/>
                <w:szCs w:val="20"/>
                <w:lang w:val="cs-CZ"/>
              </w:rPr>
              <w:t xml:space="preserve">15 let) a charakteristikami domácnosti a </w:t>
            </w:r>
            <w:r>
              <w:rPr>
                <w:rFonts w:cs="Arial"/>
                <w:color w:val="000000" w:themeColor="text1"/>
                <w:sz w:val="18"/>
                <w:szCs w:val="20"/>
                <w:lang w:val="cs-CZ"/>
              </w:rPr>
              <w:t>c</w:t>
            </w:r>
            <w:r w:rsidRPr="004437FD">
              <w:rPr>
                <w:rFonts w:cs="Arial"/>
                <w:color w:val="000000" w:themeColor="text1"/>
                <w:sz w:val="18"/>
                <w:szCs w:val="20"/>
                <w:lang w:val="cs-CZ"/>
              </w:rPr>
              <w:t>harakteristikami příjmů a</w:t>
            </w:r>
            <w:r>
              <w:rPr>
                <w:rFonts w:cs="Arial"/>
                <w:color w:val="000000" w:themeColor="text1"/>
                <w:sz w:val="18"/>
                <w:szCs w:val="20"/>
                <w:lang w:val="cs-CZ"/>
              </w:rPr>
              <w:t> </w:t>
            </w:r>
            <w:r w:rsidRPr="004437FD">
              <w:rPr>
                <w:rFonts w:cs="Arial"/>
                <w:color w:val="000000" w:themeColor="text1"/>
                <w:sz w:val="18"/>
                <w:szCs w:val="20"/>
                <w:lang w:val="cs-CZ"/>
              </w:rPr>
              <w:t>životních podmínek</w:t>
            </w:r>
            <w:r>
              <w:rPr>
                <w:rFonts w:cs="Arial"/>
                <w:color w:val="000000" w:themeColor="text1"/>
                <w:sz w:val="18"/>
                <w:szCs w:val="20"/>
                <w:lang w:val="cs-CZ"/>
              </w:rPr>
              <w:t xml:space="preserve"> </w:t>
            </w:r>
            <w:r w:rsidRPr="004437FD">
              <w:rPr>
                <w:rFonts w:cs="Arial"/>
                <w:color w:val="000000" w:themeColor="text1"/>
                <w:sz w:val="18"/>
                <w:szCs w:val="20"/>
                <w:lang w:val="cs-CZ"/>
              </w:rPr>
              <w:t>domácnosti.</w:t>
            </w:r>
          </w:p>
        </w:tc>
        <w:tc>
          <w:tcPr>
            <w:tcW w:w="2673" w:type="dxa"/>
          </w:tcPr>
          <w:p w14:paraId="762E3880" w14:textId="77777777" w:rsidR="00651CB3" w:rsidRPr="004437FD" w:rsidRDefault="00651CB3" w:rsidP="00651CB3">
            <w:pPr>
              <w:spacing w:before="20" w:afterLines="50" w:after="120"/>
              <w:ind w:left="11" w:right="11"/>
              <w:rPr>
                <w:rFonts w:cs="Arial"/>
                <w:color w:val="000000" w:themeColor="text1"/>
                <w:sz w:val="18"/>
                <w:szCs w:val="20"/>
                <w:lang w:val="cs-CZ"/>
              </w:rPr>
            </w:pPr>
            <w:r w:rsidRPr="004437FD">
              <w:rPr>
                <w:rFonts w:cs="Arial"/>
                <w:color w:val="000000" w:themeColor="text1"/>
                <w:sz w:val="18"/>
                <w:szCs w:val="20"/>
                <w:lang w:val="cs-CZ"/>
              </w:rPr>
              <w:t xml:space="preserve">Omezené možnosti </w:t>
            </w:r>
            <w:r w:rsidRPr="004437FD">
              <w:rPr>
                <w:rFonts w:cs="Arial"/>
                <w:sz w:val="18"/>
                <w:szCs w:val="20"/>
                <w:lang w:val="cs-CZ"/>
              </w:rPr>
              <w:t xml:space="preserve">vícestupňového třídění </w:t>
            </w:r>
            <w:r w:rsidRPr="004437FD">
              <w:rPr>
                <w:rFonts w:cs="Arial"/>
                <w:color w:val="000000" w:themeColor="text1"/>
                <w:sz w:val="18"/>
                <w:szCs w:val="20"/>
                <w:lang w:val="cs-CZ"/>
              </w:rPr>
              <w:t>kvůli rozsahu výběrového vzorku.</w:t>
            </w:r>
          </w:p>
          <w:p w14:paraId="663A7C83" w14:textId="77777777" w:rsidR="00651CB3" w:rsidRPr="004437FD" w:rsidRDefault="00651CB3" w:rsidP="00651CB3">
            <w:pPr>
              <w:spacing w:before="20" w:afterLines="50" w:after="120"/>
              <w:ind w:left="11" w:right="11"/>
              <w:rPr>
                <w:rFonts w:cs="Arial"/>
                <w:color w:val="000000" w:themeColor="text1"/>
                <w:sz w:val="18"/>
                <w:szCs w:val="20"/>
                <w:lang w:val="cs-CZ"/>
              </w:rPr>
            </w:pPr>
            <w:r w:rsidRPr="004437FD">
              <w:rPr>
                <w:rFonts w:cs="Arial"/>
                <w:color w:val="000000" w:themeColor="text1"/>
                <w:sz w:val="18"/>
                <w:szCs w:val="20"/>
                <w:lang w:val="cs-CZ"/>
              </w:rPr>
              <w:t>Jednorázový modul.</w:t>
            </w:r>
          </w:p>
          <w:p w14:paraId="3E0CFE01" w14:textId="6CC78AB9" w:rsidR="00651CB3" w:rsidRPr="004437FD" w:rsidRDefault="00651CB3" w:rsidP="00651CB3">
            <w:pPr>
              <w:keepNext/>
              <w:spacing w:before="20" w:after="20"/>
              <w:ind w:left="14" w:right="14"/>
              <w:rPr>
                <w:rFonts w:cs="Arial"/>
                <w:b/>
                <w:sz w:val="18"/>
                <w:szCs w:val="20"/>
                <w:lang w:val="cs-CZ"/>
              </w:rPr>
            </w:pPr>
            <w:r w:rsidRPr="004437FD">
              <w:rPr>
                <w:rFonts w:cs="Arial"/>
                <w:color w:val="000000" w:themeColor="text1"/>
                <w:sz w:val="18"/>
                <w:szCs w:val="20"/>
                <w:lang w:val="cs-CZ"/>
              </w:rPr>
              <w:t>Omezené členění podle charakteru zdravotního omezení (pouze závažnost).</w:t>
            </w:r>
          </w:p>
        </w:tc>
        <w:tc>
          <w:tcPr>
            <w:tcW w:w="2440" w:type="dxa"/>
          </w:tcPr>
          <w:p w14:paraId="1379350C" w14:textId="77777777" w:rsidR="00651CB3" w:rsidRPr="004437FD" w:rsidRDefault="00651CB3" w:rsidP="00651CB3">
            <w:pPr>
              <w:keepNext/>
              <w:spacing w:before="20" w:after="20"/>
              <w:ind w:left="14" w:right="14"/>
              <w:rPr>
                <w:rFonts w:cs="Arial"/>
                <w:b/>
                <w:sz w:val="18"/>
                <w:szCs w:val="20"/>
                <w:lang w:val="cs-CZ"/>
              </w:rPr>
            </w:pPr>
          </w:p>
        </w:tc>
      </w:tr>
    </w:tbl>
    <w:p w14:paraId="3969D91E" w14:textId="77777777" w:rsidR="00E25E60" w:rsidRDefault="00E25E60" w:rsidP="00AC42B6">
      <w:pPr>
        <w:spacing w:after="0" w:line="240" w:lineRule="auto"/>
        <w:rPr>
          <w:rFonts w:cs="Arial"/>
          <w:szCs w:val="20"/>
        </w:rPr>
      </w:pPr>
    </w:p>
    <w:p w14:paraId="5555F764" w14:textId="345B9B84" w:rsidR="004437FD" w:rsidRPr="004437FD" w:rsidRDefault="004437FD" w:rsidP="00AC42B6">
      <w:pPr>
        <w:spacing w:after="0" w:line="240" w:lineRule="auto"/>
        <w:rPr>
          <w:rFonts w:cs="Arial"/>
          <w:szCs w:val="20"/>
        </w:rPr>
      </w:pPr>
      <w:r w:rsidRPr="004437FD">
        <w:rPr>
          <w:rFonts w:cs="Arial"/>
          <w:szCs w:val="20"/>
        </w:rPr>
        <w:t>Omezení výše popsaných datových zdrojů pro potřeby sestavení statistik a analýzy údajů o osobách se zdravotním postižením je možné shrnout do následujících bodů:</w:t>
      </w:r>
    </w:p>
    <w:p w14:paraId="5E008C4C"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Definice zdravotního postižení je obvykle zvolena pro specifické účely daného zdroje dat, a tudíž se mezi jednotlivými zdroji dat liší;</w:t>
      </w:r>
    </w:p>
    <w:p w14:paraId="561318B3"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Zdroje dat používají odlišné charakteristiky osob, zařízení i další charakteristiky; a často se liší i detail členění těchto charakteristik (např. věkové skupiny);</w:t>
      </w:r>
    </w:p>
    <w:p w14:paraId="35A763BE"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Data za jednotlivé zdroje používají odlišná referenční období a mají odlišnou periodicitu zjišťování;</w:t>
      </w:r>
    </w:p>
    <w:p w14:paraId="71AA4C42"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 xml:space="preserve">Zdroje založené na agregovaných datech obvykle poskytují pouze omezený stupeň třídění údajů (obvykle </w:t>
      </w:r>
      <w:proofErr w:type="gramStart"/>
      <w:r w:rsidRPr="004437FD">
        <w:rPr>
          <w:rFonts w:ascii="Arial" w:hAnsi="Arial" w:cs="Arial"/>
          <w:sz w:val="20"/>
          <w:szCs w:val="20"/>
        </w:rPr>
        <w:t>jedno- nebo</w:t>
      </w:r>
      <w:proofErr w:type="gramEnd"/>
      <w:r w:rsidRPr="004437FD">
        <w:rPr>
          <w:rFonts w:ascii="Arial" w:hAnsi="Arial" w:cs="Arial"/>
          <w:sz w:val="20"/>
          <w:szCs w:val="20"/>
        </w:rPr>
        <w:t xml:space="preserve"> maximálně dvoustupňové);</w:t>
      </w:r>
    </w:p>
    <w:p w14:paraId="2D3C70D2"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Některé zdroje dat se překrývají z hlediska zkoumaných populací, což může komplikovat jejich vzájemné použití (např. žáci ZŠ a ZŠ při zdravotnických zařízeních);</w:t>
      </w:r>
    </w:p>
    <w:p w14:paraId="02C0F10C" w14:textId="77777777"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Některé zdroje dat za zařízení nepoužívají charakteristiku zdravotního postižení a její odvození je velmi problematické;</w:t>
      </w:r>
    </w:p>
    <w:p w14:paraId="3EEC1B26" w14:textId="39E82A8A"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U některých zařízení je problematické určit, zda se jedná o kolektivní domácnosti/zařízení a zda tedy jejich obyvatelé mají v těchto zařízeních obvyklé bydlení (např. lůžková zdravotnická zařízení); to je umocněno způsobem implementace pojmu obvyklého bydlení ve VŠPO, kde osoby samy rozhodují o místě svého obvyklého pobytu a není možné zajistit naplnění metodických doporučení (např.</w:t>
      </w:r>
      <w:r w:rsidR="00431821">
        <w:rPr>
          <w:rFonts w:ascii="Arial" w:hAnsi="Arial" w:cs="Arial"/>
          <w:sz w:val="20"/>
          <w:szCs w:val="20"/>
        </w:rPr>
        <w:t> </w:t>
      </w:r>
      <w:r w:rsidRPr="004437FD">
        <w:rPr>
          <w:rFonts w:ascii="Arial" w:hAnsi="Arial" w:cs="Arial"/>
          <w:sz w:val="20"/>
          <w:szCs w:val="20"/>
        </w:rPr>
        <w:t>u</w:t>
      </w:r>
      <w:r w:rsidR="00431821">
        <w:rPr>
          <w:rFonts w:ascii="Arial" w:hAnsi="Arial" w:cs="Arial"/>
          <w:sz w:val="20"/>
          <w:szCs w:val="20"/>
        </w:rPr>
        <w:t> </w:t>
      </w:r>
      <w:r w:rsidRPr="004437FD">
        <w:rPr>
          <w:rFonts w:ascii="Arial" w:hAnsi="Arial" w:cs="Arial"/>
          <w:sz w:val="20"/>
          <w:szCs w:val="20"/>
        </w:rPr>
        <w:t>studentů bydlících na vysokoškolských kolejích) a tedy jednoznačně vymezit populaci zahrnutou do tohoto šetření;</w:t>
      </w:r>
    </w:p>
    <w:p w14:paraId="02DA46B8" w14:textId="7042962B" w:rsidR="004437FD" w:rsidRPr="004437FD" w:rsidRDefault="004437FD" w:rsidP="004437FD">
      <w:pPr>
        <w:pStyle w:val="Odstavecseseznamem"/>
        <w:numPr>
          <w:ilvl w:val="0"/>
          <w:numId w:val="14"/>
        </w:numPr>
        <w:spacing w:line="288" w:lineRule="auto"/>
        <w:rPr>
          <w:rFonts w:ascii="Arial" w:hAnsi="Arial" w:cs="Arial"/>
          <w:sz w:val="20"/>
          <w:szCs w:val="20"/>
        </w:rPr>
      </w:pPr>
      <w:r w:rsidRPr="004437FD">
        <w:rPr>
          <w:rFonts w:ascii="Arial" w:hAnsi="Arial" w:cs="Arial"/>
          <w:sz w:val="20"/>
          <w:szCs w:val="20"/>
        </w:rPr>
        <w:t>Zdroje dat za některé skupiny osob (nebo alespoň aktuální údaje či jejich dostatečné členění) se nepodařilo identifikovat: osoby v některých druzích zařízení (kláštery, uprchlická zařízení, ubytovací zařízení), osoby žijící mimo byty a zařízení a osoby bez domova; u některých těchto skupin lze očekávat, že výskyt zdravotního postižení se nebude výrazně odlišovat od populace žijící v bytech (např. osoby žijící v ubytovnách či hotelech), ale u některých skupin osob lze naopak předpokládat, že jejich zdravotní stav a tedy i výskyt zdravotního postižení bude horší než u populace žijící v</w:t>
      </w:r>
      <w:r w:rsidR="00431821">
        <w:rPr>
          <w:rFonts w:ascii="Arial" w:hAnsi="Arial" w:cs="Arial"/>
          <w:sz w:val="20"/>
          <w:szCs w:val="20"/>
        </w:rPr>
        <w:t> </w:t>
      </w:r>
      <w:r w:rsidRPr="004437FD">
        <w:rPr>
          <w:rFonts w:ascii="Arial" w:hAnsi="Arial" w:cs="Arial"/>
          <w:sz w:val="20"/>
          <w:szCs w:val="20"/>
        </w:rPr>
        <w:t>bytech (např. u osob bez domova).</w:t>
      </w:r>
    </w:p>
    <w:p w14:paraId="638E4E85" w14:textId="77777777" w:rsidR="0038262B" w:rsidRDefault="0038262B" w:rsidP="004437FD"/>
    <w:p w14:paraId="1492348A" w14:textId="77777777" w:rsidR="0038262B" w:rsidRDefault="0038262B">
      <w:pPr>
        <w:spacing w:after="0" w:line="240" w:lineRule="auto"/>
        <w:rPr>
          <w:rFonts w:eastAsia="MS Gothic"/>
          <w:b/>
          <w:bCs/>
          <w:color w:val="BC091B"/>
          <w:sz w:val="24"/>
        </w:rPr>
      </w:pPr>
      <w:bookmarkStart w:id="91" w:name="_Toc11245282"/>
      <w:r>
        <w:br w:type="page"/>
      </w:r>
    </w:p>
    <w:p w14:paraId="2B36861F" w14:textId="7E54C18D" w:rsidR="0038262B" w:rsidRPr="00E65652" w:rsidRDefault="0038262B" w:rsidP="0038262B">
      <w:pPr>
        <w:pStyle w:val="Nadpis3"/>
      </w:pPr>
      <w:bookmarkStart w:id="92" w:name="_Toc26941127"/>
      <w:r w:rsidRPr="00E65652">
        <w:lastRenderedPageBreak/>
        <w:t>Příloha 2: Tabulkové přílohy</w:t>
      </w:r>
      <w:bookmarkEnd w:id="91"/>
      <w:bookmarkEnd w:id="92"/>
    </w:p>
    <w:p w14:paraId="65C42B73" w14:textId="77777777" w:rsidR="0038262B" w:rsidRPr="0038262B" w:rsidRDefault="0038262B" w:rsidP="0038262B">
      <w:pPr>
        <w:pStyle w:val="Nadpis5"/>
      </w:pPr>
      <w:r w:rsidRPr="0038262B">
        <w:t>Tabulky ke kapitole 2: Děti se zdravotním postižením</w:t>
      </w:r>
    </w:p>
    <w:tbl>
      <w:tblPr>
        <w:tblW w:w="7876" w:type="dxa"/>
        <w:tblInd w:w="70" w:type="dxa"/>
        <w:tblCellMar>
          <w:left w:w="70" w:type="dxa"/>
          <w:right w:w="70" w:type="dxa"/>
        </w:tblCellMar>
        <w:tblLook w:val="04A0" w:firstRow="1" w:lastRow="0" w:firstColumn="1" w:lastColumn="0" w:noHBand="0" w:noVBand="1"/>
      </w:tblPr>
      <w:tblGrid>
        <w:gridCol w:w="9480"/>
      </w:tblGrid>
      <w:tr w:rsidR="0038262B" w:rsidRPr="0038262B" w14:paraId="438CCBC6" w14:textId="77777777" w:rsidTr="00D13861">
        <w:trPr>
          <w:trHeight w:val="399"/>
        </w:trPr>
        <w:tc>
          <w:tcPr>
            <w:tcW w:w="7876" w:type="dxa"/>
            <w:tcBorders>
              <w:top w:val="nil"/>
              <w:left w:val="nil"/>
              <w:right w:val="nil"/>
            </w:tcBorders>
            <w:shd w:val="clear" w:color="auto" w:fill="auto"/>
            <w:noWrap/>
            <w:vAlign w:val="bottom"/>
            <w:hideMark/>
          </w:tcPr>
          <w:tbl>
            <w:tblPr>
              <w:tblW w:w="9340" w:type="dxa"/>
              <w:tblCellMar>
                <w:left w:w="70" w:type="dxa"/>
                <w:right w:w="70" w:type="dxa"/>
              </w:tblCellMar>
              <w:tblLook w:val="04A0" w:firstRow="1" w:lastRow="0" w:firstColumn="1" w:lastColumn="0" w:noHBand="0" w:noVBand="1"/>
            </w:tblPr>
            <w:tblGrid>
              <w:gridCol w:w="3729"/>
              <w:gridCol w:w="1038"/>
              <w:gridCol w:w="1006"/>
              <w:gridCol w:w="764"/>
              <w:gridCol w:w="1038"/>
              <w:gridCol w:w="1006"/>
              <w:gridCol w:w="759"/>
            </w:tblGrid>
            <w:tr w:rsidR="0038262B" w:rsidRPr="0038262B" w14:paraId="40810EB2" w14:textId="77777777" w:rsidTr="0090363C">
              <w:trPr>
                <w:trHeight w:val="401"/>
              </w:trPr>
              <w:tc>
                <w:tcPr>
                  <w:tcW w:w="9340" w:type="dxa"/>
                  <w:gridSpan w:val="7"/>
                  <w:tcBorders>
                    <w:top w:val="nil"/>
                    <w:left w:val="nil"/>
                    <w:bottom w:val="single" w:sz="4" w:space="0" w:color="auto"/>
                    <w:right w:val="nil"/>
                  </w:tcBorders>
                  <w:shd w:val="clear" w:color="auto" w:fill="auto"/>
                  <w:noWrap/>
                  <w:vAlign w:val="center"/>
                  <w:hideMark/>
                </w:tcPr>
                <w:p w14:paraId="31C3D2F7" w14:textId="77777777" w:rsidR="0038262B" w:rsidRPr="0038262B" w:rsidRDefault="0038262B" w:rsidP="00A33771">
                  <w:pPr>
                    <w:spacing w:after="0" w:line="240" w:lineRule="auto"/>
                    <w:ind w:right="99"/>
                    <w:jc w:val="both"/>
                    <w:rPr>
                      <w:rFonts w:cs="Arial"/>
                      <w:b/>
                      <w:bCs/>
                    </w:rPr>
                  </w:pPr>
                  <w:r w:rsidRPr="0038262B">
                    <w:rPr>
                      <w:rFonts w:cs="Arial"/>
                      <w:b/>
                      <w:bCs/>
                    </w:rPr>
                    <w:t>Tabulka 2.1: Děti ve věku 0–14 let se zdravotním postižením v krajích (odhad)</w:t>
                  </w:r>
                </w:p>
              </w:tc>
            </w:tr>
            <w:tr w:rsidR="0038262B" w:rsidRPr="0038262B" w14:paraId="135A0C64" w14:textId="77777777" w:rsidTr="0090363C">
              <w:trPr>
                <w:trHeight w:val="330"/>
              </w:trPr>
              <w:tc>
                <w:tcPr>
                  <w:tcW w:w="3729" w:type="dxa"/>
                  <w:vMerge w:val="restart"/>
                  <w:tcBorders>
                    <w:top w:val="nil"/>
                    <w:left w:val="nil"/>
                    <w:bottom w:val="single" w:sz="4" w:space="0" w:color="000000"/>
                    <w:right w:val="single" w:sz="4" w:space="0" w:color="auto"/>
                  </w:tcBorders>
                  <w:shd w:val="clear" w:color="auto" w:fill="F5DADD"/>
                  <w:noWrap/>
                  <w:vAlign w:val="center"/>
                  <w:hideMark/>
                </w:tcPr>
                <w:p w14:paraId="321D88A6" w14:textId="77777777" w:rsidR="0038262B" w:rsidRPr="00D13861" w:rsidRDefault="0038262B" w:rsidP="00D13861">
                  <w:pPr>
                    <w:spacing w:after="0" w:line="240" w:lineRule="auto"/>
                    <w:jc w:val="center"/>
                    <w:rPr>
                      <w:rFonts w:cs="Arial"/>
                      <w:color w:val="000000"/>
                      <w:sz w:val="16"/>
                      <w:szCs w:val="16"/>
                    </w:rPr>
                  </w:pPr>
                  <w:r w:rsidRPr="00D13861">
                    <w:rPr>
                      <w:rFonts w:cs="Arial"/>
                      <w:color w:val="000000"/>
                      <w:sz w:val="16"/>
                      <w:szCs w:val="16"/>
                    </w:rPr>
                    <w:t>Kraj</w:t>
                  </w:r>
                </w:p>
              </w:tc>
              <w:tc>
                <w:tcPr>
                  <w:tcW w:w="2808" w:type="dxa"/>
                  <w:gridSpan w:val="3"/>
                  <w:tcBorders>
                    <w:top w:val="single" w:sz="4" w:space="0" w:color="auto"/>
                    <w:left w:val="nil"/>
                    <w:bottom w:val="nil"/>
                    <w:right w:val="single" w:sz="4" w:space="0" w:color="000000"/>
                  </w:tcBorders>
                  <w:shd w:val="clear" w:color="auto" w:fill="F5DADD"/>
                  <w:noWrap/>
                  <w:vAlign w:val="center"/>
                  <w:hideMark/>
                </w:tcPr>
                <w:p w14:paraId="321014CF" w14:textId="77777777" w:rsidR="0038262B" w:rsidRPr="00D13861" w:rsidRDefault="0038262B" w:rsidP="00D13861">
                  <w:pPr>
                    <w:spacing w:after="0" w:line="240" w:lineRule="auto"/>
                    <w:jc w:val="center"/>
                    <w:rPr>
                      <w:rFonts w:cs="Arial"/>
                      <w:color w:val="000000"/>
                      <w:sz w:val="16"/>
                      <w:szCs w:val="16"/>
                    </w:rPr>
                  </w:pPr>
                  <w:r w:rsidRPr="00D13861">
                    <w:rPr>
                      <w:rFonts w:cs="Arial"/>
                      <w:color w:val="000000"/>
                      <w:sz w:val="16"/>
                      <w:szCs w:val="16"/>
                    </w:rPr>
                    <w:t>Počet dětí (v tisících)</w:t>
                  </w:r>
                </w:p>
              </w:tc>
              <w:tc>
                <w:tcPr>
                  <w:tcW w:w="2803" w:type="dxa"/>
                  <w:gridSpan w:val="3"/>
                  <w:tcBorders>
                    <w:top w:val="single" w:sz="4" w:space="0" w:color="auto"/>
                    <w:left w:val="nil"/>
                    <w:bottom w:val="nil"/>
                    <w:right w:val="nil"/>
                  </w:tcBorders>
                  <w:shd w:val="clear" w:color="auto" w:fill="F5DADD"/>
                  <w:noWrap/>
                  <w:vAlign w:val="center"/>
                  <w:hideMark/>
                </w:tcPr>
                <w:p w14:paraId="2DFB0E22" w14:textId="77777777" w:rsidR="0038262B" w:rsidRPr="00D13861" w:rsidRDefault="0038262B" w:rsidP="00D13861">
                  <w:pPr>
                    <w:spacing w:after="0" w:line="240" w:lineRule="auto"/>
                    <w:jc w:val="center"/>
                    <w:rPr>
                      <w:rFonts w:cs="Arial"/>
                      <w:color w:val="000000"/>
                      <w:sz w:val="16"/>
                      <w:szCs w:val="16"/>
                    </w:rPr>
                  </w:pPr>
                  <w:r w:rsidRPr="00D13861">
                    <w:rPr>
                      <w:rFonts w:cs="Arial"/>
                      <w:color w:val="000000"/>
                      <w:sz w:val="16"/>
                      <w:szCs w:val="16"/>
                    </w:rPr>
                    <w:t>Podíl ze všech dětí (%)</w:t>
                  </w:r>
                </w:p>
              </w:tc>
            </w:tr>
            <w:tr w:rsidR="006E19F9" w:rsidRPr="0038262B" w14:paraId="6805D329" w14:textId="77777777" w:rsidTr="0090363C">
              <w:trPr>
                <w:trHeight w:val="330"/>
              </w:trPr>
              <w:tc>
                <w:tcPr>
                  <w:tcW w:w="3729" w:type="dxa"/>
                  <w:vMerge/>
                  <w:tcBorders>
                    <w:top w:val="nil"/>
                    <w:left w:val="nil"/>
                    <w:bottom w:val="single" w:sz="4" w:space="0" w:color="000000"/>
                    <w:right w:val="single" w:sz="4" w:space="0" w:color="auto"/>
                  </w:tcBorders>
                  <w:shd w:val="clear" w:color="auto" w:fill="F5DADD"/>
                  <w:vAlign w:val="center"/>
                  <w:hideMark/>
                </w:tcPr>
                <w:p w14:paraId="009A0A3C" w14:textId="77777777" w:rsidR="0038262B" w:rsidRPr="00D13861" w:rsidRDefault="0038262B" w:rsidP="00D13861">
                  <w:pPr>
                    <w:spacing w:after="0" w:line="240" w:lineRule="auto"/>
                    <w:rPr>
                      <w:rFonts w:cs="Arial"/>
                      <w:color w:val="000000"/>
                      <w:sz w:val="16"/>
                      <w:szCs w:val="16"/>
                    </w:rPr>
                  </w:pPr>
                </w:p>
              </w:tc>
              <w:tc>
                <w:tcPr>
                  <w:tcW w:w="1038" w:type="dxa"/>
                  <w:tcBorders>
                    <w:top w:val="single" w:sz="4" w:space="0" w:color="auto"/>
                    <w:left w:val="nil"/>
                    <w:bottom w:val="single" w:sz="4" w:space="0" w:color="auto"/>
                    <w:right w:val="nil"/>
                  </w:tcBorders>
                  <w:shd w:val="clear" w:color="auto" w:fill="F5DADD"/>
                  <w:noWrap/>
                  <w:vAlign w:val="center"/>
                  <w:hideMark/>
                </w:tcPr>
                <w:p w14:paraId="3087523A" w14:textId="77777777" w:rsidR="0038262B" w:rsidRPr="00D13861" w:rsidRDefault="0038262B" w:rsidP="00D13861">
                  <w:pPr>
                    <w:spacing w:after="0" w:line="240" w:lineRule="auto"/>
                    <w:jc w:val="center"/>
                    <w:rPr>
                      <w:rFonts w:cs="Arial"/>
                      <w:color w:val="000000"/>
                      <w:sz w:val="16"/>
                      <w:szCs w:val="16"/>
                    </w:rPr>
                  </w:pPr>
                  <w:r w:rsidRPr="00D13861">
                    <w:rPr>
                      <w:rFonts w:cs="Arial"/>
                      <w:color w:val="000000"/>
                      <w:sz w:val="16"/>
                      <w:szCs w:val="16"/>
                    </w:rPr>
                    <w:t>celkem</w:t>
                  </w:r>
                </w:p>
              </w:tc>
              <w:tc>
                <w:tcPr>
                  <w:tcW w:w="1006" w:type="dxa"/>
                  <w:tcBorders>
                    <w:top w:val="single" w:sz="4" w:space="0" w:color="auto"/>
                    <w:left w:val="nil"/>
                    <w:bottom w:val="single" w:sz="4" w:space="0" w:color="auto"/>
                    <w:right w:val="nil"/>
                  </w:tcBorders>
                  <w:shd w:val="clear" w:color="auto" w:fill="F5DADD"/>
                  <w:noWrap/>
                  <w:vAlign w:val="center"/>
                  <w:hideMark/>
                </w:tcPr>
                <w:p w14:paraId="526A37EA" w14:textId="77777777" w:rsidR="0038262B" w:rsidRPr="00D13861" w:rsidRDefault="0038262B" w:rsidP="00D13861">
                  <w:pPr>
                    <w:spacing w:after="0" w:line="240" w:lineRule="auto"/>
                    <w:jc w:val="center"/>
                    <w:rPr>
                      <w:rFonts w:cs="Arial"/>
                      <w:color w:val="000000"/>
                      <w:sz w:val="16"/>
                      <w:szCs w:val="16"/>
                    </w:rPr>
                  </w:pPr>
                  <w:r w:rsidRPr="00D13861">
                    <w:rPr>
                      <w:rFonts w:cs="Arial"/>
                      <w:color w:val="000000"/>
                      <w:sz w:val="16"/>
                      <w:szCs w:val="16"/>
                    </w:rPr>
                    <w:t>chlapci</w:t>
                  </w:r>
                </w:p>
              </w:tc>
              <w:tc>
                <w:tcPr>
                  <w:tcW w:w="762" w:type="dxa"/>
                  <w:tcBorders>
                    <w:top w:val="single" w:sz="4" w:space="0" w:color="auto"/>
                    <w:left w:val="nil"/>
                    <w:bottom w:val="single" w:sz="4" w:space="0" w:color="auto"/>
                    <w:right w:val="single" w:sz="4" w:space="0" w:color="auto"/>
                  </w:tcBorders>
                  <w:shd w:val="clear" w:color="auto" w:fill="F5DADD"/>
                  <w:noWrap/>
                  <w:vAlign w:val="center"/>
                  <w:hideMark/>
                </w:tcPr>
                <w:p w14:paraId="4FEFDDDE" w14:textId="77777777" w:rsidR="0038262B" w:rsidRPr="00D13861" w:rsidRDefault="0038262B" w:rsidP="00D13861">
                  <w:pPr>
                    <w:spacing w:after="0" w:line="240" w:lineRule="auto"/>
                    <w:jc w:val="center"/>
                    <w:rPr>
                      <w:rFonts w:cs="Arial"/>
                      <w:color w:val="000000"/>
                      <w:sz w:val="16"/>
                      <w:szCs w:val="16"/>
                    </w:rPr>
                  </w:pPr>
                  <w:r w:rsidRPr="00D13861">
                    <w:rPr>
                      <w:rFonts w:cs="Arial"/>
                      <w:color w:val="000000"/>
                      <w:sz w:val="16"/>
                      <w:szCs w:val="16"/>
                    </w:rPr>
                    <w:t>dívky</w:t>
                  </w:r>
                </w:p>
              </w:tc>
              <w:tc>
                <w:tcPr>
                  <w:tcW w:w="1038" w:type="dxa"/>
                  <w:tcBorders>
                    <w:top w:val="single" w:sz="4" w:space="0" w:color="auto"/>
                    <w:left w:val="nil"/>
                    <w:bottom w:val="single" w:sz="4" w:space="0" w:color="auto"/>
                    <w:right w:val="nil"/>
                  </w:tcBorders>
                  <w:shd w:val="clear" w:color="auto" w:fill="F5DADD"/>
                  <w:noWrap/>
                  <w:vAlign w:val="center"/>
                  <w:hideMark/>
                </w:tcPr>
                <w:p w14:paraId="401F6551" w14:textId="77777777" w:rsidR="0038262B" w:rsidRPr="00D13861" w:rsidRDefault="0038262B" w:rsidP="00D13861">
                  <w:pPr>
                    <w:spacing w:after="0" w:line="240" w:lineRule="auto"/>
                    <w:jc w:val="center"/>
                    <w:rPr>
                      <w:rFonts w:cs="Arial"/>
                      <w:color w:val="000000"/>
                      <w:sz w:val="16"/>
                      <w:szCs w:val="16"/>
                    </w:rPr>
                  </w:pPr>
                  <w:r w:rsidRPr="00D13861">
                    <w:rPr>
                      <w:rFonts w:cs="Arial"/>
                      <w:color w:val="000000"/>
                      <w:sz w:val="16"/>
                      <w:szCs w:val="16"/>
                    </w:rPr>
                    <w:t>celkem</w:t>
                  </w:r>
                </w:p>
              </w:tc>
              <w:tc>
                <w:tcPr>
                  <w:tcW w:w="1006" w:type="dxa"/>
                  <w:tcBorders>
                    <w:top w:val="single" w:sz="4" w:space="0" w:color="auto"/>
                    <w:left w:val="nil"/>
                    <w:bottom w:val="single" w:sz="4" w:space="0" w:color="auto"/>
                    <w:right w:val="nil"/>
                  </w:tcBorders>
                  <w:shd w:val="clear" w:color="auto" w:fill="F5DADD"/>
                  <w:noWrap/>
                  <w:vAlign w:val="center"/>
                  <w:hideMark/>
                </w:tcPr>
                <w:p w14:paraId="0F7E9BD6" w14:textId="77777777" w:rsidR="0038262B" w:rsidRPr="00D13861" w:rsidRDefault="0038262B" w:rsidP="00D13861">
                  <w:pPr>
                    <w:spacing w:after="0" w:line="240" w:lineRule="auto"/>
                    <w:jc w:val="center"/>
                    <w:rPr>
                      <w:rFonts w:cs="Arial"/>
                      <w:color w:val="000000"/>
                      <w:sz w:val="16"/>
                      <w:szCs w:val="16"/>
                    </w:rPr>
                  </w:pPr>
                  <w:r w:rsidRPr="00D13861">
                    <w:rPr>
                      <w:rFonts w:cs="Arial"/>
                      <w:color w:val="000000"/>
                      <w:sz w:val="16"/>
                      <w:szCs w:val="16"/>
                    </w:rPr>
                    <w:t>chlapci</w:t>
                  </w:r>
                </w:p>
              </w:tc>
              <w:tc>
                <w:tcPr>
                  <w:tcW w:w="758" w:type="dxa"/>
                  <w:tcBorders>
                    <w:top w:val="single" w:sz="4" w:space="0" w:color="auto"/>
                    <w:left w:val="nil"/>
                    <w:bottom w:val="single" w:sz="4" w:space="0" w:color="auto"/>
                    <w:right w:val="nil"/>
                  </w:tcBorders>
                  <w:shd w:val="clear" w:color="auto" w:fill="F5DADD"/>
                  <w:noWrap/>
                  <w:vAlign w:val="center"/>
                  <w:hideMark/>
                </w:tcPr>
                <w:p w14:paraId="072D1831" w14:textId="77777777" w:rsidR="0038262B" w:rsidRPr="00D13861" w:rsidRDefault="0038262B" w:rsidP="00D13861">
                  <w:pPr>
                    <w:spacing w:after="0" w:line="240" w:lineRule="auto"/>
                    <w:jc w:val="center"/>
                    <w:rPr>
                      <w:rFonts w:cs="Arial"/>
                      <w:color w:val="000000"/>
                      <w:sz w:val="16"/>
                      <w:szCs w:val="16"/>
                    </w:rPr>
                  </w:pPr>
                  <w:r w:rsidRPr="00D13861">
                    <w:rPr>
                      <w:rFonts w:cs="Arial"/>
                      <w:color w:val="000000"/>
                      <w:sz w:val="16"/>
                      <w:szCs w:val="16"/>
                    </w:rPr>
                    <w:t>dívky</w:t>
                  </w:r>
                </w:p>
              </w:tc>
            </w:tr>
            <w:tr w:rsidR="006E19F9" w:rsidRPr="0038262B" w14:paraId="600BC937"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4282B10C" w14:textId="77777777" w:rsidR="0038262B" w:rsidRPr="00D13861" w:rsidRDefault="0038262B" w:rsidP="00D13861">
                  <w:pPr>
                    <w:spacing w:after="0" w:line="240" w:lineRule="auto"/>
                    <w:rPr>
                      <w:rFonts w:cs="Arial"/>
                      <w:color w:val="000000"/>
                      <w:sz w:val="16"/>
                      <w:szCs w:val="16"/>
                    </w:rPr>
                  </w:pPr>
                  <w:r w:rsidRPr="00D13861">
                    <w:rPr>
                      <w:rFonts w:cs="Arial"/>
                      <w:color w:val="000000"/>
                      <w:sz w:val="16"/>
                      <w:szCs w:val="16"/>
                    </w:rPr>
                    <w:t>Česká republika</w:t>
                  </w:r>
                </w:p>
              </w:tc>
              <w:tc>
                <w:tcPr>
                  <w:tcW w:w="1038" w:type="dxa"/>
                  <w:tcBorders>
                    <w:top w:val="nil"/>
                    <w:left w:val="nil"/>
                    <w:bottom w:val="nil"/>
                    <w:right w:val="nil"/>
                  </w:tcBorders>
                  <w:shd w:val="clear" w:color="auto" w:fill="auto"/>
                  <w:noWrap/>
                  <w:vAlign w:val="center"/>
                  <w:hideMark/>
                </w:tcPr>
                <w:p w14:paraId="2ACEFB71"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117,0</w:t>
                  </w:r>
                </w:p>
              </w:tc>
              <w:tc>
                <w:tcPr>
                  <w:tcW w:w="1006" w:type="dxa"/>
                  <w:tcBorders>
                    <w:top w:val="nil"/>
                    <w:left w:val="nil"/>
                    <w:bottom w:val="nil"/>
                    <w:right w:val="nil"/>
                  </w:tcBorders>
                  <w:shd w:val="clear" w:color="auto" w:fill="auto"/>
                  <w:noWrap/>
                  <w:vAlign w:val="center"/>
                  <w:hideMark/>
                </w:tcPr>
                <w:p w14:paraId="6190EEF9"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79,6</w:t>
                  </w:r>
                </w:p>
              </w:tc>
              <w:tc>
                <w:tcPr>
                  <w:tcW w:w="762" w:type="dxa"/>
                  <w:tcBorders>
                    <w:top w:val="nil"/>
                    <w:left w:val="nil"/>
                    <w:bottom w:val="nil"/>
                    <w:right w:val="single" w:sz="4" w:space="0" w:color="auto"/>
                  </w:tcBorders>
                  <w:shd w:val="clear" w:color="auto" w:fill="auto"/>
                  <w:noWrap/>
                  <w:vAlign w:val="center"/>
                  <w:hideMark/>
                </w:tcPr>
                <w:p w14:paraId="102CA6E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37,4</w:t>
                  </w:r>
                </w:p>
              </w:tc>
              <w:tc>
                <w:tcPr>
                  <w:tcW w:w="1038" w:type="dxa"/>
                  <w:tcBorders>
                    <w:top w:val="nil"/>
                    <w:left w:val="nil"/>
                    <w:bottom w:val="nil"/>
                    <w:right w:val="nil"/>
                  </w:tcBorders>
                  <w:shd w:val="clear" w:color="auto" w:fill="auto"/>
                  <w:noWrap/>
                  <w:vAlign w:val="center"/>
                  <w:hideMark/>
                </w:tcPr>
                <w:p w14:paraId="1C0B49E7"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7,0</w:t>
                  </w:r>
                </w:p>
              </w:tc>
              <w:tc>
                <w:tcPr>
                  <w:tcW w:w="1006" w:type="dxa"/>
                  <w:tcBorders>
                    <w:top w:val="nil"/>
                    <w:left w:val="nil"/>
                    <w:bottom w:val="nil"/>
                    <w:right w:val="nil"/>
                  </w:tcBorders>
                  <w:shd w:val="clear" w:color="auto" w:fill="auto"/>
                  <w:noWrap/>
                  <w:vAlign w:val="center"/>
                  <w:hideMark/>
                </w:tcPr>
                <w:p w14:paraId="781EEAEC"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9,2</w:t>
                  </w:r>
                </w:p>
              </w:tc>
              <w:tc>
                <w:tcPr>
                  <w:tcW w:w="758" w:type="dxa"/>
                  <w:tcBorders>
                    <w:top w:val="nil"/>
                    <w:left w:val="nil"/>
                    <w:bottom w:val="nil"/>
                    <w:right w:val="nil"/>
                  </w:tcBorders>
                  <w:shd w:val="clear" w:color="auto" w:fill="auto"/>
                  <w:noWrap/>
                  <w:vAlign w:val="center"/>
                  <w:hideMark/>
                </w:tcPr>
                <w:p w14:paraId="55274EED"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4,6</w:t>
                  </w:r>
                </w:p>
              </w:tc>
            </w:tr>
            <w:tr w:rsidR="006E19F9" w:rsidRPr="0038262B" w14:paraId="5ABB3CD1"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3F332B22"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Hlavní město Praha</w:t>
                  </w:r>
                </w:p>
              </w:tc>
              <w:tc>
                <w:tcPr>
                  <w:tcW w:w="1038" w:type="dxa"/>
                  <w:tcBorders>
                    <w:top w:val="nil"/>
                    <w:left w:val="nil"/>
                    <w:bottom w:val="nil"/>
                    <w:right w:val="nil"/>
                  </w:tcBorders>
                  <w:shd w:val="clear" w:color="auto" w:fill="auto"/>
                  <w:noWrap/>
                  <w:vAlign w:val="center"/>
                  <w:hideMark/>
                </w:tcPr>
                <w:p w14:paraId="290A7D4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11,7</w:t>
                  </w:r>
                </w:p>
              </w:tc>
              <w:tc>
                <w:tcPr>
                  <w:tcW w:w="1006" w:type="dxa"/>
                  <w:tcBorders>
                    <w:top w:val="nil"/>
                    <w:left w:val="nil"/>
                    <w:bottom w:val="nil"/>
                    <w:right w:val="nil"/>
                  </w:tcBorders>
                  <w:shd w:val="clear" w:color="auto" w:fill="auto"/>
                  <w:noWrap/>
                  <w:vAlign w:val="center"/>
                  <w:hideMark/>
                </w:tcPr>
                <w:p w14:paraId="127438E0"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7,9</w:t>
                  </w:r>
                </w:p>
              </w:tc>
              <w:tc>
                <w:tcPr>
                  <w:tcW w:w="762" w:type="dxa"/>
                  <w:tcBorders>
                    <w:top w:val="nil"/>
                    <w:left w:val="nil"/>
                    <w:bottom w:val="nil"/>
                    <w:right w:val="single" w:sz="4" w:space="0" w:color="auto"/>
                  </w:tcBorders>
                  <w:shd w:val="clear" w:color="auto" w:fill="auto"/>
                  <w:noWrap/>
                  <w:vAlign w:val="center"/>
                  <w:hideMark/>
                </w:tcPr>
                <w:p w14:paraId="0FB6B26F"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3,8</w:t>
                  </w:r>
                </w:p>
              </w:tc>
              <w:tc>
                <w:tcPr>
                  <w:tcW w:w="1038" w:type="dxa"/>
                  <w:tcBorders>
                    <w:top w:val="nil"/>
                    <w:left w:val="nil"/>
                    <w:bottom w:val="nil"/>
                    <w:right w:val="nil"/>
                  </w:tcBorders>
                  <w:shd w:val="clear" w:color="auto" w:fill="auto"/>
                  <w:noWrap/>
                  <w:vAlign w:val="center"/>
                  <w:hideMark/>
                </w:tcPr>
                <w:p w14:paraId="6EE8039E"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5,7</w:t>
                  </w:r>
                </w:p>
              </w:tc>
              <w:tc>
                <w:tcPr>
                  <w:tcW w:w="1006" w:type="dxa"/>
                  <w:tcBorders>
                    <w:top w:val="nil"/>
                    <w:left w:val="nil"/>
                    <w:bottom w:val="nil"/>
                    <w:right w:val="nil"/>
                  </w:tcBorders>
                  <w:shd w:val="clear" w:color="auto" w:fill="auto"/>
                  <w:noWrap/>
                  <w:vAlign w:val="center"/>
                  <w:hideMark/>
                </w:tcPr>
                <w:p w14:paraId="55DFC68C"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7,5</w:t>
                  </w:r>
                </w:p>
              </w:tc>
              <w:tc>
                <w:tcPr>
                  <w:tcW w:w="758" w:type="dxa"/>
                  <w:tcBorders>
                    <w:top w:val="nil"/>
                    <w:left w:val="nil"/>
                    <w:bottom w:val="nil"/>
                    <w:right w:val="nil"/>
                  </w:tcBorders>
                  <w:shd w:val="clear" w:color="auto" w:fill="auto"/>
                  <w:noWrap/>
                  <w:vAlign w:val="center"/>
                  <w:hideMark/>
                </w:tcPr>
                <w:p w14:paraId="04D0D65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3,8</w:t>
                  </w:r>
                </w:p>
              </w:tc>
            </w:tr>
            <w:tr w:rsidR="006E19F9" w:rsidRPr="0038262B" w14:paraId="70FE0EF3"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5C18F1C5"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Středočeský kraj</w:t>
                  </w:r>
                </w:p>
              </w:tc>
              <w:tc>
                <w:tcPr>
                  <w:tcW w:w="1038" w:type="dxa"/>
                  <w:tcBorders>
                    <w:top w:val="nil"/>
                    <w:left w:val="nil"/>
                    <w:bottom w:val="nil"/>
                    <w:right w:val="nil"/>
                  </w:tcBorders>
                  <w:shd w:val="clear" w:color="auto" w:fill="auto"/>
                  <w:noWrap/>
                  <w:vAlign w:val="center"/>
                  <w:hideMark/>
                </w:tcPr>
                <w:p w14:paraId="43FFF639"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15,7</w:t>
                  </w:r>
                </w:p>
              </w:tc>
              <w:tc>
                <w:tcPr>
                  <w:tcW w:w="1006" w:type="dxa"/>
                  <w:tcBorders>
                    <w:top w:val="nil"/>
                    <w:left w:val="nil"/>
                    <w:bottom w:val="nil"/>
                    <w:right w:val="nil"/>
                  </w:tcBorders>
                  <w:shd w:val="clear" w:color="auto" w:fill="auto"/>
                  <w:noWrap/>
                  <w:vAlign w:val="center"/>
                  <w:hideMark/>
                </w:tcPr>
                <w:p w14:paraId="4D95B28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10,9</w:t>
                  </w:r>
                </w:p>
              </w:tc>
              <w:tc>
                <w:tcPr>
                  <w:tcW w:w="762" w:type="dxa"/>
                  <w:tcBorders>
                    <w:top w:val="nil"/>
                    <w:left w:val="nil"/>
                    <w:bottom w:val="nil"/>
                    <w:right w:val="single" w:sz="4" w:space="0" w:color="auto"/>
                  </w:tcBorders>
                  <w:shd w:val="clear" w:color="auto" w:fill="auto"/>
                  <w:noWrap/>
                  <w:vAlign w:val="center"/>
                  <w:hideMark/>
                </w:tcPr>
                <w:p w14:paraId="02EE2236"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4,8</w:t>
                  </w:r>
                </w:p>
              </w:tc>
              <w:tc>
                <w:tcPr>
                  <w:tcW w:w="1038" w:type="dxa"/>
                  <w:tcBorders>
                    <w:top w:val="nil"/>
                    <w:left w:val="nil"/>
                    <w:bottom w:val="nil"/>
                    <w:right w:val="nil"/>
                  </w:tcBorders>
                  <w:shd w:val="clear" w:color="auto" w:fill="auto"/>
                  <w:noWrap/>
                  <w:vAlign w:val="center"/>
                  <w:hideMark/>
                </w:tcPr>
                <w:p w14:paraId="04A3243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6,6</w:t>
                  </w:r>
                </w:p>
              </w:tc>
              <w:tc>
                <w:tcPr>
                  <w:tcW w:w="1006" w:type="dxa"/>
                  <w:tcBorders>
                    <w:top w:val="nil"/>
                    <w:left w:val="nil"/>
                    <w:bottom w:val="nil"/>
                    <w:right w:val="nil"/>
                  </w:tcBorders>
                  <w:shd w:val="clear" w:color="auto" w:fill="auto"/>
                  <w:noWrap/>
                  <w:vAlign w:val="center"/>
                  <w:hideMark/>
                </w:tcPr>
                <w:p w14:paraId="01B05CF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8,9</w:t>
                  </w:r>
                </w:p>
              </w:tc>
              <w:tc>
                <w:tcPr>
                  <w:tcW w:w="758" w:type="dxa"/>
                  <w:tcBorders>
                    <w:top w:val="nil"/>
                    <w:left w:val="nil"/>
                    <w:bottom w:val="nil"/>
                    <w:right w:val="nil"/>
                  </w:tcBorders>
                  <w:shd w:val="clear" w:color="auto" w:fill="auto"/>
                  <w:noWrap/>
                  <w:vAlign w:val="center"/>
                  <w:hideMark/>
                </w:tcPr>
                <w:p w14:paraId="65EA850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4,2</w:t>
                  </w:r>
                </w:p>
              </w:tc>
            </w:tr>
            <w:tr w:rsidR="006E19F9" w:rsidRPr="0038262B" w14:paraId="1E14B96A"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5D906D12"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Jihočeský kraj</w:t>
                  </w:r>
                </w:p>
              </w:tc>
              <w:tc>
                <w:tcPr>
                  <w:tcW w:w="1038" w:type="dxa"/>
                  <w:tcBorders>
                    <w:top w:val="nil"/>
                    <w:left w:val="nil"/>
                    <w:bottom w:val="nil"/>
                    <w:right w:val="nil"/>
                  </w:tcBorders>
                  <w:shd w:val="clear" w:color="auto" w:fill="auto"/>
                  <w:noWrap/>
                  <w:vAlign w:val="center"/>
                  <w:hideMark/>
                </w:tcPr>
                <w:p w14:paraId="08B541DB"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5,0</w:t>
                  </w:r>
                </w:p>
              </w:tc>
              <w:tc>
                <w:tcPr>
                  <w:tcW w:w="1006" w:type="dxa"/>
                  <w:tcBorders>
                    <w:top w:val="nil"/>
                    <w:left w:val="nil"/>
                    <w:bottom w:val="nil"/>
                    <w:right w:val="nil"/>
                  </w:tcBorders>
                  <w:shd w:val="clear" w:color="auto" w:fill="auto"/>
                  <w:noWrap/>
                  <w:vAlign w:val="center"/>
                  <w:hideMark/>
                </w:tcPr>
                <w:p w14:paraId="2CAC1AC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3,3</w:t>
                  </w:r>
                </w:p>
              </w:tc>
              <w:tc>
                <w:tcPr>
                  <w:tcW w:w="762" w:type="dxa"/>
                  <w:tcBorders>
                    <w:top w:val="nil"/>
                    <w:left w:val="nil"/>
                    <w:bottom w:val="nil"/>
                    <w:right w:val="single" w:sz="4" w:space="0" w:color="auto"/>
                  </w:tcBorders>
                  <w:shd w:val="clear" w:color="auto" w:fill="auto"/>
                  <w:noWrap/>
                  <w:vAlign w:val="center"/>
                  <w:hideMark/>
                </w:tcPr>
                <w:p w14:paraId="618BB17C"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1,7</w:t>
                  </w:r>
                </w:p>
              </w:tc>
              <w:tc>
                <w:tcPr>
                  <w:tcW w:w="1038" w:type="dxa"/>
                  <w:tcBorders>
                    <w:top w:val="nil"/>
                    <w:left w:val="nil"/>
                    <w:bottom w:val="nil"/>
                    <w:right w:val="nil"/>
                  </w:tcBorders>
                  <w:shd w:val="clear" w:color="auto" w:fill="auto"/>
                  <w:noWrap/>
                  <w:vAlign w:val="center"/>
                  <w:hideMark/>
                </w:tcPr>
                <w:p w14:paraId="4724CB8C"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4,9</w:t>
                  </w:r>
                </w:p>
              </w:tc>
              <w:tc>
                <w:tcPr>
                  <w:tcW w:w="1006" w:type="dxa"/>
                  <w:tcBorders>
                    <w:top w:val="nil"/>
                    <w:left w:val="nil"/>
                    <w:bottom w:val="nil"/>
                    <w:right w:val="nil"/>
                  </w:tcBorders>
                  <w:shd w:val="clear" w:color="auto" w:fill="auto"/>
                  <w:noWrap/>
                  <w:vAlign w:val="center"/>
                  <w:hideMark/>
                </w:tcPr>
                <w:p w14:paraId="69A18A1B"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6,4</w:t>
                  </w:r>
                </w:p>
              </w:tc>
              <w:tc>
                <w:tcPr>
                  <w:tcW w:w="758" w:type="dxa"/>
                  <w:tcBorders>
                    <w:top w:val="nil"/>
                    <w:left w:val="nil"/>
                    <w:bottom w:val="nil"/>
                    <w:right w:val="nil"/>
                  </w:tcBorders>
                  <w:shd w:val="clear" w:color="auto" w:fill="auto"/>
                  <w:noWrap/>
                  <w:vAlign w:val="center"/>
                  <w:hideMark/>
                </w:tcPr>
                <w:p w14:paraId="753C1C40"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3,4</w:t>
                  </w:r>
                </w:p>
              </w:tc>
            </w:tr>
            <w:tr w:rsidR="006E19F9" w:rsidRPr="0038262B" w14:paraId="67C6F464"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1C19DC38"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Plzeňský kraj</w:t>
                  </w:r>
                </w:p>
              </w:tc>
              <w:tc>
                <w:tcPr>
                  <w:tcW w:w="1038" w:type="dxa"/>
                  <w:tcBorders>
                    <w:top w:val="nil"/>
                    <w:left w:val="nil"/>
                    <w:bottom w:val="nil"/>
                    <w:right w:val="nil"/>
                  </w:tcBorders>
                  <w:shd w:val="clear" w:color="auto" w:fill="auto"/>
                  <w:noWrap/>
                  <w:vAlign w:val="center"/>
                  <w:hideMark/>
                </w:tcPr>
                <w:p w14:paraId="2722197A"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6,1</w:t>
                  </w:r>
                </w:p>
              </w:tc>
              <w:tc>
                <w:tcPr>
                  <w:tcW w:w="1006" w:type="dxa"/>
                  <w:tcBorders>
                    <w:top w:val="nil"/>
                    <w:left w:val="nil"/>
                    <w:bottom w:val="nil"/>
                    <w:right w:val="nil"/>
                  </w:tcBorders>
                  <w:shd w:val="clear" w:color="auto" w:fill="auto"/>
                  <w:noWrap/>
                  <w:vAlign w:val="center"/>
                  <w:hideMark/>
                </w:tcPr>
                <w:p w14:paraId="62381B9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4,2</w:t>
                  </w:r>
                </w:p>
              </w:tc>
              <w:tc>
                <w:tcPr>
                  <w:tcW w:w="762" w:type="dxa"/>
                  <w:tcBorders>
                    <w:top w:val="nil"/>
                    <w:left w:val="nil"/>
                    <w:bottom w:val="nil"/>
                    <w:right w:val="single" w:sz="4" w:space="0" w:color="auto"/>
                  </w:tcBorders>
                  <w:shd w:val="clear" w:color="auto" w:fill="auto"/>
                  <w:noWrap/>
                  <w:vAlign w:val="center"/>
                  <w:hideMark/>
                </w:tcPr>
                <w:p w14:paraId="1D872129"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1,9</w:t>
                  </w:r>
                </w:p>
              </w:tc>
              <w:tc>
                <w:tcPr>
                  <w:tcW w:w="1038" w:type="dxa"/>
                  <w:tcBorders>
                    <w:top w:val="nil"/>
                    <w:left w:val="nil"/>
                    <w:bottom w:val="nil"/>
                    <w:right w:val="nil"/>
                  </w:tcBorders>
                  <w:shd w:val="clear" w:color="auto" w:fill="auto"/>
                  <w:noWrap/>
                  <w:vAlign w:val="center"/>
                  <w:hideMark/>
                </w:tcPr>
                <w:p w14:paraId="640FE94D"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6,8</w:t>
                  </w:r>
                </w:p>
              </w:tc>
              <w:tc>
                <w:tcPr>
                  <w:tcW w:w="1006" w:type="dxa"/>
                  <w:tcBorders>
                    <w:top w:val="nil"/>
                    <w:left w:val="nil"/>
                    <w:bottom w:val="nil"/>
                    <w:right w:val="nil"/>
                  </w:tcBorders>
                  <w:shd w:val="clear" w:color="auto" w:fill="auto"/>
                  <w:noWrap/>
                  <w:vAlign w:val="center"/>
                  <w:hideMark/>
                </w:tcPr>
                <w:p w14:paraId="51760CC8"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9,1</w:t>
                  </w:r>
                </w:p>
              </w:tc>
              <w:tc>
                <w:tcPr>
                  <w:tcW w:w="758" w:type="dxa"/>
                  <w:tcBorders>
                    <w:top w:val="nil"/>
                    <w:left w:val="nil"/>
                    <w:bottom w:val="nil"/>
                    <w:right w:val="nil"/>
                  </w:tcBorders>
                  <w:shd w:val="clear" w:color="auto" w:fill="auto"/>
                  <w:noWrap/>
                  <w:vAlign w:val="center"/>
                  <w:hideMark/>
                </w:tcPr>
                <w:p w14:paraId="38D53E61"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4,3</w:t>
                  </w:r>
                </w:p>
              </w:tc>
            </w:tr>
            <w:tr w:rsidR="006E19F9" w:rsidRPr="0038262B" w14:paraId="5227B47F"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569A8269"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Karlovarský kraj</w:t>
                  </w:r>
                </w:p>
              </w:tc>
              <w:tc>
                <w:tcPr>
                  <w:tcW w:w="1038" w:type="dxa"/>
                  <w:tcBorders>
                    <w:top w:val="nil"/>
                    <w:left w:val="nil"/>
                    <w:bottom w:val="nil"/>
                    <w:right w:val="nil"/>
                  </w:tcBorders>
                  <w:shd w:val="clear" w:color="auto" w:fill="auto"/>
                  <w:noWrap/>
                  <w:vAlign w:val="center"/>
                  <w:hideMark/>
                </w:tcPr>
                <w:p w14:paraId="0089C712"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3,7</w:t>
                  </w:r>
                </w:p>
              </w:tc>
              <w:tc>
                <w:tcPr>
                  <w:tcW w:w="1006" w:type="dxa"/>
                  <w:tcBorders>
                    <w:top w:val="nil"/>
                    <w:left w:val="nil"/>
                    <w:bottom w:val="nil"/>
                    <w:right w:val="nil"/>
                  </w:tcBorders>
                  <w:shd w:val="clear" w:color="auto" w:fill="auto"/>
                  <w:noWrap/>
                  <w:vAlign w:val="center"/>
                  <w:hideMark/>
                </w:tcPr>
                <w:p w14:paraId="40A6B79C"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2,5</w:t>
                  </w:r>
                </w:p>
              </w:tc>
              <w:tc>
                <w:tcPr>
                  <w:tcW w:w="762" w:type="dxa"/>
                  <w:tcBorders>
                    <w:top w:val="nil"/>
                    <w:left w:val="nil"/>
                    <w:bottom w:val="nil"/>
                    <w:right w:val="single" w:sz="4" w:space="0" w:color="auto"/>
                  </w:tcBorders>
                  <w:shd w:val="clear" w:color="auto" w:fill="auto"/>
                  <w:noWrap/>
                  <w:vAlign w:val="center"/>
                  <w:hideMark/>
                </w:tcPr>
                <w:p w14:paraId="56DEACBF"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1,2</w:t>
                  </w:r>
                </w:p>
              </w:tc>
              <w:tc>
                <w:tcPr>
                  <w:tcW w:w="1038" w:type="dxa"/>
                  <w:tcBorders>
                    <w:top w:val="nil"/>
                    <w:left w:val="nil"/>
                    <w:bottom w:val="nil"/>
                    <w:right w:val="nil"/>
                  </w:tcBorders>
                  <w:shd w:val="clear" w:color="auto" w:fill="auto"/>
                  <w:noWrap/>
                  <w:vAlign w:val="center"/>
                  <w:hideMark/>
                </w:tcPr>
                <w:p w14:paraId="3795EEDC"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8,4</w:t>
                  </w:r>
                </w:p>
              </w:tc>
              <w:tc>
                <w:tcPr>
                  <w:tcW w:w="1006" w:type="dxa"/>
                  <w:tcBorders>
                    <w:top w:val="nil"/>
                    <w:left w:val="nil"/>
                    <w:bottom w:val="nil"/>
                    <w:right w:val="nil"/>
                  </w:tcBorders>
                  <w:shd w:val="clear" w:color="auto" w:fill="auto"/>
                  <w:noWrap/>
                  <w:vAlign w:val="center"/>
                  <w:hideMark/>
                </w:tcPr>
                <w:p w14:paraId="0DF92EBD"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10,9</w:t>
                  </w:r>
                </w:p>
              </w:tc>
              <w:tc>
                <w:tcPr>
                  <w:tcW w:w="758" w:type="dxa"/>
                  <w:tcBorders>
                    <w:top w:val="nil"/>
                    <w:left w:val="nil"/>
                    <w:bottom w:val="nil"/>
                    <w:right w:val="nil"/>
                  </w:tcBorders>
                  <w:shd w:val="clear" w:color="auto" w:fill="auto"/>
                  <w:noWrap/>
                  <w:vAlign w:val="center"/>
                  <w:hideMark/>
                </w:tcPr>
                <w:p w14:paraId="2B82C0B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5,8</w:t>
                  </w:r>
                </w:p>
              </w:tc>
            </w:tr>
            <w:tr w:rsidR="006E19F9" w:rsidRPr="0038262B" w14:paraId="12C9B2C5"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584456AF"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Ústecký kraj</w:t>
                  </w:r>
                </w:p>
              </w:tc>
              <w:tc>
                <w:tcPr>
                  <w:tcW w:w="1038" w:type="dxa"/>
                  <w:tcBorders>
                    <w:top w:val="nil"/>
                    <w:left w:val="nil"/>
                    <w:bottom w:val="nil"/>
                    <w:right w:val="nil"/>
                  </w:tcBorders>
                  <w:shd w:val="clear" w:color="auto" w:fill="auto"/>
                  <w:noWrap/>
                  <w:vAlign w:val="center"/>
                  <w:hideMark/>
                </w:tcPr>
                <w:p w14:paraId="50BE5CA7"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10,9</w:t>
                  </w:r>
                </w:p>
              </w:tc>
              <w:tc>
                <w:tcPr>
                  <w:tcW w:w="1006" w:type="dxa"/>
                  <w:tcBorders>
                    <w:top w:val="nil"/>
                    <w:left w:val="nil"/>
                    <w:bottom w:val="nil"/>
                    <w:right w:val="nil"/>
                  </w:tcBorders>
                  <w:shd w:val="clear" w:color="auto" w:fill="auto"/>
                  <w:noWrap/>
                  <w:vAlign w:val="center"/>
                  <w:hideMark/>
                </w:tcPr>
                <w:p w14:paraId="31F54DC8"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7,3</w:t>
                  </w:r>
                </w:p>
              </w:tc>
              <w:tc>
                <w:tcPr>
                  <w:tcW w:w="762" w:type="dxa"/>
                  <w:tcBorders>
                    <w:top w:val="nil"/>
                    <w:left w:val="nil"/>
                    <w:bottom w:val="nil"/>
                    <w:right w:val="single" w:sz="4" w:space="0" w:color="auto"/>
                  </w:tcBorders>
                  <w:shd w:val="clear" w:color="auto" w:fill="auto"/>
                  <w:noWrap/>
                  <w:vAlign w:val="center"/>
                  <w:hideMark/>
                </w:tcPr>
                <w:p w14:paraId="2AB5C6B4"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3,5</w:t>
                  </w:r>
                </w:p>
              </w:tc>
              <w:tc>
                <w:tcPr>
                  <w:tcW w:w="1038" w:type="dxa"/>
                  <w:tcBorders>
                    <w:top w:val="nil"/>
                    <w:left w:val="nil"/>
                    <w:bottom w:val="nil"/>
                    <w:right w:val="nil"/>
                  </w:tcBorders>
                  <w:shd w:val="clear" w:color="auto" w:fill="auto"/>
                  <w:noWrap/>
                  <w:vAlign w:val="center"/>
                  <w:hideMark/>
                </w:tcPr>
                <w:p w14:paraId="1A94A117"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8,2</w:t>
                  </w:r>
                </w:p>
              </w:tc>
              <w:tc>
                <w:tcPr>
                  <w:tcW w:w="1006" w:type="dxa"/>
                  <w:tcBorders>
                    <w:top w:val="nil"/>
                    <w:left w:val="nil"/>
                    <w:bottom w:val="nil"/>
                    <w:right w:val="nil"/>
                  </w:tcBorders>
                  <w:shd w:val="clear" w:color="auto" w:fill="auto"/>
                  <w:noWrap/>
                  <w:vAlign w:val="center"/>
                  <w:hideMark/>
                </w:tcPr>
                <w:p w14:paraId="52F49D96"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10,9</w:t>
                  </w:r>
                </w:p>
              </w:tc>
              <w:tc>
                <w:tcPr>
                  <w:tcW w:w="758" w:type="dxa"/>
                  <w:tcBorders>
                    <w:top w:val="nil"/>
                    <w:left w:val="nil"/>
                    <w:bottom w:val="nil"/>
                    <w:right w:val="nil"/>
                  </w:tcBorders>
                  <w:shd w:val="clear" w:color="auto" w:fill="auto"/>
                  <w:noWrap/>
                  <w:vAlign w:val="center"/>
                  <w:hideMark/>
                </w:tcPr>
                <w:p w14:paraId="0D4E601B"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5,5</w:t>
                  </w:r>
                </w:p>
              </w:tc>
            </w:tr>
            <w:tr w:rsidR="006E19F9" w:rsidRPr="0038262B" w14:paraId="52F7ECC5"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5EDBE391"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Liberecký kraj</w:t>
                  </w:r>
                </w:p>
              </w:tc>
              <w:tc>
                <w:tcPr>
                  <w:tcW w:w="1038" w:type="dxa"/>
                  <w:tcBorders>
                    <w:top w:val="nil"/>
                    <w:left w:val="nil"/>
                    <w:bottom w:val="nil"/>
                    <w:right w:val="nil"/>
                  </w:tcBorders>
                  <w:shd w:val="clear" w:color="auto" w:fill="auto"/>
                  <w:noWrap/>
                  <w:vAlign w:val="center"/>
                  <w:hideMark/>
                </w:tcPr>
                <w:p w14:paraId="34B60DC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5,0</w:t>
                  </w:r>
                </w:p>
              </w:tc>
              <w:tc>
                <w:tcPr>
                  <w:tcW w:w="1006" w:type="dxa"/>
                  <w:tcBorders>
                    <w:top w:val="nil"/>
                    <w:left w:val="nil"/>
                    <w:bottom w:val="nil"/>
                    <w:right w:val="nil"/>
                  </w:tcBorders>
                  <w:shd w:val="clear" w:color="auto" w:fill="auto"/>
                  <w:noWrap/>
                  <w:vAlign w:val="center"/>
                  <w:hideMark/>
                </w:tcPr>
                <w:p w14:paraId="473AD4BF"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3,3</w:t>
                  </w:r>
                </w:p>
              </w:tc>
              <w:tc>
                <w:tcPr>
                  <w:tcW w:w="762" w:type="dxa"/>
                  <w:tcBorders>
                    <w:top w:val="nil"/>
                    <w:left w:val="nil"/>
                    <w:bottom w:val="nil"/>
                    <w:right w:val="single" w:sz="4" w:space="0" w:color="auto"/>
                  </w:tcBorders>
                  <w:shd w:val="clear" w:color="auto" w:fill="auto"/>
                  <w:noWrap/>
                  <w:vAlign w:val="center"/>
                  <w:hideMark/>
                </w:tcPr>
                <w:p w14:paraId="3700743C"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1,7</w:t>
                  </w:r>
                </w:p>
              </w:tc>
              <w:tc>
                <w:tcPr>
                  <w:tcW w:w="1038" w:type="dxa"/>
                  <w:tcBorders>
                    <w:top w:val="nil"/>
                    <w:left w:val="nil"/>
                    <w:bottom w:val="nil"/>
                    <w:right w:val="nil"/>
                  </w:tcBorders>
                  <w:shd w:val="clear" w:color="auto" w:fill="auto"/>
                  <w:noWrap/>
                  <w:vAlign w:val="center"/>
                  <w:hideMark/>
                </w:tcPr>
                <w:p w14:paraId="2777FB4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7,0</w:t>
                  </w:r>
                </w:p>
              </w:tc>
              <w:tc>
                <w:tcPr>
                  <w:tcW w:w="1006" w:type="dxa"/>
                  <w:tcBorders>
                    <w:top w:val="nil"/>
                    <w:left w:val="nil"/>
                    <w:bottom w:val="nil"/>
                    <w:right w:val="nil"/>
                  </w:tcBorders>
                  <w:shd w:val="clear" w:color="auto" w:fill="auto"/>
                  <w:noWrap/>
                  <w:vAlign w:val="center"/>
                  <w:hideMark/>
                </w:tcPr>
                <w:p w14:paraId="40EF0E89"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9,1</w:t>
                  </w:r>
                </w:p>
              </w:tc>
              <w:tc>
                <w:tcPr>
                  <w:tcW w:w="758" w:type="dxa"/>
                  <w:tcBorders>
                    <w:top w:val="nil"/>
                    <w:left w:val="nil"/>
                    <w:bottom w:val="nil"/>
                    <w:right w:val="nil"/>
                  </w:tcBorders>
                  <w:shd w:val="clear" w:color="auto" w:fill="auto"/>
                  <w:noWrap/>
                  <w:vAlign w:val="center"/>
                  <w:hideMark/>
                </w:tcPr>
                <w:p w14:paraId="2E0D6567"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4,9</w:t>
                  </w:r>
                </w:p>
              </w:tc>
            </w:tr>
            <w:tr w:rsidR="006E19F9" w:rsidRPr="0038262B" w14:paraId="34C74453"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0C431EEE"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Královéhradecký kraj</w:t>
                  </w:r>
                </w:p>
              </w:tc>
              <w:tc>
                <w:tcPr>
                  <w:tcW w:w="1038" w:type="dxa"/>
                  <w:tcBorders>
                    <w:top w:val="nil"/>
                    <w:left w:val="nil"/>
                    <w:bottom w:val="nil"/>
                    <w:right w:val="nil"/>
                  </w:tcBorders>
                  <w:shd w:val="clear" w:color="auto" w:fill="auto"/>
                  <w:noWrap/>
                  <w:vAlign w:val="center"/>
                  <w:hideMark/>
                </w:tcPr>
                <w:p w14:paraId="06065061"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6,9</w:t>
                  </w:r>
                </w:p>
              </w:tc>
              <w:tc>
                <w:tcPr>
                  <w:tcW w:w="1006" w:type="dxa"/>
                  <w:tcBorders>
                    <w:top w:val="nil"/>
                    <w:left w:val="nil"/>
                    <w:bottom w:val="nil"/>
                    <w:right w:val="nil"/>
                  </w:tcBorders>
                  <w:shd w:val="clear" w:color="auto" w:fill="auto"/>
                  <w:noWrap/>
                  <w:vAlign w:val="center"/>
                  <w:hideMark/>
                </w:tcPr>
                <w:p w14:paraId="3B464A64"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4,5</w:t>
                  </w:r>
                </w:p>
              </w:tc>
              <w:tc>
                <w:tcPr>
                  <w:tcW w:w="762" w:type="dxa"/>
                  <w:tcBorders>
                    <w:top w:val="nil"/>
                    <w:left w:val="nil"/>
                    <w:bottom w:val="nil"/>
                    <w:right w:val="single" w:sz="4" w:space="0" w:color="auto"/>
                  </w:tcBorders>
                  <w:shd w:val="clear" w:color="auto" w:fill="auto"/>
                  <w:noWrap/>
                  <w:vAlign w:val="center"/>
                  <w:hideMark/>
                </w:tcPr>
                <w:p w14:paraId="12A0BE2A"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2,3</w:t>
                  </w:r>
                </w:p>
              </w:tc>
              <w:tc>
                <w:tcPr>
                  <w:tcW w:w="1038" w:type="dxa"/>
                  <w:tcBorders>
                    <w:top w:val="nil"/>
                    <w:left w:val="nil"/>
                    <w:bottom w:val="nil"/>
                    <w:right w:val="nil"/>
                  </w:tcBorders>
                  <w:shd w:val="clear" w:color="auto" w:fill="auto"/>
                  <w:noWrap/>
                  <w:vAlign w:val="center"/>
                  <w:hideMark/>
                </w:tcPr>
                <w:p w14:paraId="3BAC10F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8,0</w:t>
                  </w:r>
                </w:p>
              </w:tc>
              <w:tc>
                <w:tcPr>
                  <w:tcW w:w="1006" w:type="dxa"/>
                  <w:tcBorders>
                    <w:top w:val="nil"/>
                    <w:left w:val="nil"/>
                    <w:bottom w:val="nil"/>
                    <w:right w:val="nil"/>
                  </w:tcBorders>
                  <w:shd w:val="clear" w:color="auto" w:fill="auto"/>
                  <w:noWrap/>
                  <w:vAlign w:val="center"/>
                  <w:hideMark/>
                </w:tcPr>
                <w:p w14:paraId="5312FCE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10,4</w:t>
                  </w:r>
                </w:p>
              </w:tc>
              <w:tc>
                <w:tcPr>
                  <w:tcW w:w="758" w:type="dxa"/>
                  <w:tcBorders>
                    <w:top w:val="nil"/>
                    <w:left w:val="nil"/>
                    <w:bottom w:val="nil"/>
                    <w:right w:val="nil"/>
                  </w:tcBorders>
                  <w:shd w:val="clear" w:color="auto" w:fill="auto"/>
                  <w:noWrap/>
                  <w:vAlign w:val="center"/>
                  <w:hideMark/>
                </w:tcPr>
                <w:p w14:paraId="1A7C7CAA"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5,6</w:t>
                  </w:r>
                </w:p>
              </w:tc>
            </w:tr>
            <w:tr w:rsidR="006E19F9" w:rsidRPr="0038262B" w14:paraId="77313D3C"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5B94F154"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Pardubický kraj</w:t>
                  </w:r>
                </w:p>
              </w:tc>
              <w:tc>
                <w:tcPr>
                  <w:tcW w:w="1038" w:type="dxa"/>
                  <w:tcBorders>
                    <w:top w:val="nil"/>
                    <w:left w:val="nil"/>
                    <w:bottom w:val="nil"/>
                    <w:right w:val="nil"/>
                  </w:tcBorders>
                  <w:shd w:val="clear" w:color="auto" w:fill="auto"/>
                  <w:noWrap/>
                  <w:vAlign w:val="center"/>
                  <w:hideMark/>
                </w:tcPr>
                <w:p w14:paraId="7BFB00CC"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5,3</w:t>
                  </w:r>
                </w:p>
              </w:tc>
              <w:tc>
                <w:tcPr>
                  <w:tcW w:w="1006" w:type="dxa"/>
                  <w:tcBorders>
                    <w:top w:val="nil"/>
                    <w:left w:val="nil"/>
                    <w:bottom w:val="nil"/>
                    <w:right w:val="nil"/>
                  </w:tcBorders>
                  <w:shd w:val="clear" w:color="auto" w:fill="auto"/>
                  <w:noWrap/>
                  <w:vAlign w:val="center"/>
                  <w:hideMark/>
                </w:tcPr>
                <w:p w14:paraId="675A97C8"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3,6</w:t>
                  </w:r>
                </w:p>
              </w:tc>
              <w:tc>
                <w:tcPr>
                  <w:tcW w:w="762" w:type="dxa"/>
                  <w:tcBorders>
                    <w:top w:val="nil"/>
                    <w:left w:val="nil"/>
                    <w:bottom w:val="nil"/>
                    <w:right w:val="single" w:sz="4" w:space="0" w:color="auto"/>
                  </w:tcBorders>
                  <w:shd w:val="clear" w:color="auto" w:fill="auto"/>
                  <w:noWrap/>
                  <w:vAlign w:val="center"/>
                  <w:hideMark/>
                </w:tcPr>
                <w:p w14:paraId="197DAF4C"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1,7</w:t>
                  </w:r>
                </w:p>
              </w:tc>
              <w:tc>
                <w:tcPr>
                  <w:tcW w:w="1038" w:type="dxa"/>
                  <w:tcBorders>
                    <w:top w:val="nil"/>
                    <w:left w:val="nil"/>
                    <w:bottom w:val="nil"/>
                    <w:right w:val="nil"/>
                  </w:tcBorders>
                  <w:shd w:val="clear" w:color="auto" w:fill="auto"/>
                  <w:noWrap/>
                  <w:vAlign w:val="center"/>
                  <w:hideMark/>
                </w:tcPr>
                <w:p w14:paraId="05BAAFB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6,5</w:t>
                  </w:r>
                </w:p>
              </w:tc>
              <w:tc>
                <w:tcPr>
                  <w:tcW w:w="1006" w:type="dxa"/>
                  <w:tcBorders>
                    <w:top w:val="nil"/>
                    <w:left w:val="nil"/>
                    <w:bottom w:val="nil"/>
                    <w:right w:val="nil"/>
                  </w:tcBorders>
                  <w:shd w:val="clear" w:color="auto" w:fill="auto"/>
                  <w:noWrap/>
                  <w:vAlign w:val="center"/>
                  <w:hideMark/>
                </w:tcPr>
                <w:p w14:paraId="65F375F6"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8,6</w:t>
                  </w:r>
                </w:p>
              </w:tc>
              <w:tc>
                <w:tcPr>
                  <w:tcW w:w="758" w:type="dxa"/>
                  <w:tcBorders>
                    <w:top w:val="nil"/>
                    <w:left w:val="nil"/>
                    <w:bottom w:val="nil"/>
                    <w:right w:val="nil"/>
                  </w:tcBorders>
                  <w:shd w:val="clear" w:color="auto" w:fill="auto"/>
                  <w:noWrap/>
                  <w:vAlign w:val="center"/>
                  <w:hideMark/>
                </w:tcPr>
                <w:p w14:paraId="48015BF2"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4,2</w:t>
                  </w:r>
                </w:p>
              </w:tc>
            </w:tr>
            <w:tr w:rsidR="006E19F9" w:rsidRPr="0038262B" w14:paraId="35D59D82"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37071D56"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Vysočina</w:t>
                  </w:r>
                </w:p>
              </w:tc>
              <w:tc>
                <w:tcPr>
                  <w:tcW w:w="1038" w:type="dxa"/>
                  <w:tcBorders>
                    <w:top w:val="nil"/>
                    <w:left w:val="nil"/>
                    <w:bottom w:val="nil"/>
                    <w:right w:val="nil"/>
                  </w:tcBorders>
                  <w:shd w:val="clear" w:color="auto" w:fill="auto"/>
                  <w:noWrap/>
                  <w:vAlign w:val="center"/>
                  <w:hideMark/>
                </w:tcPr>
                <w:p w14:paraId="26FD2D82"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5,4</w:t>
                  </w:r>
                </w:p>
              </w:tc>
              <w:tc>
                <w:tcPr>
                  <w:tcW w:w="1006" w:type="dxa"/>
                  <w:tcBorders>
                    <w:top w:val="nil"/>
                    <w:left w:val="nil"/>
                    <w:bottom w:val="nil"/>
                    <w:right w:val="nil"/>
                  </w:tcBorders>
                  <w:shd w:val="clear" w:color="auto" w:fill="auto"/>
                  <w:noWrap/>
                  <w:vAlign w:val="center"/>
                  <w:hideMark/>
                </w:tcPr>
                <w:p w14:paraId="59C78FB8"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3,8</w:t>
                  </w:r>
                </w:p>
              </w:tc>
              <w:tc>
                <w:tcPr>
                  <w:tcW w:w="762" w:type="dxa"/>
                  <w:tcBorders>
                    <w:top w:val="nil"/>
                    <w:left w:val="nil"/>
                    <w:bottom w:val="nil"/>
                    <w:right w:val="single" w:sz="4" w:space="0" w:color="auto"/>
                  </w:tcBorders>
                  <w:shd w:val="clear" w:color="auto" w:fill="auto"/>
                  <w:noWrap/>
                  <w:vAlign w:val="center"/>
                  <w:hideMark/>
                </w:tcPr>
                <w:p w14:paraId="57E16839"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1,6</w:t>
                  </w:r>
                </w:p>
              </w:tc>
              <w:tc>
                <w:tcPr>
                  <w:tcW w:w="1038" w:type="dxa"/>
                  <w:tcBorders>
                    <w:top w:val="nil"/>
                    <w:left w:val="nil"/>
                    <w:bottom w:val="nil"/>
                    <w:right w:val="nil"/>
                  </w:tcBorders>
                  <w:shd w:val="clear" w:color="auto" w:fill="auto"/>
                  <w:noWrap/>
                  <w:vAlign w:val="center"/>
                  <w:hideMark/>
                </w:tcPr>
                <w:p w14:paraId="7D683F80"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6,9</w:t>
                  </w:r>
                </w:p>
              </w:tc>
              <w:tc>
                <w:tcPr>
                  <w:tcW w:w="1006" w:type="dxa"/>
                  <w:tcBorders>
                    <w:top w:val="nil"/>
                    <w:left w:val="nil"/>
                    <w:bottom w:val="nil"/>
                    <w:right w:val="nil"/>
                  </w:tcBorders>
                  <w:shd w:val="clear" w:color="auto" w:fill="auto"/>
                  <w:noWrap/>
                  <w:vAlign w:val="center"/>
                  <w:hideMark/>
                </w:tcPr>
                <w:p w14:paraId="235907D0"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9,4</w:t>
                  </w:r>
                </w:p>
              </w:tc>
              <w:tc>
                <w:tcPr>
                  <w:tcW w:w="758" w:type="dxa"/>
                  <w:tcBorders>
                    <w:top w:val="nil"/>
                    <w:left w:val="nil"/>
                    <w:bottom w:val="nil"/>
                    <w:right w:val="nil"/>
                  </w:tcBorders>
                  <w:shd w:val="clear" w:color="auto" w:fill="auto"/>
                  <w:noWrap/>
                  <w:vAlign w:val="center"/>
                  <w:hideMark/>
                </w:tcPr>
                <w:p w14:paraId="298D8936"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4,3</w:t>
                  </w:r>
                </w:p>
              </w:tc>
            </w:tr>
            <w:tr w:rsidR="006E19F9" w:rsidRPr="0038262B" w14:paraId="791A5BC6"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5F08433D"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Jihomoravský kraj</w:t>
                  </w:r>
                </w:p>
              </w:tc>
              <w:tc>
                <w:tcPr>
                  <w:tcW w:w="1038" w:type="dxa"/>
                  <w:tcBorders>
                    <w:top w:val="nil"/>
                    <w:left w:val="nil"/>
                    <w:bottom w:val="nil"/>
                    <w:right w:val="nil"/>
                  </w:tcBorders>
                  <w:shd w:val="clear" w:color="auto" w:fill="auto"/>
                  <w:noWrap/>
                  <w:vAlign w:val="center"/>
                  <w:hideMark/>
                </w:tcPr>
                <w:p w14:paraId="5B08722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13,1</w:t>
                  </w:r>
                </w:p>
              </w:tc>
              <w:tc>
                <w:tcPr>
                  <w:tcW w:w="1006" w:type="dxa"/>
                  <w:tcBorders>
                    <w:top w:val="nil"/>
                    <w:left w:val="nil"/>
                    <w:bottom w:val="nil"/>
                    <w:right w:val="nil"/>
                  </w:tcBorders>
                  <w:shd w:val="clear" w:color="auto" w:fill="auto"/>
                  <w:noWrap/>
                  <w:vAlign w:val="center"/>
                  <w:hideMark/>
                </w:tcPr>
                <w:p w14:paraId="6E0FE05D"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8,9</w:t>
                  </w:r>
                </w:p>
              </w:tc>
              <w:tc>
                <w:tcPr>
                  <w:tcW w:w="762" w:type="dxa"/>
                  <w:tcBorders>
                    <w:top w:val="nil"/>
                    <w:left w:val="nil"/>
                    <w:bottom w:val="nil"/>
                    <w:right w:val="single" w:sz="4" w:space="0" w:color="auto"/>
                  </w:tcBorders>
                  <w:shd w:val="clear" w:color="auto" w:fill="auto"/>
                  <w:noWrap/>
                  <w:vAlign w:val="center"/>
                  <w:hideMark/>
                </w:tcPr>
                <w:p w14:paraId="721F3157"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4,2</w:t>
                  </w:r>
                </w:p>
              </w:tc>
              <w:tc>
                <w:tcPr>
                  <w:tcW w:w="1038" w:type="dxa"/>
                  <w:tcBorders>
                    <w:top w:val="nil"/>
                    <w:left w:val="nil"/>
                    <w:bottom w:val="nil"/>
                    <w:right w:val="nil"/>
                  </w:tcBorders>
                  <w:shd w:val="clear" w:color="auto" w:fill="auto"/>
                  <w:noWrap/>
                  <w:vAlign w:val="center"/>
                  <w:hideMark/>
                </w:tcPr>
                <w:p w14:paraId="31B4C3A1"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7,0</w:t>
                  </w:r>
                </w:p>
              </w:tc>
              <w:tc>
                <w:tcPr>
                  <w:tcW w:w="1006" w:type="dxa"/>
                  <w:tcBorders>
                    <w:top w:val="nil"/>
                    <w:left w:val="nil"/>
                    <w:bottom w:val="nil"/>
                    <w:right w:val="nil"/>
                  </w:tcBorders>
                  <w:shd w:val="clear" w:color="auto" w:fill="auto"/>
                  <w:noWrap/>
                  <w:vAlign w:val="center"/>
                  <w:hideMark/>
                </w:tcPr>
                <w:p w14:paraId="7EC1B60D"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9,2</w:t>
                  </w:r>
                </w:p>
              </w:tc>
              <w:tc>
                <w:tcPr>
                  <w:tcW w:w="758" w:type="dxa"/>
                  <w:tcBorders>
                    <w:top w:val="nil"/>
                    <w:left w:val="nil"/>
                    <w:bottom w:val="nil"/>
                    <w:right w:val="nil"/>
                  </w:tcBorders>
                  <w:shd w:val="clear" w:color="auto" w:fill="auto"/>
                  <w:noWrap/>
                  <w:vAlign w:val="center"/>
                  <w:hideMark/>
                </w:tcPr>
                <w:p w14:paraId="6872044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4,6</w:t>
                  </w:r>
                </w:p>
              </w:tc>
            </w:tr>
            <w:tr w:rsidR="006E19F9" w:rsidRPr="0038262B" w14:paraId="0677E63F"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033FA82E"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Olomoucký kraj</w:t>
                  </w:r>
                </w:p>
              </w:tc>
              <w:tc>
                <w:tcPr>
                  <w:tcW w:w="1038" w:type="dxa"/>
                  <w:tcBorders>
                    <w:top w:val="nil"/>
                    <w:left w:val="nil"/>
                    <w:bottom w:val="nil"/>
                    <w:right w:val="nil"/>
                  </w:tcBorders>
                  <w:shd w:val="clear" w:color="auto" w:fill="auto"/>
                  <w:noWrap/>
                  <w:vAlign w:val="center"/>
                  <w:hideMark/>
                </w:tcPr>
                <w:p w14:paraId="3C2399E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7,4</w:t>
                  </w:r>
                </w:p>
              </w:tc>
              <w:tc>
                <w:tcPr>
                  <w:tcW w:w="1006" w:type="dxa"/>
                  <w:tcBorders>
                    <w:top w:val="nil"/>
                    <w:left w:val="nil"/>
                    <w:bottom w:val="nil"/>
                    <w:right w:val="nil"/>
                  </w:tcBorders>
                  <w:shd w:val="clear" w:color="auto" w:fill="auto"/>
                  <w:noWrap/>
                  <w:vAlign w:val="center"/>
                  <w:hideMark/>
                </w:tcPr>
                <w:p w14:paraId="3CD3ADFA"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5,1</w:t>
                  </w:r>
                </w:p>
              </w:tc>
              <w:tc>
                <w:tcPr>
                  <w:tcW w:w="762" w:type="dxa"/>
                  <w:tcBorders>
                    <w:top w:val="nil"/>
                    <w:left w:val="nil"/>
                    <w:bottom w:val="nil"/>
                    <w:right w:val="single" w:sz="4" w:space="0" w:color="auto"/>
                  </w:tcBorders>
                  <w:shd w:val="clear" w:color="auto" w:fill="auto"/>
                  <w:noWrap/>
                  <w:vAlign w:val="center"/>
                  <w:hideMark/>
                </w:tcPr>
                <w:p w14:paraId="1FC61AC0"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2,3</w:t>
                  </w:r>
                </w:p>
              </w:tc>
              <w:tc>
                <w:tcPr>
                  <w:tcW w:w="1038" w:type="dxa"/>
                  <w:tcBorders>
                    <w:top w:val="nil"/>
                    <w:left w:val="nil"/>
                    <w:bottom w:val="nil"/>
                    <w:right w:val="nil"/>
                  </w:tcBorders>
                  <w:shd w:val="clear" w:color="auto" w:fill="auto"/>
                  <w:noWrap/>
                  <w:vAlign w:val="center"/>
                  <w:hideMark/>
                </w:tcPr>
                <w:p w14:paraId="0DFD03CE"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7,6</w:t>
                  </w:r>
                </w:p>
              </w:tc>
              <w:tc>
                <w:tcPr>
                  <w:tcW w:w="1006" w:type="dxa"/>
                  <w:tcBorders>
                    <w:top w:val="nil"/>
                    <w:left w:val="nil"/>
                    <w:bottom w:val="nil"/>
                    <w:right w:val="nil"/>
                  </w:tcBorders>
                  <w:shd w:val="clear" w:color="auto" w:fill="auto"/>
                  <w:noWrap/>
                  <w:vAlign w:val="center"/>
                  <w:hideMark/>
                </w:tcPr>
                <w:p w14:paraId="3E87B75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10,1</w:t>
                  </w:r>
                </w:p>
              </w:tc>
              <w:tc>
                <w:tcPr>
                  <w:tcW w:w="758" w:type="dxa"/>
                  <w:tcBorders>
                    <w:top w:val="nil"/>
                    <w:left w:val="nil"/>
                    <w:bottom w:val="nil"/>
                    <w:right w:val="nil"/>
                  </w:tcBorders>
                  <w:shd w:val="clear" w:color="auto" w:fill="auto"/>
                  <w:noWrap/>
                  <w:vAlign w:val="center"/>
                  <w:hideMark/>
                </w:tcPr>
                <w:p w14:paraId="7790BB8C"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4,9</w:t>
                  </w:r>
                </w:p>
              </w:tc>
            </w:tr>
            <w:tr w:rsidR="006E19F9" w:rsidRPr="0038262B" w14:paraId="28A18851"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40C8A015"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Zlínský kraj</w:t>
                  </w:r>
                </w:p>
              </w:tc>
              <w:tc>
                <w:tcPr>
                  <w:tcW w:w="1038" w:type="dxa"/>
                  <w:tcBorders>
                    <w:top w:val="nil"/>
                    <w:left w:val="nil"/>
                    <w:bottom w:val="nil"/>
                    <w:right w:val="nil"/>
                  </w:tcBorders>
                  <w:shd w:val="clear" w:color="auto" w:fill="auto"/>
                  <w:noWrap/>
                  <w:vAlign w:val="center"/>
                  <w:hideMark/>
                </w:tcPr>
                <w:p w14:paraId="6BB20B0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6,7</w:t>
                  </w:r>
                </w:p>
              </w:tc>
              <w:tc>
                <w:tcPr>
                  <w:tcW w:w="1006" w:type="dxa"/>
                  <w:tcBorders>
                    <w:top w:val="nil"/>
                    <w:left w:val="nil"/>
                    <w:bottom w:val="nil"/>
                    <w:right w:val="nil"/>
                  </w:tcBorders>
                  <w:shd w:val="clear" w:color="auto" w:fill="auto"/>
                  <w:noWrap/>
                  <w:vAlign w:val="center"/>
                  <w:hideMark/>
                </w:tcPr>
                <w:p w14:paraId="285D5393"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4,6</w:t>
                  </w:r>
                </w:p>
              </w:tc>
              <w:tc>
                <w:tcPr>
                  <w:tcW w:w="762" w:type="dxa"/>
                  <w:tcBorders>
                    <w:top w:val="nil"/>
                    <w:left w:val="nil"/>
                    <w:bottom w:val="nil"/>
                    <w:right w:val="single" w:sz="4" w:space="0" w:color="auto"/>
                  </w:tcBorders>
                  <w:shd w:val="clear" w:color="auto" w:fill="auto"/>
                  <w:noWrap/>
                  <w:vAlign w:val="center"/>
                  <w:hideMark/>
                </w:tcPr>
                <w:p w14:paraId="1F5BEE0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2,1</w:t>
                  </w:r>
                </w:p>
              </w:tc>
              <w:tc>
                <w:tcPr>
                  <w:tcW w:w="1038" w:type="dxa"/>
                  <w:tcBorders>
                    <w:top w:val="nil"/>
                    <w:left w:val="nil"/>
                    <w:bottom w:val="nil"/>
                    <w:right w:val="nil"/>
                  </w:tcBorders>
                  <w:shd w:val="clear" w:color="auto" w:fill="auto"/>
                  <w:noWrap/>
                  <w:vAlign w:val="center"/>
                  <w:hideMark/>
                </w:tcPr>
                <w:p w14:paraId="24C6F176"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7,7</w:t>
                  </w:r>
                </w:p>
              </w:tc>
              <w:tc>
                <w:tcPr>
                  <w:tcW w:w="1006" w:type="dxa"/>
                  <w:tcBorders>
                    <w:top w:val="nil"/>
                    <w:left w:val="nil"/>
                    <w:bottom w:val="nil"/>
                    <w:right w:val="nil"/>
                  </w:tcBorders>
                  <w:shd w:val="clear" w:color="auto" w:fill="auto"/>
                  <w:noWrap/>
                  <w:vAlign w:val="center"/>
                  <w:hideMark/>
                </w:tcPr>
                <w:p w14:paraId="7F2A05D1"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10,3</w:t>
                  </w:r>
                </w:p>
              </w:tc>
              <w:tc>
                <w:tcPr>
                  <w:tcW w:w="758" w:type="dxa"/>
                  <w:tcBorders>
                    <w:top w:val="nil"/>
                    <w:left w:val="nil"/>
                    <w:bottom w:val="nil"/>
                    <w:right w:val="nil"/>
                  </w:tcBorders>
                  <w:shd w:val="clear" w:color="auto" w:fill="auto"/>
                  <w:noWrap/>
                  <w:vAlign w:val="center"/>
                  <w:hideMark/>
                </w:tcPr>
                <w:p w14:paraId="0A2E2DD9"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5,0</w:t>
                  </w:r>
                </w:p>
              </w:tc>
            </w:tr>
            <w:tr w:rsidR="006E19F9" w:rsidRPr="0038262B" w14:paraId="54B9EB26" w14:textId="77777777" w:rsidTr="0090363C">
              <w:trPr>
                <w:trHeight w:val="330"/>
              </w:trPr>
              <w:tc>
                <w:tcPr>
                  <w:tcW w:w="3729" w:type="dxa"/>
                  <w:tcBorders>
                    <w:top w:val="nil"/>
                    <w:left w:val="nil"/>
                    <w:bottom w:val="nil"/>
                    <w:right w:val="single" w:sz="4" w:space="0" w:color="auto"/>
                  </w:tcBorders>
                  <w:shd w:val="clear" w:color="auto" w:fill="auto"/>
                  <w:noWrap/>
                  <w:vAlign w:val="center"/>
                  <w:hideMark/>
                </w:tcPr>
                <w:p w14:paraId="57F764E4" w14:textId="77777777" w:rsidR="0038262B" w:rsidRPr="00D13861" w:rsidRDefault="0038262B" w:rsidP="00D13861">
                  <w:pPr>
                    <w:spacing w:after="0" w:line="240" w:lineRule="auto"/>
                    <w:ind w:firstLineChars="100" w:firstLine="160"/>
                    <w:rPr>
                      <w:rFonts w:cs="Arial"/>
                      <w:color w:val="000000"/>
                      <w:sz w:val="16"/>
                      <w:szCs w:val="16"/>
                    </w:rPr>
                  </w:pPr>
                  <w:r w:rsidRPr="00D13861">
                    <w:rPr>
                      <w:rFonts w:cs="Arial"/>
                      <w:color w:val="000000"/>
                      <w:sz w:val="16"/>
                      <w:szCs w:val="16"/>
                    </w:rPr>
                    <w:t>Moravskoslezský kraj</w:t>
                  </w:r>
                </w:p>
              </w:tc>
              <w:tc>
                <w:tcPr>
                  <w:tcW w:w="1038" w:type="dxa"/>
                  <w:tcBorders>
                    <w:top w:val="nil"/>
                    <w:left w:val="nil"/>
                    <w:right w:val="nil"/>
                  </w:tcBorders>
                  <w:shd w:val="clear" w:color="auto" w:fill="auto"/>
                  <w:noWrap/>
                  <w:vAlign w:val="center"/>
                  <w:hideMark/>
                </w:tcPr>
                <w:p w14:paraId="48E65405"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14,4</w:t>
                  </w:r>
                </w:p>
              </w:tc>
              <w:tc>
                <w:tcPr>
                  <w:tcW w:w="1006" w:type="dxa"/>
                  <w:tcBorders>
                    <w:top w:val="nil"/>
                    <w:left w:val="nil"/>
                    <w:right w:val="nil"/>
                  </w:tcBorders>
                  <w:shd w:val="clear" w:color="auto" w:fill="auto"/>
                  <w:noWrap/>
                  <w:vAlign w:val="center"/>
                  <w:hideMark/>
                </w:tcPr>
                <w:p w14:paraId="473231D0"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9,8</w:t>
                  </w:r>
                </w:p>
              </w:tc>
              <w:tc>
                <w:tcPr>
                  <w:tcW w:w="762" w:type="dxa"/>
                  <w:tcBorders>
                    <w:top w:val="nil"/>
                    <w:left w:val="nil"/>
                    <w:right w:val="single" w:sz="4" w:space="0" w:color="auto"/>
                  </w:tcBorders>
                  <w:shd w:val="clear" w:color="auto" w:fill="auto"/>
                  <w:noWrap/>
                  <w:vAlign w:val="center"/>
                  <w:hideMark/>
                </w:tcPr>
                <w:p w14:paraId="6BADC4E9"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4,6</w:t>
                  </w:r>
                </w:p>
              </w:tc>
              <w:tc>
                <w:tcPr>
                  <w:tcW w:w="1038" w:type="dxa"/>
                  <w:tcBorders>
                    <w:top w:val="nil"/>
                    <w:left w:val="nil"/>
                    <w:bottom w:val="nil"/>
                    <w:right w:val="nil"/>
                  </w:tcBorders>
                  <w:shd w:val="clear" w:color="auto" w:fill="auto"/>
                  <w:noWrap/>
                  <w:vAlign w:val="center"/>
                  <w:hideMark/>
                </w:tcPr>
                <w:p w14:paraId="0468225F"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7,9</w:t>
                  </w:r>
                </w:p>
              </w:tc>
              <w:tc>
                <w:tcPr>
                  <w:tcW w:w="1006" w:type="dxa"/>
                  <w:tcBorders>
                    <w:top w:val="nil"/>
                    <w:left w:val="nil"/>
                    <w:bottom w:val="nil"/>
                    <w:right w:val="nil"/>
                  </w:tcBorders>
                  <w:shd w:val="clear" w:color="auto" w:fill="auto"/>
                  <w:noWrap/>
                  <w:vAlign w:val="center"/>
                  <w:hideMark/>
                </w:tcPr>
                <w:p w14:paraId="29FB5694"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10,5</w:t>
                  </w:r>
                </w:p>
              </w:tc>
              <w:tc>
                <w:tcPr>
                  <w:tcW w:w="758" w:type="dxa"/>
                  <w:tcBorders>
                    <w:top w:val="nil"/>
                    <w:left w:val="nil"/>
                    <w:bottom w:val="nil"/>
                    <w:right w:val="nil"/>
                  </w:tcBorders>
                  <w:shd w:val="clear" w:color="auto" w:fill="auto"/>
                  <w:noWrap/>
                  <w:vAlign w:val="center"/>
                  <w:hideMark/>
                </w:tcPr>
                <w:p w14:paraId="2A352ADB" w14:textId="77777777" w:rsidR="0038262B" w:rsidRPr="00D13861" w:rsidRDefault="0038262B" w:rsidP="006E19F9">
                  <w:pPr>
                    <w:spacing w:after="0" w:line="240" w:lineRule="auto"/>
                    <w:jc w:val="right"/>
                    <w:rPr>
                      <w:rFonts w:cs="Arial"/>
                      <w:color w:val="000000"/>
                      <w:sz w:val="16"/>
                      <w:szCs w:val="16"/>
                    </w:rPr>
                  </w:pPr>
                  <w:r w:rsidRPr="00D13861">
                    <w:rPr>
                      <w:rFonts w:cs="Arial"/>
                      <w:color w:val="000000"/>
                      <w:sz w:val="16"/>
                      <w:szCs w:val="16"/>
                    </w:rPr>
                    <w:t>5,1</w:t>
                  </w:r>
                </w:p>
              </w:tc>
            </w:tr>
            <w:tr w:rsidR="0038262B" w:rsidRPr="0038262B" w14:paraId="50EDD73D" w14:textId="77777777" w:rsidTr="0090363C">
              <w:trPr>
                <w:trHeight w:val="318"/>
              </w:trPr>
              <w:tc>
                <w:tcPr>
                  <w:tcW w:w="9340" w:type="dxa"/>
                  <w:gridSpan w:val="7"/>
                  <w:tcBorders>
                    <w:left w:val="nil"/>
                    <w:bottom w:val="nil"/>
                    <w:right w:val="nil"/>
                  </w:tcBorders>
                  <w:shd w:val="clear" w:color="auto" w:fill="auto"/>
                  <w:noWrap/>
                  <w:vAlign w:val="bottom"/>
                  <w:hideMark/>
                </w:tcPr>
                <w:p w14:paraId="7B7EF79A" w14:textId="77777777" w:rsidR="0038262B" w:rsidRPr="0038262B" w:rsidRDefault="0038262B" w:rsidP="001831AB">
                  <w:pPr>
                    <w:spacing w:before="200" w:after="0" w:line="240" w:lineRule="auto"/>
                    <w:rPr>
                      <w:rFonts w:cs="Arial"/>
                      <w:color w:val="000000"/>
                      <w:sz w:val="14"/>
                      <w:szCs w:val="18"/>
                    </w:rPr>
                  </w:pPr>
                  <w:r w:rsidRPr="0038262B">
                    <w:rPr>
                      <w:rFonts w:cs="Arial"/>
                      <w:color w:val="000000"/>
                      <w:sz w:val="14"/>
                      <w:szCs w:val="18"/>
                    </w:rPr>
                    <w:t>Zdroj: Odhad založený na datech ze Školních matrik a výkazů MŠMT.</w:t>
                  </w:r>
                </w:p>
              </w:tc>
            </w:tr>
          </w:tbl>
          <w:p w14:paraId="4F672895" w14:textId="77777777" w:rsidR="0038262B" w:rsidRPr="0038262B" w:rsidRDefault="0038262B" w:rsidP="00D13861">
            <w:pPr>
              <w:spacing w:after="0" w:line="240" w:lineRule="auto"/>
              <w:rPr>
                <w:rFonts w:cs="Arial"/>
                <w:b/>
                <w:bCs/>
              </w:rPr>
            </w:pPr>
          </w:p>
        </w:tc>
      </w:tr>
    </w:tbl>
    <w:p w14:paraId="34505D91" w14:textId="77777777" w:rsidR="00D13861" w:rsidRDefault="00D13861">
      <w:pPr>
        <w:spacing w:after="0" w:line="240" w:lineRule="auto"/>
      </w:pPr>
      <w:r>
        <w:br w:type="page"/>
      </w:r>
    </w:p>
    <w:tbl>
      <w:tblPr>
        <w:tblW w:w="0" w:type="auto"/>
        <w:tblInd w:w="70" w:type="dxa"/>
        <w:tblLayout w:type="fixed"/>
        <w:tblCellMar>
          <w:left w:w="70" w:type="dxa"/>
          <w:right w:w="70" w:type="dxa"/>
        </w:tblCellMar>
        <w:tblLook w:val="04A0" w:firstRow="1" w:lastRow="0" w:firstColumn="1" w:lastColumn="0" w:noHBand="0" w:noVBand="1"/>
      </w:tblPr>
      <w:tblGrid>
        <w:gridCol w:w="1765"/>
        <w:gridCol w:w="1740"/>
        <w:gridCol w:w="1465"/>
        <w:gridCol w:w="1466"/>
        <w:gridCol w:w="1465"/>
        <w:gridCol w:w="1466"/>
      </w:tblGrid>
      <w:tr w:rsidR="00D13861" w:rsidRPr="00E65652" w14:paraId="65096355" w14:textId="77777777" w:rsidTr="0090363C">
        <w:trPr>
          <w:trHeight w:val="399"/>
        </w:trPr>
        <w:tc>
          <w:tcPr>
            <w:tcW w:w="9367" w:type="dxa"/>
            <w:gridSpan w:val="6"/>
            <w:tcBorders>
              <w:top w:val="nil"/>
              <w:left w:val="nil"/>
              <w:bottom w:val="single" w:sz="4" w:space="0" w:color="auto"/>
              <w:right w:val="nil"/>
            </w:tcBorders>
            <w:shd w:val="clear" w:color="auto" w:fill="auto"/>
            <w:vAlign w:val="center"/>
            <w:hideMark/>
          </w:tcPr>
          <w:p w14:paraId="09FDB4AF" w14:textId="77777777" w:rsidR="00D13861" w:rsidRPr="00D13861" w:rsidRDefault="00D13861" w:rsidP="001831AB">
            <w:pPr>
              <w:spacing w:after="0" w:line="240" w:lineRule="auto"/>
              <w:jc w:val="both"/>
              <w:rPr>
                <w:rFonts w:cs="Arial"/>
                <w:b/>
                <w:bCs/>
                <w:color w:val="000000"/>
                <w:szCs w:val="20"/>
              </w:rPr>
            </w:pPr>
            <w:r w:rsidRPr="00D13861">
              <w:rPr>
                <w:rFonts w:cs="Arial"/>
                <w:b/>
                <w:bCs/>
                <w:color w:val="000000"/>
                <w:szCs w:val="20"/>
              </w:rPr>
              <w:lastRenderedPageBreak/>
              <w:t>Tabulka 2.2: Děti – držitelé průkazů OZP – v září 2018 podle pohlaví, věku a stupně postižení</w:t>
            </w:r>
          </w:p>
        </w:tc>
      </w:tr>
      <w:tr w:rsidR="00D13861" w:rsidRPr="00E65652" w14:paraId="0DF8FB59" w14:textId="77777777" w:rsidTr="00431821">
        <w:trPr>
          <w:trHeight w:val="312"/>
        </w:trPr>
        <w:tc>
          <w:tcPr>
            <w:tcW w:w="1765" w:type="dxa"/>
            <w:vMerge w:val="restart"/>
            <w:tcBorders>
              <w:top w:val="nil"/>
              <w:left w:val="nil"/>
              <w:bottom w:val="single" w:sz="4" w:space="0" w:color="000000"/>
              <w:right w:val="single" w:sz="4" w:space="0" w:color="auto"/>
            </w:tcBorders>
            <w:shd w:val="clear" w:color="auto" w:fill="F5DADD"/>
            <w:noWrap/>
            <w:vAlign w:val="center"/>
            <w:hideMark/>
          </w:tcPr>
          <w:p w14:paraId="343491D7"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Věk</w:t>
            </w:r>
          </w:p>
        </w:tc>
        <w:tc>
          <w:tcPr>
            <w:tcW w:w="1740" w:type="dxa"/>
            <w:vMerge w:val="restart"/>
            <w:tcBorders>
              <w:top w:val="nil"/>
              <w:left w:val="nil"/>
              <w:bottom w:val="single" w:sz="4" w:space="0" w:color="000000"/>
              <w:right w:val="single" w:sz="4" w:space="0" w:color="auto"/>
            </w:tcBorders>
            <w:shd w:val="clear" w:color="auto" w:fill="F5DADD"/>
            <w:noWrap/>
            <w:vAlign w:val="center"/>
            <w:hideMark/>
          </w:tcPr>
          <w:p w14:paraId="5FCBB667"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Pohlaví</w:t>
            </w:r>
          </w:p>
        </w:tc>
        <w:tc>
          <w:tcPr>
            <w:tcW w:w="5862" w:type="dxa"/>
            <w:gridSpan w:val="4"/>
            <w:tcBorders>
              <w:top w:val="single" w:sz="4" w:space="0" w:color="auto"/>
              <w:left w:val="nil"/>
              <w:bottom w:val="nil"/>
              <w:right w:val="nil"/>
            </w:tcBorders>
            <w:shd w:val="clear" w:color="auto" w:fill="F5DADD"/>
            <w:noWrap/>
            <w:vAlign w:val="center"/>
            <w:hideMark/>
          </w:tcPr>
          <w:p w14:paraId="25216A55"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Počet dětí</w:t>
            </w:r>
          </w:p>
        </w:tc>
      </w:tr>
      <w:tr w:rsidR="00D13861" w:rsidRPr="00E65652" w14:paraId="41FF32A5" w14:textId="77777777" w:rsidTr="00431821">
        <w:trPr>
          <w:trHeight w:val="312"/>
        </w:trPr>
        <w:tc>
          <w:tcPr>
            <w:tcW w:w="1765" w:type="dxa"/>
            <w:vMerge/>
            <w:tcBorders>
              <w:top w:val="nil"/>
              <w:left w:val="nil"/>
              <w:bottom w:val="single" w:sz="4" w:space="0" w:color="000000"/>
              <w:right w:val="single" w:sz="4" w:space="0" w:color="auto"/>
            </w:tcBorders>
            <w:shd w:val="clear" w:color="auto" w:fill="F5DADD"/>
            <w:vAlign w:val="center"/>
            <w:hideMark/>
          </w:tcPr>
          <w:p w14:paraId="23CF4F37" w14:textId="77777777" w:rsidR="00D13861" w:rsidRPr="00D13861" w:rsidRDefault="00D13861" w:rsidP="00D13861">
            <w:pPr>
              <w:spacing w:after="0" w:line="240" w:lineRule="auto"/>
              <w:rPr>
                <w:rFonts w:cs="Arial"/>
                <w:color w:val="000000"/>
                <w:sz w:val="16"/>
                <w:szCs w:val="16"/>
              </w:rPr>
            </w:pPr>
          </w:p>
        </w:tc>
        <w:tc>
          <w:tcPr>
            <w:tcW w:w="1740" w:type="dxa"/>
            <w:vMerge/>
            <w:tcBorders>
              <w:top w:val="nil"/>
              <w:left w:val="nil"/>
              <w:bottom w:val="single" w:sz="4" w:space="0" w:color="000000"/>
              <w:right w:val="single" w:sz="4" w:space="0" w:color="auto"/>
            </w:tcBorders>
            <w:shd w:val="clear" w:color="auto" w:fill="F5DADD"/>
            <w:vAlign w:val="center"/>
            <w:hideMark/>
          </w:tcPr>
          <w:p w14:paraId="631EA833" w14:textId="77777777" w:rsidR="00D13861" w:rsidRPr="00D13861" w:rsidRDefault="00D13861" w:rsidP="00D13861">
            <w:pPr>
              <w:spacing w:after="0" w:line="240" w:lineRule="auto"/>
              <w:rPr>
                <w:rFonts w:cs="Arial"/>
                <w:color w:val="000000"/>
                <w:sz w:val="16"/>
                <w:szCs w:val="16"/>
              </w:rPr>
            </w:pPr>
          </w:p>
        </w:tc>
        <w:tc>
          <w:tcPr>
            <w:tcW w:w="1465" w:type="dxa"/>
            <w:tcBorders>
              <w:top w:val="single" w:sz="4" w:space="0" w:color="auto"/>
              <w:left w:val="nil"/>
              <w:bottom w:val="single" w:sz="4" w:space="0" w:color="auto"/>
              <w:right w:val="nil"/>
            </w:tcBorders>
            <w:shd w:val="clear" w:color="auto" w:fill="F5DADD"/>
            <w:noWrap/>
            <w:vAlign w:val="center"/>
            <w:hideMark/>
          </w:tcPr>
          <w:p w14:paraId="2A27A7B6"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TP</w:t>
            </w:r>
          </w:p>
        </w:tc>
        <w:tc>
          <w:tcPr>
            <w:tcW w:w="1466" w:type="dxa"/>
            <w:tcBorders>
              <w:top w:val="single" w:sz="4" w:space="0" w:color="auto"/>
              <w:left w:val="nil"/>
              <w:bottom w:val="single" w:sz="4" w:space="0" w:color="auto"/>
              <w:right w:val="nil"/>
            </w:tcBorders>
            <w:shd w:val="clear" w:color="auto" w:fill="F5DADD"/>
            <w:noWrap/>
            <w:vAlign w:val="center"/>
            <w:hideMark/>
          </w:tcPr>
          <w:p w14:paraId="4E59BC45"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ZTP</w:t>
            </w:r>
          </w:p>
        </w:tc>
        <w:tc>
          <w:tcPr>
            <w:tcW w:w="1465" w:type="dxa"/>
            <w:tcBorders>
              <w:top w:val="single" w:sz="4" w:space="0" w:color="auto"/>
              <w:left w:val="nil"/>
              <w:bottom w:val="single" w:sz="4" w:space="0" w:color="auto"/>
              <w:right w:val="nil"/>
            </w:tcBorders>
            <w:shd w:val="clear" w:color="auto" w:fill="F5DADD"/>
            <w:noWrap/>
            <w:vAlign w:val="center"/>
            <w:hideMark/>
          </w:tcPr>
          <w:p w14:paraId="63988406"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ZTP/P</w:t>
            </w:r>
          </w:p>
        </w:tc>
        <w:tc>
          <w:tcPr>
            <w:tcW w:w="1466" w:type="dxa"/>
            <w:tcBorders>
              <w:top w:val="single" w:sz="4" w:space="0" w:color="auto"/>
              <w:left w:val="nil"/>
              <w:bottom w:val="single" w:sz="4" w:space="0" w:color="auto"/>
              <w:right w:val="nil"/>
            </w:tcBorders>
            <w:shd w:val="clear" w:color="auto" w:fill="F5DADD"/>
            <w:noWrap/>
            <w:vAlign w:val="center"/>
            <w:hideMark/>
          </w:tcPr>
          <w:p w14:paraId="6D0DB5AA"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Celkem</w:t>
            </w:r>
          </w:p>
        </w:tc>
      </w:tr>
      <w:tr w:rsidR="00D13861" w:rsidRPr="00E65652" w14:paraId="6987A1DB" w14:textId="77777777" w:rsidTr="00DE6F50">
        <w:trPr>
          <w:trHeight w:val="311"/>
        </w:trPr>
        <w:tc>
          <w:tcPr>
            <w:tcW w:w="1765" w:type="dxa"/>
            <w:vMerge w:val="restart"/>
            <w:tcBorders>
              <w:top w:val="nil"/>
              <w:left w:val="nil"/>
              <w:bottom w:val="single" w:sz="4" w:space="0" w:color="000000"/>
              <w:right w:val="single" w:sz="4" w:space="0" w:color="auto"/>
            </w:tcBorders>
            <w:shd w:val="clear" w:color="auto" w:fill="auto"/>
            <w:noWrap/>
            <w:vAlign w:val="center"/>
            <w:hideMark/>
          </w:tcPr>
          <w:p w14:paraId="7646AF64" w14:textId="77777777" w:rsidR="00D13861" w:rsidRPr="00D13861" w:rsidRDefault="00D13861" w:rsidP="00DE6F50">
            <w:pPr>
              <w:spacing w:after="0" w:line="240" w:lineRule="auto"/>
              <w:ind w:left="160" w:hangingChars="100" w:hanging="160"/>
              <w:rPr>
                <w:rFonts w:cs="Arial"/>
                <w:color w:val="000000"/>
                <w:sz w:val="16"/>
                <w:szCs w:val="16"/>
              </w:rPr>
            </w:pPr>
            <w:r w:rsidRPr="00D13861">
              <w:rPr>
                <w:rFonts w:cs="Arial"/>
                <w:color w:val="000000"/>
                <w:sz w:val="16"/>
                <w:szCs w:val="16"/>
              </w:rPr>
              <w:t>Celkem</w:t>
            </w:r>
          </w:p>
        </w:tc>
        <w:tc>
          <w:tcPr>
            <w:tcW w:w="1740" w:type="dxa"/>
            <w:tcBorders>
              <w:top w:val="nil"/>
              <w:left w:val="nil"/>
              <w:bottom w:val="nil"/>
              <w:right w:val="single" w:sz="4" w:space="0" w:color="auto"/>
            </w:tcBorders>
            <w:shd w:val="clear" w:color="auto" w:fill="auto"/>
            <w:noWrap/>
            <w:vAlign w:val="center"/>
            <w:hideMark/>
          </w:tcPr>
          <w:p w14:paraId="10C38C29"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celkem</w:t>
            </w:r>
          </w:p>
        </w:tc>
        <w:tc>
          <w:tcPr>
            <w:tcW w:w="1465" w:type="dxa"/>
            <w:tcBorders>
              <w:top w:val="nil"/>
              <w:left w:val="nil"/>
              <w:bottom w:val="nil"/>
              <w:right w:val="nil"/>
            </w:tcBorders>
            <w:shd w:val="clear" w:color="auto" w:fill="auto"/>
            <w:noWrap/>
            <w:vAlign w:val="center"/>
            <w:hideMark/>
          </w:tcPr>
          <w:p w14:paraId="38E4CC0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605</w:t>
            </w:r>
          </w:p>
        </w:tc>
        <w:tc>
          <w:tcPr>
            <w:tcW w:w="1466" w:type="dxa"/>
            <w:tcBorders>
              <w:top w:val="nil"/>
              <w:left w:val="nil"/>
              <w:bottom w:val="nil"/>
              <w:right w:val="nil"/>
            </w:tcBorders>
            <w:shd w:val="clear" w:color="auto" w:fill="auto"/>
            <w:noWrap/>
            <w:vAlign w:val="center"/>
            <w:hideMark/>
          </w:tcPr>
          <w:p w14:paraId="3C74C95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3 898</w:t>
            </w:r>
          </w:p>
        </w:tc>
        <w:tc>
          <w:tcPr>
            <w:tcW w:w="1465" w:type="dxa"/>
            <w:tcBorders>
              <w:top w:val="nil"/>
              <w:left w:val="nil"/>
              <w:bottom w:val="nil"/>
              <w:right w:val="nil"/>
            </w:tcBorders>
            <w:shd w:val="clear" w:color="auto" w:fill="auto"/>
            <w:noWrap/>
            <w:vAlign w:val="center"/>
            <w:hideMark/>
          </w:tcPr>
          <w:p w14:paraId="675C03E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8 012</w:t>
            </w:r>
          </w:p>
        </w:tc>
        <w:tc>
          <w:tcPr>
            <w:tcW w:w="1466" w:type="dxa"/>
            <w:tcBorders>
              <w:top w:val="nil"/>
              <w:left w:val="nil"/>
              <w:bottom w:val="nil"/>
              <w:right w:val="nil"/>
            </w:tcBorders>
            <w:shd w:val="clear" w:color="auto" w:fill="auto"/>
            <w:noWrap/>
            <w:vAlign w:val="center"/>
            <w:hideMark/>
          </w:tcPr>
          <w:p w14:paraId="500EF98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12 515</w:t>
            </w:r>
          </w:p>
        </w:tc>
      </w:tr>
      <w:tr w:rsidR="00D13861" w:rsidRPr="00E65652" w14:paraId="4C392214" w14:textId="77777777" w:rsidTr="00DE6F50">
        <w:trPr>
          <w:trHeight w:val="311"/>
        </w:trPr>
        <w:tc>
          <w:tcPr>
            <w:tcW w:w="1765" w:type="dxa"/>
            <w:vMerge/>
            <w:tcBorders>
              <w:top w:val="nil"/>
              <w:left w:val="nil"/>
              <w:bottom w:val="single" w:sz="4" w:space="0" w:color="000000"/>
              <w:right w:val="single" w:sz="4" w:space="0" w:color="auto"/>
            </w:tcBorders>
            <w:vAlign w:val="center"/>
            <w:hideMark/>
          </w:tcPr>
          <w:p w14:paraId="13594B64" w14:textId="77777777" w:rsidR="00D13861" w:rsidRPr="00D13861" w:rsidRDefault="00D13861" w:rsidP="00DE6F50">
            <w:pPr>
              <w:spacing w:after="0" w:line="240" w:lineRule="auto"/>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63AE0654"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chlapci</w:t>
            </w:r>
          </w:p>
        </w:tc>
        <w:tc>
          <w:tcPr>
            <w:tcW w:w="1465" w:type="dxa"/>
            <w:tcBorders>
              <w:top w:val="nil"/>
              <w:left w:val="nil"/>
              <w:bottom w:val="nil"/>
              <w:right w:val="nil"/>
            </w:tcBorders>
            <w:shd w:val="clear" w:color="auto" w:fill="auto"/>
            <w:noWrap/>
            <w:vAlign w:val="center"/>
            <w:hideMark/>
          </w:tcPr>
          <w:p w14:paraId="2635BDE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382</w:t>
            </w:r>
          </w:p>
        </w:tc>
        <w:tc>
          <w:tcPr>
            <w:tcW w:w="1466" w:type="dxa"/>
            <w:tcBorders>
              <w:top w:val="nil"/>
              <w:left w:val="nil"/>
              <w:bottom w:val="nil"/>
              <w:right w:val="nil"/>
            </w:tcBorders>
            <w:shd w:val="clear" w:color="auto" w:fill="auto"/>
            <w:noWrap/>
            <w:vAlign w:val="center"/>
            <w:hideMark/>
          </w:tcPr>
          <w:p w14:paraId="76C3044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2 557</w:t>
            </w:r>
          </w:p>
        </w:tc>
        <w:tc>
          <w:tcPr>
            <w:tcW w:w="1465" w:type="dxa"/>
            <w:tcBorders>
              <w:top w:val="nil"/>
              <w:left w:val="nil"/>
              <w:bottom w:val="nil"/>
              <w:right w:val="nil"/>
            </w:tcBorders>
            <w:shd w:val="clear" w:color="auto" w:fill="auto"/>
            <w:noWrap/>
            <w:vAlign w:val="center"/>
            <w:hideMark/>
          </w:tcPr>
          <w:p w14:paraId="3288354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5 042</w:t>
            </w:r>
          </w:p>
        </w:tc>
        <w:tc>
          <w:tcPr>
            <w:tcW w:w="1466" w:type="dxa"/>
            <w:tcBorders>
              <w:top w:val="nil"/>
              <w:left w:val="nil"/>
              <w:bottom w:val="nil"/>
              <w:right w:val="nil"/>
            </w:tcBorders>
            <w:shd w:val="clear" w:color="auto" w:fill="auto"/>
            <w:noWrap/>
            <w:vAlign w:val="center"/>
            <w:hideMark/>
          </w:tcPr>
          <w:p w14:paraId="2E7150E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7 981</w:t>
            </w:r>
          </w:p>
        </w:tc>
      </w:tr>
      <w:tr w:rsidR="00D13861" w:rsidRPr="00E65652" w14:paraId="6C758DAB" w14:textId="77777777" w:rsidTr="00DE6F50">
        <w:trPr>
          <w:trHeight w:val="311"/>
        </w:trPr>
        <w:tc>
          <w:tcPr>
            <w:tcW w:w="1765" w:type="dxa"/>
            <w:vMerge/>
            <w:tcBorders>
              <w:top w:val="nil"/>
              <w:left w:val="nil"/>
              <w:bottom w:val="single" w:sz="4" w:space="0" w:color="000000"/>
              <w:right w:val="single" w:sz="4" w:space="0" w:color="auto"/>
            </w:tcBorders>
            <w:vAlign w:val="center"/>
            <w:hideMark/>
          </w:tcPr>
          <w:p w14:paraId="46DD3EA5" w14:textId="77777777" w:rsidR="00D13861" w:rsidRPr="00D13861" w:rsidRDefault="00D13861" w:rsidP="00DE6F50">
            <w:pPr>
              <w:spacing w:after="0" w:line="240" w:lineRule="auto"/>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30B91091"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dívky</w:t>
            </w:r>
          </w:p>
        </w:tc>
        <w:tc>
          <w:tcPr>
            <w:tcW w:w="1465" w:type="dxa"/>
            <w:tcBorders>
              <w:top w:val="nil"/>
              <w:left w:val="nil"/>
              <w:bottom w:val="nil"/>
              <w:right w:val="nil"/>
            </w:tcBorders>
            <w:shd w:val="clear" w:color="auto" w:fill="auto"/>
            <w:noWrap/>
            <w:vAlign w:val="center"/>
            <w:hideMark/>
          </w:tcPr>
          <w:p w14:paraId="46BD4F3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223</w:t>
            </w:r>
          </w:p>
        </w:tc>
        <w:tc>
          <w:tcPr>
            <w:tcW w:w="1466" w:type="dxa"/>
            <w:tcBorders>
              <w:top w:val="nil"/>
              <w:left w:val="nil"/>
              <w:bottom w:val="nil"/>
              <w:right w:val="nil"/>
            </w:tcBorders>
            <w:shd w:val="clear" w:color="auto" w:fill="auto"/>
            <w:noWrap/>
            <w:vAlign w:val="center"/>
            <w:hideMark/>
          </w:tcPr>
          <w:p w14:paraId="6795925A"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1 341</w:t>
            </w:r>
          </w:p>
        </w:tc>
        <w:tc>
          <w:tcPr>
            <w:tcW w:w="1465" w:type="dxa"/>
            <w:tcBorders>
              <w:top w:val="nil"/>
              <w:left w:val="nil"/>
              <w:bottom w:val="nil"/>
              <w:right w:val="nil"/>
            </w:tcBorders>
            <w:shd w:val="clear" w:color="auto" w:fill="auto"/>
            <w:noWrap/>
            <w:vAlign w:val="center"/>
            <w:hideMark/>
          </w:tcPr>
          <w:p w14:paraId="701C739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2 970</w:t>
            </w:r>
          </w:p>
        </w:tc>
        <w:tc>
          <w:tcPr>
            <w:tcW w:w="1466" w:type="dxa"/>
            <w:tcBorders>
              <w:top w:val="nil"/>
              <w:left w:val="nil"/>
              <w:bottom w:val="nil"/>
              <w:right w:val="nil"/>
            </w:tcBorders>
            <w:shd w:val="clear" w:color="auto" w:fill="auto"/>
            <w:noWrap/>
            <w:vAlign w:val="center"/>
            <w:hideMark/>
          </w:tcPr>
          <w:p w14:paraId="0E8A589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4 534</w:t>
            </w:r>
          </w:p>
        </w:tc>
      </w:tr>
      <w:tr w:rsidR="00D13861" w:rsidRPr="00E65652" w14:paraId="7E72ED73" w14:textId="77777777" w:rsidTr="00DE6F50">
        <w:trPr>
          <w:trHeight w:val="311"/>
        </w:trPr>
        <w:tc>
          <w:tcPr>
            <w:tcW w:w="1765" w:type="dxa"/>
            <w:vMerge w:val="restart"/>
            <w:tcBorders>
              <w:top w:val="nil"/>
              <w:left w:val="nil"/>
              <w:bottom w:val="single" w:sz="4" w:space="0" w:color="000000"/>
              <w:right w:val="single" w:sz="4" w:space="0" w:color="auto"/>
            </w:tcBorders>
            <w:shd w:val="clear" w:color="auto" w:fill="auto"/>
            <w:noWrap/>
            <w:vAlign w:val="center"/>
            <w:hideMark/>
          </w:tcPr>
          <w:p w14:paraId="74C8B9C7" w14:textId="18F52F60" w:rsidR="00D13861" w:rsidRPr="00D13861" w:rsidRDefault="00D13861" w:rsidP="00DE6F50">
            <w:pPr>
              <w:spacing w:after="0" w:line="240" w:lineRule="auto"/>
              <w:ind w:firstLineChars="100" w:firstLine="160"/>
              <w:rPr>
                <w:rFonts w:cs="Arial"/>
                <w:color w:val="000000"/>
                <w:sz w:val="16"/>
                <w:szCs w:val="16"/>
              </w:rPr>
            </w:pPr>
            <w:r w:rsidRPr="00D13861">
              <w:rPr>
                <w:rFonts w:cs="Arial"/>
                <w:color w:val="000000"/>
                <w:sz w:val="16"/>
                <w:szCs w:val="16"/>
              </w:rPr>
              <w:t>1–4</w:t>
            </w:r>
          </w:p>
        </w:tc>
        <w:tc>
          <w:tcPr>
            <w:tcW w:w="1740" w:type="dxa"/>
            <w:tcBorders>
              <w:top w:val="single" w:sz="4" w:space="0" w:color="auto"/>
              <w:left w:val="nil"/>
              <w:bottom w:val="nil"/>
              <w:right w:val="single" w:sz="4" w:space="0" w:color="auto"/>
            </w:tcBorders>
            <w:shd w:val="clear" w:color="auto" w:fill="auto"/>
            <w:noWrap/>
            <w:vAlign w:val="center"/>
            <w:hideMark/>
          </w:tcPr>
          <w:p w14:paraId="538BED6B"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celkem</w:t>
            </w:r>
          </w:p>
        </w:tc>
        <w:tc>
          <w:tcPr>
            <w:tcW w:w="1465" w:type="dxa"/>
            <w:tcBorders>
              <w:top w:val="single" w:sz="4" w:space="0" w:color="auto"/>
              <w:left w:val="nil"/>
              <w:bottom w:val="nil"/>
              <w:right w:val="nil"/>
            </w:tcBorders>
            <w:shd w:val="clear" w:color="auto" w:fill="auto"/>
            <w:noWrap/>
            <w:vAlign w:val="center"/>
            <w:hideMark/>
          </w:tcPr>
          <w:p w14:paraId="3A2011E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62</w:t>
            </w:r>
          </w:p>
        </w:tc>
        <w:tc>
          <w:tcPr>
            <w:tcW w:w="1466" w:type="dxa"/>
            <w:tcBorders>
              <w:top w:val="single" w:sz="4" w:space="0" w:color="auto"/>
              <w:left w:val="nil"/>
              <w:bottom w:val="nil"/>
              <w:right w:val="nil"/>
            </w:tcBorders>
            <w:shd w:val="clear" w:color="auto" w:fill="auto"/>
            <w:noWrap/>
            <w:vAlign w:val="center"/>
            <w:hideMark/>
          </w:tcPr>
          <w:p w14:paraId="7B5B208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568</w:t>
            </w:r>
          </w:p>
        </w:tc>
        <w:tc>
          <w:tcPr>
            <w:tcW w:w="1465" w:type="dxa"/>
            <w:tcBorders>
              <w:top w:val="single" w:sz="4" w:space="0" w:color="auto"/>
              <w:left w:val="nil"/>
              <w:bottom w:val="nil"/>
              <w:right w:val="nil"/>
            </w:tcBorders>
            <w:shd w:val="clear" w:color="auto" w:fill="auto"/>
            <w:noWrap/>
            <w:vAlign w:val="center"/>
            <w:hideMark/>
          </w:tcPr>
          <w:p w14:paraId="71FAFC6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945</w:t>
            </w:r>
          </w:p>
        </w:tc>
        <w:tc>
          <w:tcPr>
            <w:tcW w:w="1466" w:type="dxa"/>
            <w:tcBorders>
              <w:top w:val="single" w:sz="4" w:space="0" w:color="auto"/>
              <w:left w:val="nil"/>
              <w:bottom w:val="nil"/>
              <w:right w:val="nil"/>
            </w:tcBorders>
            <w:shd w:val="clear" w:color="auto" w:fill="auto"/>
            <w:noWrap/>
            <w:vAlign w:val="center"/>
            <w:hideMark/>
          </w:tcPr>
          <w:p w14:paraId="44B2124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1 575</w:t>
            </w:r>
          </w:p>
        </w:tc>
      </w:tr>
      <w:tr w:rsidR="00D13861" w:rsidRPr="00E65652" w14:paraId="1235EF4A" w14:textId="77777777" w:rsidTr="00DE6F50">
        <w:trPr>
          <w:trHeight w:val="311"/>
        </w:trPr>
        <w:tc>
          <w:tcPr>
            <w:tcW w:w="1765" w:type="dxa"/>
            <w:vMerge/>
            <w:tcBorders>
              <w:top w:val="nil"/>
              <w:left w:val="nil"/>
              <w:bottom w:val="single" w:sz="4" w:space="0" w:color="000000"/>
              <w:right w:val="single" w:sz="4" w:space="0" w:color="auto"/>
            </w:tcBorders>
            <w:vAlign w:val="center"/>
            <w:hideMark/>
          </w:tcPr>
          <w:p w14:paraId="1A0C4A91" w14:textId="77777777" w:rsidR="00D13861" w:rsidRPr="00D13861" w:rsidRDefault="00D13861" w:rsidP="00DE6F50">
            <w:pPr>
              <w:spacing w:after="0" w:line="240" w:lineRule="auto"/>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649564D4"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chlapci</w:t>
            </w:r>
          </w:p>
        </w:tc>
        <w:tc>
          <w:tcPr>
            <w:tcW w:w="1465" w:type="dxa"/>
            <w:tcBorders>
              <w:top w:val="nil"/>
              <w:left w:val="nil"/>
              <w:bottom w:val="nil"/>
              <w:right w:val="nil"/>
            </w:tcBorders>
            <w:shd w:val="clear" w:color="auto" w:fill="auto"/>
            <w:noWrap/>
            <w:vAlign w:val="center"/>
            <w:hideMark/>
          </w:tcPr>
          <w:p w14:paraId="524A162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30</w:t>
            </w:r>
          </w:p>
        </w:tc>
        <w:tc>
          <w:tcPr>
            <w:tcW w:w="1466" w:type="dxa"/>
            <w:tcBorders>
              <w:top w:val="nil"/>
              <w:left w:val="nil"/>
              <w:bottom w:val="nil"/>
              <w:right w:val="nil"/>
            </w:tcBorders>
            <w:shd w:val="clear" w:color="auto" w:fill="auto"/>
            <w:noWrap/>
            <w:vAlign w:val="center"/>
            <w:hideMark/>
          </w:tcPr>
          <w:p w14:paraId="7F40705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338</w:t>
            </w:r>
          </w:p>
        </w:tc>
        <w:tc>
          <w:tcPr>
            <w:tcW w:w="1465" w:type="dxa"/>
            <w:tcBorders>
              <w:top w:val="nil"/>
              <w:left w:val="nil"/>
              <w:bottom w:val="nil"/>
              <w:right w:val="nil"/>
            </w:tcBorders>
            <w:shd w:val="clear" w:color="auto" w:fill="auto"/>
            <w:noWrap/>
            <w:vAlign w:val="center"/>
            <w:hideMark/>
          </w:tcPr>
          <w:p w14:paraId="6621BC5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537</w:t>
            </w:r>
          </w:p>
        </w:tc>
        <w:tc>
          <w:tcPr>
            <w:tcW w:w="1466" w:type="dxa"/>
            <w:tcBorders>
              <w:top w:val="nil"/>
              <w:left w:val="nil"/>
              <w:bottom w:val="nil"/>
              <w:right w:val="nil"/>
            </w:tcBorders>
            <w:shd w:val="clear" w:color="auto" w:fill="auto"/>
            <w:noWrap/>
            <w:vAlign w:val="center"/>
            <w:hideMark/>
          </w:tcPr>
          <w:p w14:paraId="3742A16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905</w:t>
            </w:r>
          </w:p>
        </w:tc>
      </w:tr>
      <w:tr w:rsidR="00D13861" w:rsidRPr="00E65652" w14:paraId="3F3C2AA4" w14:textId="77777777" w:rsidTr="00DE6F50">
        <w:trPr>
          <w:trHeight w:val="311"/>
        </w:trPr>
        <w:tc>
          <w:tcPr>
            <w:tcW w:w="1765" w:type="dxa"/>
            <w:vMerge/>
            <w:tcBorders>
              <w:top w:val="nil"/>
              <w:left w:val="nil"/>
              <w:bottom w:val="single" w:sz="4" w:space="0" w:color="000000"/>
              <w:right w:val="single" w:sz="4" w:space="0" w:color="auto"/>
            </w:tcBorders>
            <w:vAlign w:val="center"/>
            <w:hideMark/>
          </w:tcPr>
          <w:p w14:paraId="3A29B6AF" w14:textId="77777777" w:rsidR="00D13861" w:rsidRPr="00D13861" w:rsidRDefault="00D13861" w:rsidP="00DE6F50">
            <w:pPr>
              <w:spacing w:after="0" w:line="240" w:lineRule="auto"/>
              <w:rPr>
                <w:rFonts w:cs="Arial"/>
                <w:color w:val="000000"/>
                <w:sz w:val="16"/>
                <w:szCs w:val="16"/>
              </w:rPr>
            </w:pPr>
          </w:p>
        </w:tc>
        <w:tc>
          <w:tcPr>
            <w:tcW w:w="1740" w:type="dxa"/>
            <w:tcBorders>
              <w:top w:val="nil"/>
              <w:left w:val="nil"/>
              <w:bottom w:val="single" w:sz="4" w:space="0" w:color="auto"/>
              <w:right w:val="single" w:sz="4" w:space="0" w:color="auto"/>
            </w:tcBorders>
            <w:shd w:val="clear" w:color="auto" w:fill="auto"/>
            <w:noWrap/>
            <w:vAlign w:val="center"/>
            <w:hideMark/>
          </w:tcPr>
          <w:p w14:paraId="6D523861"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dívky</w:t>
            </w:r>
          </w:p>
        </w:tc>
        <w:tc>
          <w:tcPr>
            <w:tcW w:w="1465" w:type="dxa"/>
            <w:tcBorders>
              <w:top w:val="nil"/>
              <w:left w:val="nil"/>
              <w:bottom w:val="single" w:sz="4" w:space="0" w:color="auto"/>
              <w:right w:val="nil"/>
            </w:tcBorders>
            <w:shd w:val="clear" w:color="auto" w:fill="auto"/>
            <w:noWrap/>
            <w:vAlign w:val="center"/>
            <w:hideMark/>
          </w:tcPr>
          <w:p w14:paraId="0649D52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32</w:t>
            </w:r>
          </w:p>
        </w:tc>
        <w:tc>
          <w:tcPr>
            <w:tcW w:w="1466" w:type="dxa"/>
            <w:tcBorders>
              <w:top w:val="nil"/>
              <w:left w:val="nil"/>
              <w:bottom w:val="single" w:sz="4" w:space="0" w:color="auto"/>
              <w:right w:val="nil"/>
            </w:tcBorders>
            <w:shd w:val="clear" w:color="auto" w:fill="auto"/>
            <w:noWrap/>
            <w:vAlign w:val="center"/>
            <w:hideMark/>
          </w:tcPr>
          <w:p w14:paraId="5983130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230</w:t>
            </w:r>
          </w:p>
        </w:tc>
        <w:tc>
          <w:tcPr>
            <w:tcW w:w="1465" w:type="dxa"/>
            <w:tcBorders>
              <w:top w:val="nil"/>
              <w:left w:val="nil"/>
              <w:bottom w:val="single" w:sz="4" w:space="0" w:color="auto"/>
              <w:right w:val="nil"/>
            </w:tcBorders>
            <w:shd w:val="clear" w:color="auto" w:fill="auto"/>
            <w:noWrap/>
            <w:vAlign w:val="center"/>
            <w:hideMark/>
          </w:tcPr>
          <w:p w14:paraId="147D056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408</w:t>
            </w:r>
          </w:p>
        </w:tc>
        <w:tc>
          <w:tcPr>
            <w:tcW w:w="1466" w:type="dxa"/>
            <w:tcBorders>
              <w:top w:val="nil"/>
              <w:left w:val="nil"/>
              <w:bottom w:val="single" w:sz="4" w:space="0" w:color="auto"/>
              <w:right w:val="nil"/>
            </w:tcBorders>
            <w:shd w:val="clear" w:color="auto" w:fill="auto"/>
            <w:noWrap/>
            <w:vAlign w:val="center"/>
            <w:hideMark/>
          </w:tcPr>
          <w:p w14:paraId="1B44F37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670</w:t>
            </w:r>
          </w:p>
        </w:tc>
      </w:tr>
      <w:tr w:rsidR="00D13861" w:rsidRPr="00E65652" w14:paraId="2A2AEAA6" w14:textId="77777777" w:rsidTr="00DE6F50">
        <w:trPr>
          <w:trHeight w:val="311"/>
        </w:trPr>
        <w:tc>
          <w:tcPr>
            <w:tcW w:w="1765" w:type="dxa"/>
            <w:vMerge w:val="restart"/>
            <w:tcBorders>
              <w:top w:val="nil"/>
              <w:left w:val="nil"/>
              <w:bottom w:val="single" w:sz="4" w:space="0" w:color="000000"/>
              <w:right w:val="single" w:sz="4" w:space="0" w:color="auto"/>
            </w:tcBorders>
            <w:shd w:val="clear" w:color="auto" w:fill="auto"/>
            <w:noWrap/>
            <w:vAlign w:val="center"/>
            <w:hideMark/>
          </w:tcPr>
          <w:p w14:paraId="023CA156" w14:textId="18D31D15" w:rsidR="00D13861" w:rsidRPr="00D13861" w:rsidRDefault="00D13861" w:rsidP="00DE6F50">
            <w:pPr>
              <w:spacing w:after="0" w:line="240" w:lineRule="auto"/>
              <w:ind w:firstLineChars="100" w:firstLine="160"/>
              <w:rPr>
                <w:rFonts w:cs="Arial"/>
                <w:color w:val="000000"/>
                <w:sz w:val="16"/>
                <w:szCs w:val="16"/>
              </w:rPr>
            </w:pPr>
            <w:r w:rsidRPr="00D13861">
              <w:rPr>
                <w:rFonts w:cs="Arial"/>
                <w:color w:val="000000"/>
                <w:sz w:val="16"/>
                <w:szCs w:val="16"/>
              </w:rPr>
              <w:t>5–9</w:t>
            </w:r>
          </w:p>
        </w:tc>
        <w:tc>
          <w:tcPr>
            <w:tcW w:w="1740" w:type="dxa"/>
            <w:tcBorders>
              <w:top w:val="nil"/>
              <w:left w:val="nil"/>
              <w:bottom w:val="nil"/>
              <w:right w:val="single" w:sz="4" w:space="0" w:color="auto"/>
            </w:tcBorders>
            <w:shd w:val="clear" w:color="auto" w:fill="auto"/>
            <w:noWrap/>
            <w:vAlign w:val="center"/>
            <w:hideMark/>
          </w:tcPr>
          <w:p w14:paraId="6B0605DB"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celkem</w:t>
            </w:r>
          </w:p>
        </w:tc>
        <w:tc>
          <w:tcPr>
            <w:tcW w:w="1465" w:type="dxa"/>
            <w:tcBorders>
              <w:top w:val="nil"/>
              <w:left w:val="nil"/>
              <w:bottom w:val="nil"/>
              <w:right w:val="nil"/>
            </w:tcBorders>
            <w:shd w:val="clear" w:color="auto" w:fill="auto"/>
            <w:noWrap/>
            <w:vAlign w:val="center"/>
            <w:hideMark/>
          </w:tcPr>
          <w:p w14:paraId="611B837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243</w:t>
            </w:r>
          </w:p>
        </w:tc>
        <w:tc>
          <w:tcPr>
            <w:tcW w:w="1466" w:type="dxa"/>
            <w:tcBorders>
              <w:top w:val="nil"/>
              <w:left w:val="nil"/>
              <w:bottom w:val="nil"/>
              <w:right w:val="nil"/>
            </w:tcBorders>
            <w:shd w:val="clear" w:color="auto" w:fill="auto"/>
            <w:noWrap/>
            <w:vAlign w:val="center"/>
            <w:hideMark/>
          </w:tcPr>
          <w:p w14:paraId="778E719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1 635</w:t>
            </w:r>
          </w:p>
        </w:tc>
        <w:tc>
          <w:tcPr>
            <w:tcW w:w="1465" w:type="dxa"/>
            <w:tcBorders>
              <w:top w:val="nil"/>
              <w:left w:val="nil"/>
              <w:bottom w:val="nil"/>
              <w:right w:val="nil"/>
            </w:tcBorders>
            <w:shd w:val="clear" w:color="auto" w:fill="auto"/>
            <w:noWrap/>
            <w:vAlign w:val="center"/>
            <w:hideMark/>
          </w:tcPr>
          <w:p w14:paraId="2EA7E0F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3 045</w:t>
            </w:r>
          </w:p>
        </w:tc>
        <w:tc>
          <w:tcPr>
            <w:tcW w:w="1466" w:type="dxa"/>
            <w:tcBorders>
              <w:top w:val="nil"/>
              <w:left w:val="nil"/>
              <w:bottom w:val="nil"/>
              <w:right w:val="nil"/>
            </w:tcBorders>
            <w:shd w:val="clear" w:color="auto" w:fill="auto"/>
            <w:noWrap/>
            <w:vAlign w:val="center"/>
            <w:hideMark/>
          </w:tcPr>
          <w:p w14:paraId="796EC93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4 923</w:t>
            </w:r>
          </w:p>
        </w:tc>
      </w:tr>
      <w:tr w:rsidR="00D13861" w:rsidRPr="00E65652" w14:paraId="43F3B4E9" w14:textId="77777777" w:rsidTr="00DE6F50">
        <w:trPr>
          <w:trHeight w:val="311"/>
        </w:trPr>
        <w:tc>
          <w:tcPr>
            <w:tcW w:w="1765" w:type="dxa"/>
            <w:vMerge/>
            <w:tcBorders>
              <w:top w:val="nil"/>
              <w:left w:val="nil"/>
              <w:bottom w:val="single" w:sz="4" w:space="0" w:color="000000"/>
              <w:right w:val="single" w:sz="4" w:space="0" w:color="auto"/>
            </w:tcBorders>
            <w:vAlign w:val="center"/>
            <w:hideMark/>
          </w:tcPr>
          <w:p w14:paraId="4B78B2DA" w14:textId="77777777" w:rsidR="00D13861" w:rsidRPr="00D13861" w:rsidRDefault="00D13861" w:rsidP="00DE6F50">
            <w:pPr>
              <w:spacing w:after="0" w:line="240" w:lineRule="auto"/>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70723926"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chlapci</w:t>
            </w:r>
          </w:p>
        </w:tc>
        <w:tc>
          <w:tcPr>
            <w:tcW w:w="1465" w:type="dxa"/>
            <w:tcBorders>
              <w:top w:val="nil"/>
              <w:left w:val="nil"/>
              <w:bottom w:val="nil"/>
              <w:right w:val="nil"/>
            </w:tcBorders>
            <w:shd w:val="clear" w:color="auto" w:fill="auto"/>
            <w:noWrap/>
            <w:vAlign w:val="center"/>
            <w:hideMark/>
          </w:tcPr>
          <w:p w14:paraId="69074C7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160</w:t>
            </w:r>
          </w:p>
        </w:tc>
        <w:tc>
          <w:tcPr>
            <w:tcW w:w="1466" w:type="dxa"/>
            <w:tcBorders>
              <w:top w:val="nil"/>
              <w:left w:val="nil"/>
              <w:bottom w:val="nil"/>
              <w:right w:val="nil"/>
            </w:tcBorders>
            <w:shd w:val="clear" w:color="auto" w:fill="auto"/>
            <w:noWrap/>
            <w:vAlign w:val="center"/>
            <w:hideMark/>
          </w:tcPr>
          <w:p w14:paraId="580DF74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1 084</w:t>
            </w:r>
          </w:p>
        </w:tc>
        <w:tc>
          <w:tcPr>
            <w:tcW w:w="1465" w:type="dxa"/>
            <w:tcBorders>
              <w:top w:val="nil"/>
              <w:left w:val="nil"/>
              <w:bottom w:val="nil"/>
              <w:right w:val="nil"/>
            </w:tcBorders>
            <w:shd w:val="clear" w:color="auto" w:fill="auto"/>
            <w:noWrap/>
            <w:vAlign w:val="center"/>
            <w:hideMark/>
          </w:tcPr>
          <w:p w14:paraId="2AD35A0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1 960</w:t>
            </w:r>
          </w:p>
        </w:tc>
        <w:tc>
          <w:tcPr>
            <w:tcW w:w="1466" w:type="dxa"/>
            <w:tcBorders>
              <w:top w:val="nil"/>
              <w:left w:val="nil"/>
              <w:bottom w:val="nil"/>
              <w:right w:val="nil"/>
            </w:tcBorders>
            <w:shd w:val="clear" w:color="auto" w:fill="auto"/>
            <w:noWrap/>
            <w:vAlign w:val="center"/>
            <w:hideMark/>
          </w:tcPr>
          <w:p w14:paraId="093150C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3 204</w:t>
            </w:r>
          </w:p>
        </w:tc>
      </w:tr>
      <w:tr w:rsidR="00D13861" w:rsidRPr="00E65652" w14:paraId="6BF62355" w14:textId="77777777" w:rsidTr="00DE6F50">
        <w:trPr>
          <w:trHeight w:val="311"/>
        </w:trPr>
        <w:tc>
          <w:tcPr>
            <w:tcW w:w="1765" w:type="dxa"/>
            <w:vMerge/>
            <w:tcBorders>
              <w:top w:val="nil"/>
              <w:left w:val="nil"/>
              <w:bottom w:val="single" w:sz="4" w:space="0" w:color="000000"/>
              <w:right w:val="single" w:sz="4" w:space="0" w:color="auto"/>
            </w:tcBorders>
            <w:vAlign w:val="center"/>
            <w:hideMark/>
          </w:tcPr>
          <w:p w14:paraId="77701C58" w14:textId="77777777" w:rsidR="00D13861" w:rsidRPr="00D13861" w:rsidRDefault="00D13861" w:rsidP="00DE6F50">
            <w:pPr>
              <w:spacing w:after="0" w:line="240" w:lineRule="auto"/>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22FC43AC"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dívky</w:t>
            </w:r>
          </w:p>
        </w:tc>
        <w:tc>
          <w:tcPr>
            <w:tcW w:w="1465" w:type="dxa"/>
            <w:tcBorders>
              <w:top w:val="nil"/>
              <w:left w:val="nil"/>
              <w:bottom w:val="nil"/>
              <w:right w:val="nil"/>
            </w:tcBorders>
            <w:shd w:val="clear" w:color="auto" w:fill="auto"/>
            <w:noWrap/>
            <w:vAlign w:val="center"/>
            <w:hideMark/>
          </w:tcPr>
          <w:p w14:paraId="42BCDFF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83</w:t>
            </w:r>
          </w:p>
        </w:tc>
        <w:tc>
          <w:tcPr>
            <w:tcW w:w="1466" w:type="dxa"/>
            <w:tcBorders>
              <w:top w:val="nil"/>
              <w:left w:val="nil"/>
              <w:bottom w:val="nil"/>
              <w:right w:val="nil"/>
            </w:tcBorders>
            <w:shd w:val="clear" w:color="auto" w:fill="auto"/>
            <w:noWrap/>
            <w:vAlign w:val="center"/>
            <w:hideMark/>
          </w:tcPr>
          <w:p w14:paraId="62E8252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551</w:t>
            </w:r>
          </w:p>
        </w:tc>
        <w:tc>
          <w:tcPr>
            <w:tcW w:w="1465" w:type="dxa"/>
            <w:tcBorders>
              <w:top w:val="nil"/>
              <w:left w:val="nil"/>
              <w:bottom w:val="nil"/>
              <w:right w:val="nil"/>
            </w:tcBorders>
            <w:shd w:val="clear" w:color="auto" w:fill="auto"/>
            <w:noWrap/>
            <w:vAlign w:val="center"/>
            <w:hideMark/>
          </w:tcPr>
          <w:p w14:paraId="7EE6F62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1 085</w:t>
            </w:r>
          </w:p>
        </w:tc>
        <w:tc>
          <w:tcPr>
            <w:tcW w:w="1466" w:type="dxa"/>
            <w:tcBorders>
              <w:top w:val="nil"/>
              <w:left w:val="nil"/>
              <w:bottom w:val="nil"/>
              <w:right w:val="nil"/>
            </w:tcBorders>
            <w:shd w:val="clear" w:color="auto" w:fill="auto"/>
            <w:noWrap/>
            <w:vAlign w:val="center"/>
            <w:hideMark/>
          </w:tcPr>
          <w:p w14:paraId="7D7E28F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1 719</w:t>
            </w:r>
          </w:p>
        </w:tc>
      </w:tr>
      <w:tr w:rsidR="00D13861" w:rsidRPr="00E65652" w14:paraId="7AD8736B" w14:textId="77777777" w:rsidTr="00DE6F50">
        <w:trPr>
          <w:trHeight w:val="311"/>
        </w:trPr>
        <w:tc>
          <w:tcPr>
            <w:tcW w:w="1765" w:type="dxa"/>
            <w:vMerge w:val="restart"/>
            <w:tcBorders>
              <w:top w:val="nil"/>
              <w:left w:val="nil"/>
              <w:bottom w:val="single" w:sz="4" w:space="0" w:color="000000"/>
              <w:right w:val="single" w:sz="4" w:space="0" w:color="auto"/>
            </w:tcBorders>
            <w:shd w:val="clear" w:color="auto" w:fill="auto"/>
            <w:noWrap/>
            <w:vAlign w:val="center"/>
            <w:hideMark/>
          </w:tcPr>
          <w:p w14:paraId="5CB6561C" w14:textId="2726CD7B" w:rsidR="00D13861" w:rsidRPr="00D13861" w:rsidRDefault="00D13861" w:rsidP="00DE6F50">
            <w:pPr>
              <w:spacing w:after="0" w:line="240" w:lineRule="auto"/>
              <w:ind w:firstLineChars="100" w:firstLine="160"/>
              <w:rPr>
                <w:rFonts w:cs="Arial"/>
                <w:color w:val="000000"/>
                <w:sz w:val="16"/>
                <w:szCs w:val="16"/>
              </w:rPr>
            </w:pPr>
            <w:r w:rsidRPr="00D13861">
              <w:rPr>
                <w:rFonts w:cs="Arial"/>
                <w:color w:val="000000"/>
                <w:sz w:val="16"/>
                <w:szCs w:val="16"/>
              </w:rPr>
              <w:t>10–14</w:t>
            </w:r>
          </w:p>
        </w:tc>
        <w:tc>
          <w:tcPr>
            <w:tcW w:w="1740" w:type="dxa"/>
            <w:tcBorders>
              <w:top w:val="single" w:sz="4" w:space="0" w:color="auto"/>
              <w:left w:val="nil"/>
              <w:bottom w:val="nil"/>
              <w:right w:val="single" w:sz="4" w:space="0" w:color="auto"/>
            </w:tcBorders>
            <w:shd w:val="clear" w:color="auto" w:fill="auto"/>
            <w:noWrap/>
            <w:vAlign w:val="center"/>
            <w:hideMark/>
          </w:tcPr>
          <w:p w14:paraId="5A124F1B"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celkem</w:t>
            </w:r>
          </w:p>
        </w:tc>
        <w:tc>
          <w:tcPr>
            <w:tcW w:w="1465" w:type="dxa"/>
            <w:tcBorders>
              <w:top w:val="single" w:sz="4" w:space="0" w:color="auto"/>
              <w:left w:val="nil"/>
              <w:bottom w:val="nil"/>
              <w:right w:val="nil"/>
            </w:tcBorders>
            <w:shd w:val="clear" w:color="auto" w:fill="auto"/>
            <w:noWrap/>
            <w:vAlign w:val="center"/>
            <w:hideMark/>
          </w:tcPr>
          <w:p w14:paraId="0B719DF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300</w:t>
            </w:r>
          </w:p>
        </w:tc>
        <w:tc>
          <w:tcPr>
            <w:tcW w:w="1466" w:type="dxa"/>
            <w:tcBorders>
              <w:top w:val="single" w:sz="4" w:space="0" w:color="auto"/>
              <w:left w:val="nil"/>
              <w:bottom w:val="nil"/>
              <w:right w:val="nil"/>
            </w:tcBorders>
            <w:shd w:val="clear" w:color="auto" w:fill="auto"/>
            <w:noWrap/>
            <w:vAlign w:val="center"/>
            <w:hideMark/>
          </w:tcPr>
          <w:p w14:paraId="20C600C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1 695</w:t>
            </w:r>
          </w:p>
        </w:tc>
        <w:tc>
          <w:tcPr>
            <w:tcW w:w="1465" w:type="dxa"/>
            <w:tcBorders>
              <w:top w:val="single" w:sz="4" w:space="0" w:color="auto"/>
              <w:left w:val="nil"/>
              <w:bottom w:val="nil"/>
              <w:right w:val="nil"/>
            </w:tcBorders>
            <w:shd w:val="clear" w:color="auto" w:fill="auto"/>
            <w:noWrap/>
            <w:vAlign w:val="center"/>
            <w:hideMark/>
          </w:tcPr>
          <w:p w14:paraId="6719537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4 022</w:t>
            </w:r>
          </w:p>
        </w:tc>
        <w:tc>
          <w:tcPr>
            <w:tcW w:w="1466" w:type="dxa"/>
            <w:tcBorders>
              <w:top w:val="single" w:sz="4" w:space="0" w:color="auto"/>
              <w:left w:val="nil"/>
              <w:bottom w:val="nil"/>
              <w:right w:val="nil"/>
            </w:tcBorders>
            <w:shd w:val="clear" w:color="auto" w:fill="auto"/>
            <w:noWrap/>
            <w:vAlign w:val="center"/>
            <w:hideMark/>
          </w:tcPr>
          <w:p w14:paraId="51A3253D"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6 017</w:t>
            </w:r>
          </w:p>
        </w:tc>
      </w:tr>
      <w:tr w:rsidR="00D13861" w:rsidRPr="00E65652" w14:paraId="4CF565C6" w14:textId="77777777" w:rsidTr="0090363C">
        <w:trPr>
          <w:trHeight w:val="311"/>
        </w:trPr>
        <w:tc>
          <w:tcPr>
            <w:tcW w:w="1765" w:type="dxa"/>
            <w:vMerge/>
            <w:tcBorders>
              <w:top w:val="nil"/>
              <w:left w:val="nil"/>
              <w:bottom w:val="single" w:sz="4" w:space="0" w:color="000000"/>
              <w:right w:val="single" w:sz="4" w:space="0" w:color="auto"/>
            </w:tcBorders>
            <w:vAlign w:val="center"/>
            <w:hideMark/>
          </w:tcPr>
          <w:p w14:paraId="5CD0BD0A" w14:textId="77777777" w:rsidR="00D13861" w:rsidRPr="00D13861" w:rsidRDefault="00D13861" w:rsidP="00D13861">
            <w:pPr>
              <w:spacing w:after="0" w:line="240" w:lineRule="auto"/>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4EF11B7F"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chlapci</w:t>
            </w:r>
          </w:p>
        </w:tc>
        <w:tc>
          <w:tcPr>
            <w:tcW w:w="1465" w:type="dxa"/>
            <w:tcBorders>
              <w:top w:val="nil"/>
              <w:left w:val="nil"/>
              <w:bottom w:val="nil"/>
              <w:right w:val="nil"/>
            </w:tcBorders>
            <w:shd w:val="clear" w:color="auto" w:fill="auto"/>
            <w:noWrap/>
            <w:vAlign w:val="center"/>
            <w:hideMark/>
          </w:tcPr>
          <w:p w14:paraId="12B8C27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192</w:t>
            </w:r>
          </w:p>
        </w:tc>
        <w:tc>
          <w:tcPr>
            <w:tcW w:w="1466" w:type="dxa"/>
            <w:tcBorders>
              <w:top w:val="nil"/>
              <w:left w:val="nil"/>
              <w:bottom w:val="nil"/>
              <w:right w:val="nil"/>
            </w:tcBorders>
            <w:shd w:val="clear" w:color="auto" w:fill="auto"/>
            <w:noWrap/>
            <w:vAlign w:val="center"/>
            <w:hideMark/>
          </w:tcPr>
          <w:p w14:paraId="5507FA5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1 135</w:t>
            </w:r>
          </w:p>
        </w:tc>
        <w:tc>
          <w:tcPr>
            <w:tcW w:w="1465" w:type="dxa"/>
            <w:tcBorders>
              <w:top w:val="nil"/>
              <w:left w:val="nil"/>
              <w:bottom w:val="nil"/>
              <w:right w:val="nil"/>
            </w:tcBorders>
            <w:shd w:val="clear" w:color="auto" w:fill="auto"/>
            <w:noWrap/>
            <w:vAlign w:val="center"/>
            <w:hideMark/>
          </w:tcPr>
          <w:p w14:paraId="2E1C73B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2 545</w:t>
            </w:r>
          </w:p>
        </w:tc>
        <w:tc>
          <w:tcPr>
            <w:tcW w:w="1466" w:type="dxa"/>
            <w:tcBorders>
              <w:top w:val="nil"/>
              <w:left w:val="nil"/>
              <w:bottom w:val="nil"/>
              <w:right w:val="nil"/>
            </w:tcBorders>
            <w:shd w:val="clear" w:color="auto" w:fill="auto"/>
            <w:noWrap/>
            <w:vAlign w:val="center"/>
            <w:hideMark/>
          </w:tcPr>
          <w:p w14:paraId="148EFFB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3 872</w:t>
            </w:r>
          </w:p>
        </w:tc>
      </w:tr>
      <w:tr w:rsidR="00D13861" w:rsidRPr="00E65652" w14:paraId="1AFE5E3A" w14:textId="77777777" w:rsidTr="0090363C">
        <w:trPr>
          <w:trHeight w:val="311"/>
        </w:trPr>
        <w:tc>
          <w:tcPr>
            <w:tcW w:w="1765" w:type="dxa"/>
            <w:vMerge/>
            <w:tcBorders>
              <w:top w:val="nil"/>
              <w:left w:val="nil"/>
              <w:bottom w:val="single" w:sz="4" w:space="0" w:color="000000"/>
              <w:right w:val="single" w:sz="4" w:space="0" w:color="auto"/>
            </w:tcBorders>
            <w:vAlign w:val="center"/>
            <w:hideMark/>
          </w:tcPr>
          <w:p w14:paraId="7D4E49A6" w14:textId="77777777" w:rsidR="00D13861" w:rsidRPr="00D13861" w:rsidRDefault="00D13861" w:rsidP="00D13861">
            <w:pPr>
              <w:spacing w:after="0" w:line="240" w:lineRule="auto"/>
              <w:rPr>
                <w:rFonts w:cs="Arial"/>
                <w:color w:val="000000"/>
                <w:sz w:val="16"/>
                <w:szCs w:val="16"/>
              </w:rPr>
            </w:pPr>
          </w:p>
        </w:tc>
        <w:tc>
          <w:tcPr>
            <w:tcW w:w="1740" w:type="dxa"/>
            <w:tcBorders>
              <w:top w:val="nil"/>
              <w:left w:val="nil"/>
              <w:bottom w:val="single" w:sz="4" w:space="0" w:color="auto"/>
              <w:right w:val="single" w:sz="4" w:space="0" w:color="auto"/>
            </w:tcBorders>
            <w:shd w:val="clear" w:color="auto" w:fill="auto"/>
            <w:noWrap/>
            <w:vAlign w:val="center"/>
            <w:hideMark/>
          </w:tcPr>
          <w:p w14:paraId="3F6C54A6"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dívky</w:t>
            </w:r>
          </w:p>
        </w:tc>
        <w:tc>
          <w:tcPr>
            <w:tcW w:w="1465" w:type="dxa"/>
            <w:tcBorders>
              <w:top w:val="nil"/>
              <w:left w:val="nil"/>
              <w:bottom w:val="single" w:sz="4" w:space="0" w:color="auto"/>
              <w:right w:val="nil"/>
            </w:tcBorders>
            <w:shd w:val="clear" w:color="auto" w:fill="auto"/>
            <w:noWrap/>
            <w:vAlign w:val="center"/>
            <w:hideMark/>
          </w:tcPr>
          <w:p w14:paraId="39F83B2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108</w:t>
            </w:r>
          </w:p>
        </w:tc>
        <w:tc>
          <w:tcPr>
            <w:tcW w:w="1466" w:type="dxa"/>
            <w:tcBorders>
              <w:top w:val="nil"/>
              <w:left w:val="nil"/>
              <w:bottom w:val="single" w:sz="4" w:space="0" w:color="auto"/>
              <w:right w:val="nil"/>
            </w:tcBorders>
            <w:shd w:val="clear" w:color="auto" w:fill="auto"/>
            <w:noWrap/>
            <w:vAlign w:val="center"/>
            <w:hideMark/>
          </w:tcPr>
          <w:p w14:paraId="0301E84A"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560</w:t>
            </w:r>
          </w:p>
        </w:tc>
        <w:tc>
          <w:tcPr>
            <w:tcW w:w="1465" w:type="dxa"/>
            <w:tcBorders>
              <w:top w:val="nil"/>
              <w:left w:val="nil"/>
              <w:bottom w:val="single" w:sz="4" w:space="0" w:color="auto"/>
              <w:right w:val="nil"/>
            </w:tcBorders>
            <w:shd w:val="clear" w:color="auto" w:fill="auto"/>
            <w:noWrap/>
            <w:vAlign w:val="center"/>
            <w:hideMark/>
          </w:tcPr>
          <w:p w14:paraId="7B391D4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1 477</w:t>
            </w:r>
          </w:p>
        </w:tc>
        <w:tc>
          <w:tcPr>
            <w:tcW w:w="1466" w:type="dxa"/>
            <w:tcBorders>
              <w:top w:val="nil"/>
              <w:left w:val="nil"/>
              <w:bottom w:val="single" w:sz="4" w:space="0" w:color="auto"/>
              <w:right w:val="nil"/>
            </w:tcBorders>
            <w:shd w:val="clear" w:color="auto" w:fill="auto"/>
            <w:noWrap/>
            <w:vAlign w:val="center"/>
            <w:hideMark/>
          </w:tcPr>
          <w:p w14:paraId="5925D23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2 145</w:t>
            </w:r>
          </w:p>
        </w:tc>
      </w:tr>
      <w:tr w:rsidR="00D13861" w:rsidRPr="00E65652" w14:paraId="1875476F" w14:textId="77777777" w:rsidTr="00431821">
        <w:trPr>
          <w:trHeight w:val="312"/>
        </w:trPr>
        <w:tc>
          <w:tcPr>
            <w:tcW w:w="1765" w:type="dxa"/>
            <w:tcBorders>
              <w:top w:val="nil"/>
              <w:left w:val="nil"/>
              <w:bottom w:val="single" w:sz="4" w:space="0" w:color="auto"/>
              <w:right w:val="single" w:sz="4" w:space="0" w:color="auto"/>
            </w:tcBorders>
            <w:shd w:val="clear" w:color="auto" w:fill="F5DADD"/>
            <w:noWrap/>
            <w:vAlign w:val="center"/>
            <w:hideMark/>
          </w:tcPr>
          <w:p w14:paraId="2B718D2C"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 </w:t>
            </w:r>
          </w:p>
        </w:tc>
        <w:tc>
          <w:tcPr>
            <w:tcW w:w="1740" w:type="dxa"/>
            <w:tcBorders>
              <w:top w:val="nil"/>
              <w:left w:val="nil"/>
              <w:bottom w:val="single" w:sz="4" w:space="0" w:color="auto"/>
              <w:right w:val="single" w:sz="4" w:space="0" w:color="auto"/>
            </w:tcBorders>
            <w:shd w:val="clear" w:color="auto" w:fill="F5DADD"/>
            <w:noWrap/>
            <w:vAlign w:val="center"/>
            <w:hideMark/>
          </w:tcPr>
          <w:p w14:paraId="3E418A01"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 </w:t>
            </w:r>
          </w:p>
        </w:tc>
        <w:tc>
          <w:tcPr>
            <w:tcW w:w="5862" w:type="dxa"/>
            <w:gridSpan w:val="4"/>
            <w:tcBorders>
              <w:top w:val="single" w:sz="4" w:space="0" w:color="auto"/>
              <w:left w:val="nil"/>
              <w:bottom w:val="single" w:sz="4" w:space="0" w:color="auto"/>
              <w:right w:val="nil"/>
            </w:tcBorders>
            <w:shd w:val="clear" w:color="auto" w:fill="F5DADD"/>
            <w:noWrap/>
            <w:vAlign w:val="center"/>
            <w:hideMark/>
          </w:tcPr>
          <w:p w14:paraId="73582AF7"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Podíl v příslušné celé populaci dětí (%)</w:t>
            </w:r>
          </w:p>
        </w:tc>
      </w:tr>
      <w:tr w:rsidR="00D13861" w:rsidRPr="00E65652" w14:paraId="22F4CD80" w14:textId="77777777" w:rsidTr="0090363C">
        <w:trPr>
          <w:trHeight w:val="311"/>
        </w:trPr>
        <w:tc>
          <w:tcPr>
            <w:tcW w:w="1765"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664230FC" w14:textId="77777777" w:rsidR="00D13861" w:rsidRPr="00D13861" w:rsidRDefault="00D13861" w:rsidP="00DE6F50">
            <w:pPr>
              <w:spacing w:after="0" w:line="240" w:lineRule="auto"/>
              <w:ind w:left="160" w:hangingChars="100" w:hanging="160"/>
              <w:rPr>
                <w:rFonts w:cs="Arial"/>
                <w:color w:val="000000"/>
                <w:sz w:val="16"/>
                <w:szCs w:val="16"/>
              </w:rPr>
            </w:pPr>
            <w:r w:rsidRPr="00D13861">
              <w:rPr>
                <w:rFonts w:cs="Arial"/>
                <w:color w:val="000000"/>
                <w:sz w:val="16"/>
                <w:szCs w:val="16"/>
              </w:rPr>
              <w:t>Celkem</w:t>
            </w:r>
          </w:p>
        </w:tc>
        <w:tc>
          <w:tcPr>
            <w:tcW w:w="1740" w:type="dxa"/>
            <w:tcBorders>
              <w:top w:val="single" w:sz="4" w:space="0" w:color="auto"/>
              <w:left w:val="nil"/>
              <w:bottom w:val="nil"/>
              <w:right w:val="single" w:sz="4" w:space="0" w:color="auto"/>
            </w:tcBorders>
            <w:shd w:val="clear" w:color="auto" w:fill="auto"/>
            <w:noWrap/>
            <w:vAlign w:val="center"/>
            <w:hideMark/>
          </w:tcPr>
          <w:p w14:paraId="145E0E37"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celkem</w:t>
            </w:r>
          </w:p>
        </w:tc>
        <w:tc>
          <w:tcPr>
            <w:tcW w:w="1465" w:type="dxa"/>
            <w:tcBorders>
              <w:top w:val="single" w:sz="4" w:space="0" w:color="auto"/>
              <w:left w:val="nil"/>
              <w:bottom w:val="nil"/>
              <w:right w:val="nil"/>
            </w:tcBorders>
            <w:shd w:val="clear" w:color="auto" w:fill="auto"/>
            <w:noWrap/>
            <w:vAlign w:val="center"/>
            <w:hideMark/>
          </w:tcPr>
          <w:p w14:paraId="7753FF3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0,04</w:t>
            </w:r>
          </w:p>
        </w:tc>
        <w:tc>
          <w:tcPr>
            <w:tcW w:w="1466" w:type="dxa"/>
            <w:tcBorders>
              <w:top w:val="single" w:sz="4" w:space="0" w:color="auto"/>
              <w:left w:val="nil"/>
              <w:bottom w:val="nil"/>
              <w:right w:val="nil"/>
            </w:tcBorders>
            <w:shd w:val="clear" w:color="auto" w:fill="auto"/>
            <w:noWrap/>
            <w:vAlign w:val="center"/>
            <w:hideMark/>
          </w:tcPr>
          <w:p w14:paraId="6C72B36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0,25</w:t>
            </w:r>
          </w:p>
        </w:tc>
        <w:tc>
          <w:tcPr>
            <w:tcW w:w="1465" w:type="dxa"/>
            <w:tcBorders>
              <w:top w:val="single" w:sz="4" w:space="0" w:color="auto"/>
              <w:left w:val="nil"/>
              <w:bottom w:val="nil"/>
              <w:right w:val="nil"/>
            </w:tcBorders>
            <w:shd w:val="clear" w:color="auto" w:fill="auto"/>
            <w:noWrap/>
            <w:vAlign w:val="center"/>
            <w:hideMark/>
          </w:tcPr>
          <w:p w14:paraId="075948C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0,51</w:t>
            </w:r>
          </w:p>
        </w:tc>
        <w:tc>
          <w:tcPr>
            <w:tcW w:w="1466" w:type="dxa"/>
            <w:tcBorders>
              <w:top w:val="single" w:sz="4" w:space="0" w:color="auto"/>
              <w:left w:val="nil"/>
              <w:bottom w:val="nil"/>
              <w:right w:val="nil"/>
            </w:tcBorders>
            <w:shd w:val="clear" w:color="auto" w:fill="auto"/>
            <w:noWrap/>
            <w:vAlign w:val="center"/>
            <w:hideMark/>
          </w:tcPr>
          <w:p w14:paraId="074952A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0,80</w:t>
            </w:r>
          </w:p>
        </w:tc>
      </w:tr>
      <w:tr w:rsidR="00D13861" w:rsidRPr="00E65652" w14:paraId="393B9B08" w14:textId="77777777" w:rsidTr="0090363C">
        <w:trPr>
          <w:trHeight w:val="311"/>
        </w:trPr>
        <w:tc>
          <w:tcPr>
            <w:tcW w:w="1765" w:type="dxa"/>
            <w:vMerge/>
            <w:tcBorders>
              <w:top w:val="nil"/>
              <w:left w:val="nil"/>
              <w:bottom w:val="single" w:sz="4" w:space="0" w:color="000000"/>
              <w:right w:val="single" w:sz="4" w:space="0" w:color="auto"/>
            </w:tcBorders>
            <w:vAlign w:val="center"/>
            <w:hideMark/>
          </w:tcPr>
          <w:p w14:paraId="247C7281" w14:textId="77777777" w:rsidR="00D13861" w:rsidRPr="00D13861" w:rsidRDefault="00D13861" w:rsidP="00D13861">
            <w:pPr>
              <w:spacing w:after="0" w:line="240" w:lineRule="auto"/>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554191E2"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chlapci</w:t>
            </w:r>
          </w:p>
        </w:tc>
        <w:tc>
          <w:tcPr>
            <w:tcW w:w="1465" w:type="dxa"/>
            <w:tcBorders>
              <w:top w:val="nil"/>
              <w:left w:val="nil"/>
              <w:bottom w:val="nil"/>
              <w:right w:val="nil"/>
            </w:tcBorders>
            <w:shd w:val="clear" w:color="auto" w:fill="auto"/>
            <w:noWrap/>
            <w:vAlign w:val="center"/>
            <w:hideMark/>
          </w:tcPr>
          <w:p w14:paraId="4F866ED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0,05</w:t>
            </w:r>
          </w:p>
        </w:tc>
        <w:tc>
          <w:tcPr>
            <w:tcW w:w="1466" w:type="dxa"/>
            <w:tcBorders>
              <w:top w:val="nil"/>
              <w:left w:val="nil"/>
              <w:bottom w:val="nil"/>
              <w:right w:val="nil"/>
            </w:tcBorders>
            <w:shd w:val="clear" w:color="auto" w:fill="auto"/>
            <w:noWrap/>
            <w:vAlign w:val="center"/>
            <w:hideMark/>
          </w:tcPr>
          <w:p w14:paraId="7356B22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0,32</w:t>
            </w:r>
          </w:p>
        </w:tc>
        <w:tc>
          <w:tcPr>
            <w:tcW w:w="1465" w:type="dxa"/>
            <w:tcBorders>
              <w:top w:val="nil"/>
              <w:left w:val="nil"/>
              <w:bottom w:val="nil"/>
              <w:right w:val="nil"/>
            </w:tcBorders>
            <w:shd w:val="clear" w:color="auto" w:fill="auto"/>
            <w:noWrap/>
            <w:vAlign w:val="center"/>
            <w:hideMark/>
          </w:tcPr>
          <w:p w14:paraId="5FFD54AA"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0,63</w:t>
            </w:r>
          </w:p>
        </w:tc>
        <w:tc>
          <w:tcPr>
            <w:tcW w:w="1466" w:type="dxa"/>
            <w:tcBorders>
              <w:top w:val="nil"/>
              <w:left w:val="nil"/>
              <w:bottom w:val="nil"/>
              <w:right w:val="nil"/>
            </w:tcBorders>
            <w:shd w:val="clear" w:color="auto" w:fill="auto"/>
            <w:noWrap/>
            <w:vAlign w:val="center"/>
            <w:hideMark/>
          </w:tcPr>
          <w:p w14:paraId="14A5D72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0,99</w:t>
            </w:r>
          </w:p>
        </w:tc>
      </w:tr>
      <w:tr w:rsidR="00D13861" w:rsidRPr="00E65652" w14:paraId="4146F0CE" w14:textId="77777777" w:rsidTr="0090363C">
        <w:trPr>
          <w:trHeight w:val="311"/>
        </w:trPr>
        <w:tc>
          <w:tcPr>
            <w:tcW w:w="1765" w:type="dxa"/>
            <w:vMerge/>
            <w:tcBorders>
              <w:top w:val="nil"/>
              <w:left w:val="nil"/>
              <w:bottom w:val="single" w:sz="4" w:space="0" w:color="000000"/>
              <w:right w:val="single" w:sz="4" w:space="0" w:color="auto"/>
            </w:tcBorders>
            <w:vAlign w:val="center"/>
            <w:hideMark/>
          </w:tcPr>
          <w:p w14:paraId="3EB74DA9" w14:textId="77777777" w:rsidR="00D13861" w:rsidRPr="00D13861" w:rsidRDefault="00D13861" w:rsidP="00D13861">
            <w:pPr>
              <w:spacing w:after="0" w:line="240" w:lineRule="auto"/>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192B1860"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dívky</w:t>
            </w:r>
          </w:p>
        </w:tc>
        <w:tc>
          <w:tcPr>
            <w:tcW w:w="1465" w:type="dxa"/>
            <w:tcBorders>
              <w:top w:val="nil"/>
              <w:left w:val="nil"/>
              <w:bottom w:val="nil"/>
              <w:right w:val="nil"/>
            </w:tcBorders>
            <w:shd w:val="clear" w:color="auto" w:fill="auto"/>
            <w:noWrap/>
            <w:vAlign w:val="center"/>
            <w:hideMark/>
          </w:tcPr>
          <w:p w14:paraId="2552D56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0,03</w:t>
            </w:r>
          </w:p>
        </w:tc>
        <w:tc>
          <w:tcPr>
            <w:tcW w:w="1466" w:type="dxa"/>
            <w:tcBorders>
              <w:top w:val="nil"/>
              <w:left w:val="nil"/>
              <w:bottom w:val="nil"/>
              <w:right w:val="nil"/>
            </w:tcBorders>
            <w:shd w:val="clear" w:color="auto" w:fill="auto"/>
            <w:noWrap/>
            <w:vAlign w:val="center"/>
            <w:hideMark/>
          </w:tcPr>
          <w:p w14:paraId="75D1583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0,18</w:t>
            </w:r>
          </w:p>
        </w:tc>
        <w:tc>
          <w:tcPr>
            <w:tcW w:w="1465" w:type="dxa"/>
            <w:tcBorders>
              <w:top w:val="nil"/>
              <w:left w:val="nil"/>
              <w:bottom w:val="nil"/>
              <w:right w:val="nil"/>
            </w:tcBorders>
            <w:shd w:val="clear" w:color="auto" w:fill="auto"/>
            <w:noWrap/>
            <w:vAlign w:val="center"/>
            <w:hideMark/>
          </w:tcPr>
          <w:p w14:paraId="7B31E54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0,39</w:t>
            </w:r>
          </w:p>
        </w:tc>
        <w:tc>
          <w:tcPr>
            <w:tcW w:w="1466" w:type="dxa"/>
            <w:tcBorders>
              <w:top w:val="nil"/>
              <w:left w:val="nil"/>
              <w:bottom w:val="nil"/>
              <w:right w:val="nil"/>
            </w:tcBorders>
            <w:shd w:val="clear" w:color="auto" w:fill="auto"/>
            <w:noWrap/>
            <w:vAlign w:val="center"/>
            <w:hideMark/>
          </w:tcPr>
          <w:p w14:paraId="4435067E"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0,59</w:t>
            </w:r>
          </w:p>
        </w:tc>
      </w:tr>
      <w:tr w:rsidR="00D13861" w:rsidRPr="00E65652" w14:paraId="3039A2E7" w14:textId="77777777" w:rsidTr="0090363C">
        <w:trPr>
          <w:trHeight w:val="311"/>
        </w:trPr>
        <w:tc>
          <w:tcPr>
            <w:tcW w:w="1765" w:type="dxa"/>
            <w:vMerge w:val="restart"/>
            <w:tcBorders>
              <w:top w:val="nil"/>
              <w:left w:val="nil"/>
              <w:bottom w:val="single" w:sz="4" w:space="0" w:color="000000"/>
              <w:right w:val="single" w:sz="4" w:space="0" w:color="auto"/>
            </w:tcBorders>
            <w:shd w:val="clear" w:color="auto" w:fill="auto"/>
            <w:noWrap/>
            <w:vAlign w:val="center"/>
            <w:hideMark/>
          </w:tcPr>
          <w:p w14:paraId="5990F14A" w14:textId="16B20DA8" w:rsidR="00D13861" w:rsidRPr="00D13861" w:rsidRDefault="00D13861" w:rsidP="00DE6F50">
            <w:pPr>
              <w:spacing w:after="0" w:line="240" w:lineRule="auto"/>
              <w:ind w:firstLineChars="100" w:firstLine="160"/>
              <w:rPr>
                <w:rFonts w:cs="Arial"/>
                <w:color w:val="000000"/>
                <w:sz w:val="16"/>
                <w:szCs w:val="16"/>
              </w:rPr>
            </w:pPr>
            <w:r w:rsidRPr="00D13861">
              <w:rPr>
                <w:rFonts w:cs="Arial"/>
                <w:color w:val="000000"/>
                <w:sz w:val="16"/>
                <w:szCs w:val="16"/>
              </w:rPr>
              <w:t>1–4</w:t>
            </w:r>
          </w:p>
        </w:tc>
        <w:tc>
          <w:tcPr>
            <w:tcW w:w="1740" w:type="dxa"/>
            <w:tcBorders>
              <w:top w:val="single" w:sz="4" w:space="0" w:color="auto"/>
              <w:left w:val="nil"/>
              <w:bottom w:val="nil"/>
              <w:right w:val="single" w:sz="4" w:space="0" w:color="auto"/>
            </w:tcBorders>
            <w:shd w:val="clear" w:color="auto" w:fill="auto"/>
            <w:noWrap/>
            <w:vAlign w:val="center"/>
            <w:hideMark/>
          </w:tcPr>
          <w:p w14:paraId="288597A6"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celkem</w:t>
            </w:r>
          </w:p>
        </w:tc>
        <w:tc>
          <w:tcPr>
            <w:tcW w:w="1465" w:type="dxa"/>
            <w:tcBorders>
              <w:top w:val="single" w:sz="4" w:space="0" w:color="auto"/>
              <w:left w:val="nil"/>
              <w:bottom w:val="nil"/>
              <w:right w:val="nil"/>
            </w:tcBorders>
            <w:shd w:val="clear" w:color="auto" w:fill="auto"/>
            <w:noWrap/>
            <w:vAlign w:val="center"/>
            <w:hideMark/>
          </w:tcPr>
          <w:p w14:paraId="2817872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0,01</w:t>
            </w:r>
          </w:p>
        </w:tc>
        <w:tc>
          <w:tcPr>
            <w:tcW w:w="1466" w:type="dxa"/>
            <w:tcBorders>
              <w:top w:val="single" w:sz="4" w:space="0" w:color="auto"/>
              <w:left w:val="nil"/>
              <w:bottom w:val="nil"/>
              <w:right w:val="nil"/>
            </w:tcBorders>
            <w:shd w:val="clear" w:color="auto" w:fill="auto"/>
            <w:noWrap/>
            <w:vAlign w:val="center"/>
            <w:hideMark/>
          </w:tcPr>
          <w:p w14:paraId="29A7F64D"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0,13</w:t>
            </w:r>
          </w:p>
        </w:tc>
        <w:tc>
          <w:tcPr>
            <w:tcW w:w="1465" w:type="dxa"/>
            <w:tcBorders>
              <w:top w:val="single" w:sz="4" w:space="0" w:color="auto"/>
              <w:left w:val="nil"/>
              <w:bottom w:val="nil"/>
              <w:right w:val="nil"/>
            </w:tcBorders>
            <w:shd w:val="clear" w:color="auto" w:fill="auto"/>
            <w:noWrap/>
            <w:vAlign w:val="center"/>
            <w:hideMark/>
          </w:tcPr>
          <w:p w14:paraId="2BA09E5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0,21</w:t>
            </w:r>
          </w:p>
        </w:tc>
        <w:tc>
          <w:tcPr>
            <w:tcW w:w="1466" w:type="dxa"/>
            <w:tcBorders>
              <w:top w:val="single" w:sz="4" w:space="0" w:color="auto"/>
              <w:left w:val="nil"/>
              <w:bottom w:val="nil"/>
              <w:right w:val="nil"/>
            </w:tcBorders>
            <w:shd w:val="clear" w:color="auto" w:fill="auto"/>
            <w:noWrap/>
            <w:vAlign w:val="center"/>
            <w:hideMark/>
          </w:tcPr>
          <w:p w14:paraId="4BE8776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0,35</w:t>
            </w:r>
          </w:p>
        </w:tc>
      </w:tr>
      <w:tr w:rsidR="00D13861" w:rsidRPr="00E65652" w14:paraId="2D83AA5F" w14:textId="77777777" w:rsidTr="0090363C">
        <w:trPr>
          <w:trHeight w:val="311"/>
        </w:trPr>
        <w:tc>
          <w:tcPr>
            <w:tcW w:w="1765" w:type="dxa"/>
            <w:vMerge/>
            <w:tcBorders>
              <w:top w:val="nil"/>
              <w:left w:val="nil"/>
              <w:bottom w:val="single" w:sz="4" w:space="0" w:color="000000"/>
              <w:right w:val="single" w:sz="4" w:space="0" w:color="auto"/>
            </w:tcBorders>
            <w:vAlign w:val="center"/>
            <w:hideMark/>
          </w:tcPr>
          <w:p w14:paraId="2E2B54C1" w14:textId="77777777" w:rsidR="00D13861" w:rsidRPr="00D13861" w:rsidRDefault="00D13861" w:rsidP="00DE6F50">
            <w:pPr>
              <w:spacing w:after="0" w:line="240" w:lineRule="auto"/>
              <w:ind w:firstLine="100"/>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4F5F4BFA"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chlapci</w:t>
            </w:r>
          </w:p>
        </w:tc>
        <w:tc>
          <w:tcPr>
            <w:tcW w:w="1465" w:type="dxa"/>
            <w:tcBorders>
              <w:top w:val="nil"/>
              <w:left w:val="nil"/>
              <w:bottom w:val="nil"/>
              <w:right w:val="nil"/>
            </w:tcBorders>
            <w:shd w:val="clear" w:color="auto" w:fill="auto"/>
            <w:noWrap/>
            <w:vAlign w:val="center"/>
            <w:hideMark/>
          </w:tcPr>
          <w:p w14:paraId="15F283D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0,01</w:t>
            </w:r>
          </w:p>
        </w:tc>
        <w:tc>
          <w:tcPr>
            <w:tcW w:w="1466" w:type="dxa"/>
            <w:tcBorders>
              <w:top w:val="nil"/>
              <w:left w:val="nil"/>
              <w:bottom w:val="nil"/>
              <w:right w:val="nil"/>
            </w:tcBorders>
            <w:shd w:val="clear" w:color="auto" w:fill="auto"/>
            <w:noWrap/>
            <w:vAlign w:val="center"/>
            <w:hideMark/>
          </w:tcPr>
          <w:p w14:paraId="13B7EC8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0,15</w:t>
            </w:r>
          </w:p>
        </w:tc>
        <w:tc>
          <w:tcPr>
            <w:tcW w:w="1465" w:type="dxa"/>
            <w:tcBorders>
              <w:top w:val="nil"/>
              <w:left w:val="nil"/>
              <w:bottom w:val="nil"/>
              <w:right w:val="nil"/>
            </w:tcBorders>
            <w:shd w:val="clear" w:color="auto" w:fill="auto"/>
            <w:noWrap/>
            <w:vAlign w:val="center"/>
            <w:hideMark/>
          </w:tcPr>
          <w:p w14:paraId="11F8C2D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0,23</w:t>
            </w:r>
          </w:p>
        </w:tc>
        <w:tc>
          <w:tcPr>
            <w:tcW w:w="1466" w:type="dxa"/>
            <w:tcBorders>
              <w:top w:val="nil"/>
              <w:left w:val="nil"/>
              <w:bottom w:val="nil"/>
              <w:right w:val="nil"/>
            </w:tcBorders>
            <w:shd w:val="clear" w:color="auto" w:fill="auto"/>
            <w:noWrap/>
            <w:vAlign w:val="center"/>
            <w:hideMark/>
          </w:tcPr>
          <w:p w14:paraId="0F5791DE"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0,39</w:t>
            </w:r>
          </w:p>
        </w:tc>
      </w:tr>
      <w:tr w:rsidR="00D13861" w:rsidRPr="00E65652" w14:paraId="6BFAE1A5" w14:textId="77777777" w:rsidTr="0090363C">
        <w:trPr>
          <w:trHeight w:val="311"/>
        </w:trPr>
        <w:tc>
          <w:tcPr>
            <w:tcW w:w="1765" w:type="dxa"/>
            <w:vMerge/>
            <w:tcBorders>
              <w:top w:val="nil"/>
              <w:left w:val="nil"/>
              <w:bottom w:val="single" w:sz="4" w:space="0" w:color="000000"/>
              <w:right w:val="single" w:sz="4" w:space="0" w:color="auto"/>
            </w:tcBorders>
            <w:vAlign w:val="center"/>
            <w:hideMark/>
          </w:tcPr>
          <w:p w14:paraId="2F2BC53F" w14:textId="77777777" w:rsidR="00D13861" w:rsidRPr="00D13861" w:rsidRDefault="00D13861" w:rsidP="00DE6F50">
            <w:pPr>
              <w:spacing w:after="0" w:line="240" w:lineRule="auto"/>
              <w:ind w:firstLine="100"/>
              <w:rPr>
                <w:rFonts w:cs="Arial"/>
                <w:color w:val="000000"/>
                <w:sz w:val="16"/>
                <w:szCs w:val="16"/>
              </w:rPr>
            </w:pPr>
          </w:p>
        </w:tc>
        <w:tc>
          <w:tcPr>
            <w:tcW w:w="1740" w:type="dxa"/>
            <w:tcBorders>
              <w:top w:val="nil"/>
              <w:left w:val="nil"/>
              <w:bottom w:val="single" w:sz="4" w:space="0" w:color="auto"/>
              <w:right w:val="single" w:sz="4" w:space="0" w:color="auto"/>
            </w:tcBorders>
            <w:shd w:val="clear" w:color="auto" w:fill="auto"/>
            <w:noWrap/>
            <w:vAlign w:val="center"/>
            <w:hideMark/>
          </w:tcPr>
          <w:p w14:paraId="3D3AC759"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dívky</w:t>
            </w:r>
          </w:p>
        </w:tc>
        <w:tc>
          <w:tcPr>
            <w:tcW w:w="1465" w:type="dxa"/>
            <w:tcBorders>
              <w:top w:val="nil"/>
              <w:left w:val="nil"/>
              <w:bottom w:val="single" w:sz="4" w:space="0" w:color="auto"/>
              <w:right w:val="nil"/>
            </w:tcBorders>
            <w:shd w:val="clear" w:color="auto" w:fill="auto"/>
            <w:noWrap/>
            <w:vAlign w:val="center"/>
            <w:hideMark/>
          </w:tcPr>
          <w:p w14:paraId="12FE636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0,01</w:t>
            </w:r>
          </w:p>
        </w:tc>
        <w:tc>
          <w:tcPr>
            <w:tcW w:w="1466" w:type="dxa"/>
            <w:tcBorders>
              <w:top w:val="nil"/>
              <w:left w:val="nil"/>
              <w:bottom w:val="single" w:sz="4" w:space="0" w:color="auto"/>
              <w:right w:val="nil"/>
            </w:tcBorders>
            <w:shd w:val="clear" w:color="auto" w:fill="auto"/>
            <w:noWrap/>
            <w:vAlign w:val="center"/>
            <w:hideMark/>
          </w:tcPr>
          <w:p w14:paraId="4438E1A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0,10</w:t>
            </w:r>
          </w:p>
        </w:tc>
        <w:tc>
          <w:tcPr>
            <w:tcW w:w="1465" w:type="dxa"/>
            <w:tcBorders>
              <w:top w:val="nil"/>
              <w:left w:val="nil"/>
              <w:bottom w:val="single" w:sz="4" w:space="0" w:color="auto"/>
              <w:right w:val="nil"/>
            </w:tcBorders>
            <w:shd w:val="clear" w:color="auto" w:fill="auto"/>
            <w:noWrap/>
            <w:vAlign w:val="center"/>
            <w:hideMark/>
          </w:tcPr>
          <w:p w14:paraId="55359F1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0,19</w:t>
            </w:r>
          </w:p>
        </w:tc>
        <w:tc>
          <w:tcPr>
            <w:tcW w:w="1466" w:type="dxa"/>
            <w:tcBorders>
              <w:top w:val="nil"/>
              <w:left w:val="nil"/>
              <w:bottom w:val="single" w:sz="4" w:space="0" w:color="auto"/>
              <w:right w:val="nil"/>
            </w:tcBorders>
            <w:shd w:val="clear" w:color="auto" w:fill="auto"/>
            <w:noWrap/>
            <w:vAlign w:val="center"/>
            <w:hideMark/>
          </w:tcPr>
          <w:p w14:paraId="0524B33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0,31</w:t>
            </w:r>
          </w:p>
        </w:tc>
      </w:tr>
      <w:tr w:rsidR="00D13861" w:rsidRPr="00E65652" w14:paraId="3055818C" w14:textId="77777777" w:rsidTr="0090363C">
        <w:trPr>
          <w:trHeight w:val="311"/>
        </w:trPr>
        <w:tc>
          <w:tcPr>
            <w:tcW w:w="1765" w:type="dxa"/>
            <w:vMerge w:val="restart"/>
            <w:tcBorders>
              <w:top w:val="nil"/>
              <w:left w:val="nil"/>
              <w:bottom w:val="single" w:sz="4" w:space="0" w:color="000000"/>
              <w:right w:val="single" w:sz="4" w:space="0" w:color="auto"/>
            </w:tcBorders>
            <w:shd w:val="clear" w:color="auto" w:fill="auto"/>
            <w:noWrap/>
            <w:vAlign w:val="center"/>
            <w:hideMark/>
          </w:tcPr>
          <w:p w14:paraId="12AF7367" w14:textId="7582D392" w:rsidR="00D13861" w:rsidRPr="00D13861" w:rsidRDefault="00D13861" w:rsidP="00DE6F50">
            <w:pPr>
              <w:spacing w:after="0" w:line="240" w:lineRule="auto"/>
              <w:ind w:firstLineChars="100" w:firstLine="160"/>
              <w:rPr>
                <w:rFonts w:cs="Arial"/>
                <w:color w:val="000000"/>
                <w:sz w:val="16"/>
                <w:szCs w:val="16"/>
              </w:rPr>
            </w:pPr>
            <w:r w:rsidRPr="00D13861">
              <w:rPr>
                <w:rFonts w:cs="Arial"/>
                <w:color w:val="000000"/>
                <w:sz w:val="16"/>
                <w:szCs w:val="16"/>
              </w:rPr>
              <w:t>5–9</w:t>
            </w:r>
          </w:p>
        </w:tc>
        <w:tc>
          <w:tcPr>
            <w:tcW w:w="1740" w:type="dxa"/>
            <w:tcBorders>
              <w:top w:val="nil"/>
              <w:left w:val="nil"/>
              <w:bottom w:val="nil"/>
              <w:right w:val="single" w:sz="4" w:space="0" w:color="auto"/>
            </w:tcBorders>
            <w:shd w:val="clear" w:color="auto" w:fill="auto"/>
            <w:noWrap/>
            <w:vAlign w:val="center"/>
            <w:hideMark/>
          </w:tcPr>
          <w:p w14:paraId="6FEADEA7"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celkem</w:t>
            </w:r>
          </w:p>
        </w:tc>
        <w:tc>
          <w:tcPr>
            <w:tcW w:w="1465" w:type="dxa"/>
            <w:tcBorders>
              <w:top w:val="nil"/>
              <w:left w:val="nil"/>
              <w:bottom w:val="nil"/>
              <w:right w:val="nil"/>
            </w:tcBorders>
            <w:shd w:val="clear" w:color="auto" w:fill="auto"/>
            <w:noWrap/>
            <w:vAlign w:val="center"/>
            <w:hideMark/>
          </w:tcPr>
          <w:p w14:paraId="206C9B4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0,04</w:t>
            </w:r>
          </w:p>
        </w:tc>
        <w:tc>
          <w:tcPr>
            <w:tcW w:w="1466" w:type="dxa"/>
            <w:tcBorders>
              <w:top w:val="nil"/>
              <w:left w:val="nil"/>
              <w:bottom w:val="nil"/>
              <w:right w:val="nil"/>
            </w:tcBorders>
            <w:shd w:val="clear" w:color="auto" w:fill="auto"/>
            <w:noWrap/>
            <w:vAlign w:val="center"/>
            <w:hideMark/>
          </w:tcPr>
          <w:p w14:paraId="018D371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0,28</w:t>
            </w:r>
          </w:p>
        </w:tc>
        <w:tc>
          <w:tcPr>
            <w:tcW w:w="1465" w:type="dxa"/>
            <w:tcBorders>
              <w:top w:val="nil"/>
              <w:left w:val="nil"/>
              <w:bottom w:val="nil"/>
              <w:right w:val="nil"/>
            </w:tcBorders>
            <w:shd w:val="clear" w:color="auto" w:fill="auto"/>
            <w:noWrap/>
            <w:vAlign w:val="center"/>
            <w:hideMark/>
          </w:tcPr>
          <w:p w14:paraId="2186B6A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0,53</w:t>
            </w:r>
          </w:p>
        </w:tc>
        <w:tc>
          <w:tcPr>
            <w:tcW w:w="1466" w:type="dxa"/>
            <w:tcBorders>
              <w:top w:val="nil"/>
              <w:left w:val="nil"/>
              <w:bottom w:val="nil"/>
              <w:right w:val="nil"/>
            </w:tcBorders>
            <w:shd w:val="clear" w:color="auto" w:fill="auto"/>
            <w:noWrap/>
            <w:vAlign w:val="center"/>
            <w:hideMark/>
          </w:tcPr>
          <w:p w14:paraId="481A344E"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0,85</w:t>
            </w:r>
          </w:p>
        </w:tc>
      </w:tr>
      <w:tr w:rsidR="00D13861" w:rsidRPr="00E65652" w14:paraId="47419662" w14:textId="77777777" w:rsidTr="0090363C">
        <w:trPr>
          <w:trHeight w:val="311"/>
        </w:trPr>
        <w:tc>
          <w:tcPr>
            <w:tcW w:w="1765" w:type="dxa"/>
            <w:vMerge/>
            <w:tcBorders>
              <w:top w:val="nil"/>
              <w:left w:val="nil"/>
              <w:bottom w:val="single" w:sz="4" w:space="0" w:color="000000"/>
              <w:right w:val="single" w:sz="4" w:space="0" w:color="auto"/>
            </w:tcBorders>
            <w:vAlign w:val="center"/>
            <w:hideMark/>
          </w:tcPr>
          <w:p w14:paraId="5B57948D" w14:textId="77777777" w:rsidR="00D13861" w:rsidRPr="00D13861" w:rsidRDefault="00D13861" w:rsidP="00DE6F50">
            <w:pPr>
              <w:spacing w:after="0" w:line="240" w:lineRule="auto"/>
              <w:ind w:firstLine="100"/>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49EAC402"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chlapci</w:t>
            </w:r>
          </w:p>
        </w:tc>
        <w:tc>
          <w:tcPr>
            <w:tcW w:w="1465" w:type="dxa"/>
            <w:tcBorders>
              <w:top w:val="nil"/>
              <w:left w:val="nil"/>
              <w:bottom w:val="nil"/>
              <w:right w:val="nil"/>
            </w:tcBorders>
            <w:shd w:val="clear" w:color="auto" w:fill="auto"/>
            <w:noWrap/>
            <w:vAlign w:val="center"/>
            <w:hideMark/>
          </w:tcPr>
          <w:p w14:paraId="4E6E51F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0,05</w:t>
            </w:r>
          </w:p>
        </w:tc>
        <w:tc>
          <w:tcPr>
            <w:tcW w:w="1466" w:type="dxa"/>
            <w:tcBorders>
              <w:top w:val="nil"/>
              <w:left w:val="nil"/>
              <w:bottom w:val="nil"/>
              <w:right w:val="nil"/>
            </w:tcBorders>
            <w:shd w:val="clear" w:color="auto" w:fill="auto"/>
            <w:noWrap/>
            <w:vAlign w:val="center"/>
            <w:hideMark/>
          </w:tcPr>
          <w:p w14:paraId="794AAD3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0,37</w:t>
            </w:r>
          </w:p>
        </w:tc>
        <w:tc>
          <w:tcPr>
            <w:tcW w:w="1465" w:type="dxa"/>
            <w:tcBorders>
              <w:top w:val="nil"/>
              <w:left w:val="nil"/>
              <w:bottom w:val="nil"/>
              <w:right w:val="nil"/>
            </w:tcBorders>
            <w:shd w:val="clear" w:color="auto" w:fill="auto"/>
            <w:noWrap/>
            <w:vAlign w:val="center"/>
            <w:hideMark/>
          </w:tcPr>
          <w:p w14:paraId="40E4244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0,66</w:t>
            </w:r>
          </w:p>
        </w:tc>
        <w:tc>
          <w:tcPr>
            <w:tcW w:w="1466" w:type="dxa"/>
            <w:tcBorders>
              <w:top w:val="nil"/>
              <w:left w:val="nil"/>
              <w:bottom w:val="nil"/>
              <w:right w:val="nil"/>
            </w:tcBorders>
            <w:shd w:val="clear" w:color="auto" w:fill="auto"/>
            <w:noWrap/>
            <w:vAlign w:val="center"/>
            <w:hideMark/>
          </w:tcPr>
          <w:p w14:paraId="0B51414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1,08</w:t>
            </w:r>
          </w:p>
        </w:tc>
      </w:tr>
      <w:tr w:rsidR="00D13861" w:rsidRPr="00E65652" w14:paraId="5881216B" w14:textId="77777777" w:rsidTr="0090363C">
        <w:trPr>
          <w:trHeight w:val="311"/>
        </w:trPr>
        <w:tc>
          <w:tcPr>
            <w:tcW w:w="1765" w:type="dxa"/>
            <w:vMerge/>
            <w:tcBorders>
              <w:top w:val="nil"/>
              <w:left w:val="nil"/>
              <w:bottom w:val="single" w:sz="4" w:space="0" w:color="000000"/>
              <w:right w:val="single" w:sz="4" w:space="0" w:color="auto"/>
            </w:tcBorders>
            <w:vAlign w:val="center"/>
            <w:hideMark/>
          </w:tcPr>
          <w:p w14:paraId="3A330EC9" w14:textId="77777777" w:rsidR="00D13861" w:rsidRPr="00D13861" w:rsidRDefault="00D13861" w:rsidP="00DE6F50">
            <w:pPr>
              <w:spacing w:after="0" w:line="240" w:lineRule="auto"/>
              <w:ind w:firstLine="100"/>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53CAFF0C"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dívky</w:t>
            </w:r>
          </w:p>
        </w:tc>
        <w:tc>
          <w:tcPr>
            <w:tcW w:w="1465" w:type="dxa"/>
            <w:tcBorders>
              <w:top w:val="nil"/>
              <w:left w:val="nil"/>
              <w:bottom w:val="nil"/>
              <w:right w:val="nil"/>
            </w:tcBorders>
            <w:shd w:val="clear" w:color="auto" w:fill="auto"/>
            <w:noWrap/>
            <w:vAlign w:val="center"/>
            <w:hideMark/>
          </w:tcPr>
          <w:p w14:paraId="2DA75AE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0,03</w:t>
            </w:r>
          </w:p>
        </w:tc>
        <w:tc>
          <w:tcPr>
            <w:tcW w:w="1466" w:type="dxa"/>
            <w:tcBorders>
              <w:top w:val="nil"/>
              <w:left w:val="nil"/>
              <w:bottom w:val="nil"/>
              <w:right w:val="nil"/>
            </w:tcBorders>
            <w:shd w:val="clear" w:color="auto" w:fill="auto"/>
            <w:noWrap/>
            <w:vAlign w:val="center"/>
            <w:hideMark/>
          </w:tcPr>
          <w:p w14:paraId="08565CA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0,20</w:t>
            </w:r>
          </w:p>
        </w:tc>
        <w:tc>
          <w:tcPr>
            <w:tcW w:w="1465" w:type="dxa"/>
            <w:tcBorders>
              <w:top w:val="nil"/>
              <w:left w:val="nil"/>
              <w:bottom w:val="nil"/>
              <w:right w:val="nil"/>
            </w:tcBorders>
            <w:shd w:val="clear" w:color="auto" w:fill="auto"/>
            <w:noWrap/>
            <w:vAlign w:val="center"/>
            <w:hideMark/>
          </w:tcPr>
          <w:p w14:paraId="742E4B1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0,39</w:t>
            </w:r>
          </w:p>
        </w:tc>
        <w:tc>
          <w:tcPr>
            <w:tcW w:w="1466" w:type="dxa"/>
            <w:tcBorders>
              <w:top w:val="nil"/>
              <w:left w:val="nil"/>
              <w:bottom w:val="nil"/>
              <w:right w:val="nil"/>
            </w:tcBorders>
            <w:shd w:val="clear" w:color="auto" w:fill="auto"/>
            <w:noWrap/>
            <w:vAlign w:val="center"/>
            <w:hideMark/>
          </w:tcPr>
          <w:p w14:paraId="2F04717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0,61</w:t>
            </w:r>
          </w:p>
        </w:tc>
      </w:tr>
      <w:tr w:rsidR="00D13861" w:rsidRPr="00E65652" w14:paraId="68DCCEF7" w14:textId="77777777" w:rsidTr="0090363C">
        <w:trPr>
          <w:trHeight w:val="311"/>
        </w:trPr>
        <w:tc>
          <w:tcPr>
            <w:tcW w:w="1765" w:type="dxa"/>
            <w:vMerge w:val="restart"/>
            <w:tcBorders>
              <w:top w:val="nil"/>
              <w:left w:val="nil"/>
              <w:bottom w:val="single" w:sz="4" w:space="0" w:color="000000"/>
              <w:right w:val="single" w:sz="4" w:space="0" w:color="auto"/>
            </w:tcBorders>
            <w:shd w:val="clear" w:color="auto" w:fill="auto"/>
            <w:noWrap/>
            <w:vAlign w:val="center"/>
            <w:hideMark/>
          </w:tcPr>
          <w:p w14:paraId="6CEBDB23" w14:textId="192E91ED" w:rsidR="00D13861" w:rsidRPr="00D13861" w:rsidRDefault="00D13861" w:rsidP="00DE6F50">
            <w:pPr>
              <w:spacing w:after="0" w:line="240" w:lineRule="auto"/>
              <w:ind w:firstLineChars="100" w:firstLine="160"/>
              <w:rPr>
                <w:rFonts w:cs="Arial"/>
                <w:color w:val="000000"/>
                <w:sz w:val="16"/>
                <w:szCs w:val="16"/>
              </w:rPr>
            </w:pPr>
            <w:r w:rsidRPr="00D13861">
              <w:rPr>
                <w:rFonts w:cs="Arial"/>
                <w:color w:val="000000"/>
                <w:sz w:val="16"/>
                <w:szCs w:val="16"/>
              </w:rPr>
              <w:t>10–14</w:t>
            </w:r>
          </w:p>
        </w:tc>
        <w:tc>
          <w:tcPr>
            <w:tcW w:w="1740" w:type="dxa"/>
            <w:tcBorders>
              <w:top w:val="single" w:sz="4" w:space="0" w:color="auto"/>
              <w:left w:val="nil"/>
              <w:bottom w:val="nil"/>
              <w:right w:val="single" w:sz="4" w:space="0" w:color="auto"/>
            </w:tcBorders>
            <w:shd w:val="clear" w:color="auto" w:fill="auto"/>
            <w:noWrap/>
            <w:vAlign w:val="center"/>
            <w:hideMark/>
          </w:tcPr>
          <w:p w14:paraId="2F42C2AE"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celkem</w:t>
            </w:r>
          </w:p>
        </w:tc>
        <w:tc>
          <w:tcPr>
            <w:tcW w:w="1465" w:type="dxa"/>
            <w:tcBorders>
              <w:top w:val="single" w:sz="4" w:space="0" w:color="auto"/>
              <w:left w:val="nil"/>
              <w:bottom w:val="nil"/>
              <w:right w:val="nil"/>
            </w:tcBorders>
            <w:shd w:val="clear" w:color="auto" w:fill="auto"/>
            <w:noWrap/>
            <w:vAlign w:val="center"/>
            <w:hideMark/>
          </w:tcPr>
          <w:p w14:paraId="2F33558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0,06</w:t>
            </w:r>
          </w:p>
        </w:tc>
        <w:tc>
          <w:tcPr>
            <w:tcW w:w="1466" w:type="dxa"/>
            <w:tcBorders>
              <w:top w:val="single" w:sz="4" w:space="0" w:color="auto"/>
              <w:left w:val="nil"/>
              <w:bottom w:val="nil"/>
              <w:right w:val="nil"/>
            </w:tcBorders>
            <w:shd w:val="clear" w:color="auto" w:fill="auto"/>
            <w:noWrap/>
            <w:vAlign w:val="center"/>
            <w:hideMark/>
          </w:tcPr>
          <w:p w14:paraId="5F648DA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0,31</w:t>
            </w:r>
          </w:p>
        </w:tc>
        <w:tc>
          <w:tcPr>
            <w:tcW w:w="1465" w:type="dxa"/>
            <w:tcBorders>
              <w:top w:val="single" w:sz="4" w:space="0" w:color="auto"/>
              <w:left w:val="nil"/>
              <w:bottom w:val="nil"/>
              <w:right w:val="nil"/>
            </w:tcBorders>
            <w:shd w:val="clear" w:color="auto" w:fill="auto"/>
            <w:noWrap/>
            <w:vAlign w:val="center"/>
            <w:hideMark/>
          </w:tcPr>
          <w:p w14:paraId="2F9B44A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0,74</w:t>
            </w:r>
          </w:p>
        </w:tc>
        <w:tc>
          <w:tcPr>
            <w:tcW w:w="1466" w:type="dxa"/>
            <w:tcBorders>
              <w:top w:val="single" w:sz="4" w:space="0" w:color="auto"/>
              <w:left w:val="nil"/>
              <w:bottom w:val="nil"/>
              <w:right w:val="nil"/>
            </w:tcBorders>
            <w:shd w:val="clear" w:color="auto" w:fill="auto"/>
            <w:noWrap/>
            <w:vAlign w:val="center"/>
            <w:hideMark/>
          </w:tcPr>
          <w:p w14:paraId="72A6176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1,11</w:t>
            </w:r>
          </w:p>
        </w:tc>
      </w:tr>
      <w:tr w:rsidR="00D13861" w:rsidRPr="00E65652" w14:paraId="5D021B58" w14:textId="77777777" w:rsidTr="0090363C">
        <w:trPr>
          <w:trHeight w:val="311"/>
        </w:trPr>
        <w:tc>
          <w:tcPr>
            <w:tcW w:w="1765" w:type="dxa"/>
            <w:vMerge/>
            <w:tcBorders>
              <w:top w:val="nil"/>
              <w:left w:val="nil"/>
              <w:bottom w:val="single" w:sz="4" w:space="0" w:color="000000"/>
              <w:right w:val="single" w:sz="4" w:space="0" w:color="auto"/>
            </w:tcBorders>
            <w:vAlign w:val="center"/>
            <w:hideMark/>
          </w:tcPr>
          <w:p w14:paraId="79FCC001" w14:textId="77777777" w:rsidR="00D13861" w:rsidRPr="00D13861" w:rsidRDefault="00D13861" w:rsidP="00D13861">
            <w:pPr>
              <w:spacing w:after="0" w:line="240" w:lineRule="auto"/>
              <w:rPr>
                <w:rFonts w:cs="Arial"/>
                <w:color w:val="000000"/>
                <w:sz w:val="16"/>
                <w:szCs w:val="16"/>
              </w:rPr>
            </w:pPr>
          </w:p>
        </w:tc>
        <w:tc>
          <w:tcPr>
            <w:tcW w:w="1740" w:type="dxa"/>
            <w:tcBorders>
              <w:top w:val="nil"/>
              <w:left w:val="nil"/>
              <w:bottom w:val="nil"/>
              <w:right w:val="single" w:sz="4" w:space="0" w:color="auto"/>
            </w:tcBorders>
            <w:shd w:val="clear" w:color="auto" w:fill="auto"/>
            <w:noWrap/>
            <w:vAlign w:val="center"/>
            <w:hideMark/>
          </w:tcPr>
          <w:p w14:paraId="705EE43D"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chlapci</w:t>
            </w:r>
          </w:p>
        </w:tc>
        <w:tc>
          <w:tcPr>
            <w:tcW w:w="1465" w:type="dxa"/>
            <w:tcBorders>
              <w:top w:val="nil"/>
              <w:left w:val="nil"/>
              <w:bottom w:val="nil"/>
              <w:right w:val="nil"/>
            </w:tcBorders>
            <w:shd w:val="clear" w:color="auto" w:fill="auto"/>
            <w:noWrap/>
            <w:vAlign w:val="center"/>
            <w:hideMark/>
          </w:tcPr>
          <w:p w14:paraId="0366FE5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0,07</w:t>
            </w:r>
          </w:p>
        </w:tc>
        <w:tc>
          <w:tcPr>
            <w:tcW w:w="1466" w:type="dxa"/>
            <w:tcBorders>
              <w:top w:val="nil"/>
              <w:left w:val="nil"/>
              <w:bottom w:val="nil"/>
              <w:right w:val="nil"/>
            </w:tcBorders>
            <w:shd w:val="clear" w:color="auto" w:fill="auto"/>
            <w:noWrap/>
            <w:vAlign w:val="center"/>
            <w:hideMark/>
          </w:tcPr>
          <w:p w14:paraId="2138CF3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0,41</w:t>
            </w:r>
          </w:p>
        </w:tc>
        <w:tc>
          <w:tcPr>
            <w:tcW w:w="1465" w:type="dxa"/>
            <w:tcBorders>
              <w:top w:val="nil"/>
              <w:left w:val="nil"/>
              <w:bottom w:val="nil"/>
              <w:right w:val="nil"/>
            </w:tcBorders>
            <w:shd w:val="clear" w:color="auto" w:fill="auto"/>
            <w:noWrap/>
            <w:vAlign w:val="center"/>
            <w:hideMark/>
          </w:tcPr>
          <w:p w14:paraId="1B712E0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0,91</w:t>
            </w:r>
          </w:p>
        </w:tc>
        <w:tc>
          <w:tcPr>
            <w:tcW w:w="1466" w:type="dxa"/>
            <w:tcBorders>
              <w:top w:val="nil"/>
              <w:left w:val="nil"/>
              <w:bottom w:val="nil"/>
              <w:right w:val="nil"/>
            </w:tcBorders>
            <w:shd w:val="clear" w:color="auto" w:fill="auto"/>
            <w:noWrap/>
            <w:vAlign w:val="center"/>
            <w:hideMark/>
          </w:tcPr>
          <w:p w14:paraId="5FFF378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1,39</w:t>
            </w:r>
          </w:p>
        </w:tc>
      </w:tr>
      <w:tr w:rsidR="00D13861" w:rsidRPr="00E65652" w14:paraId="1D637221" w14:textId="77777777" w:rsidTr="0090363C">
        <w:trPr>
          <w:trHeight w:val="311"/>
        </w:trPr>
        <w:tc>
          <w:tcPr>
            <w:tcW w:w="1765" w:type="dxa"/>
            <w:vMerge/>
            <w:tcBorders>
              <w:top w:val="nil"/>
              <w:left w:val="nil"/>
              <w:right w:val="single" w:sz="4" w:space="0" w:color="auto"/>
            </w:tcBorders>
            <w:vAlign w:val="center"/>
            <w:hideMark/>
          </w:tcPr>
          <w:p w14:paraId="34DFEEFD" w14:textId="77777777" w:rsidR="00D13861" w:rsidRPr="00D13861" w:rsidRDefault="00D13861" w:rsidP="00D13861">
            <w:pPr>
              <w:spacing w:after="0" w:line="240" w:lineRule="auto"/>
              <w:rPr>
                <w:rFonts w:cs="Arial"/>
                <w:color w:val="000000"/>
                <w:sz w:val="16"/>
                <w:szCs w:val="16"/>
              </w:rPr>
            </w:pPr>
          </w:p>
        </w:tc>
        <w:tc>
          <w:tcPr>
            <w:tcW w:w="1740" w:type="dxa"/>
            <w:tcBorders>
              <w:top w:val="nil"/>
              <w:left w:val="nil"/>
              <w:right w:val="single" w:sz="4" w:space="0" w:color="auto"/>
            </w:tcBorders>
            <w:shd w:val="clear" w:color="auto" w:fill="auto"/>
            <w:noWrap/>
            <w:vAlign w:val="center"/>
            <w:hideMark/>
          </w:tcPr>
          <w:p w14:paraId="0DE02898"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dívky</w:t>
            </w:r>
          </w:p>
        </w:tc>
        <w:tc>
          <w:tcPr>
            <w:tcW w:w="1465" w:type="dxa"/>
            <w:tcBorders>
              <w:top w:val="nil"/>
              <w:left w:val="nil"/>
              <w:right w:val="nil"/>
            </w:tcBorders>
            <w:shd w:val="clear" w:color="auto" w:fill="auto"/>
            <w:noWrap/>
            <w:vAlign w:val="center"/>
            <w:hideMark/>
          </w:tcPr>
          <w:p w14:paraId="6B820A0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0,04</w:t>
            </w:r>
          </w:p>
        </w:tc>
        <w:tc>
          <w:tcPr>
            <w:tcW w:w="1466" w:type="dxa"/>
            <w:tcBorders>
              <w:top w:val="nil"/>
              <w:left w:val="nil"/>
              <w:right w:val="nil"/>
            </w:tcBorders>
            <w:shd w:val="clear" w:color="auto" w:fill="auto"/>
            <w:noWrap/>
            <w:vAlign w:val="center"/>
            <w:hideMark/>
          </w:tcPr>
          <w:p w14:paraId="76C7EBA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0,21</w:t>
            </w:r>
          </w:p>
        </w:tc>
        <w:tc>
          <w:tcPr>
            <w:tcW w:w="1465" w:type="dxa"/>
            <w:tcBorders>
              <w:top w:val="nil"/>
              <w:left w:val="nil"/>
              <w:right w:val="nil"/>
            </w:tcBorders>
            <w:shd w:val="clear" w:color="auto" w:fill="auto"/>
            <w:noWrap/>
            <w:vAlign w:val="center"/>
            <w:hideMark/>
          </w:tcPr>
          <w:p w14:paraId="6EA89DEA"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0,56</w:t>
            </w:r>
          </w:p>
        </w:tc>
        <w:tc>
          <w:tcPr>
            <w:tcW w:w="1466" w:type="dxa"/>
            <w:tcBorders>
              <w:top w:val="nil"/>
              <w:left w:val="nil"/>
              <w:right w:val="nil"/>
            </w:tcBorders>
            <w:shd w:val="clear" w:color="auto" w:fill="auto"/>
            <w:noWrap/>
            <w:vAlign w:val="center"/>
            <w:hideMark/>
          </w:tcPr>
          <w:p w14:paraId="55BF0D0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0,81</w:t>
            </w:r>
          </w:p>
        </w:tc>
      </w:tr>
      <w:tr w:rsidR="00D13861" w:rsidRPr="00D13861" w14:paraId="1BB434DC" w14:textId="77777777" w:rsidTr="0090363C">
        <w:trPr>
          <w:trHeight w:val="311"/>
        </w:trPr>
        <w:tc>
          <w:tcPr>
            <w:tcW w:w="9367" w:type="dxa"/>
            <w:gridSpan w:val="6"/>
            <w:tcBorders>
              <w:left w:val="nil"/>
            </w:tcBorders>
            <w:vAlign w:val="center"/>
          </w:tcPr>
          <w:p w14:paraId="0B1E1264" w14:textId="77777777" w:rsidR="00D13861" w:rsidRPr="00D13861" w:rsidRDefault="00D13861" w:rsidP="001831AB">
            <w:pPr>
              <w:spacing w:before="200" w:after="0" w:line="240" w:lineRule="auto"/>
              <w:rPr>
                <w:rFonts w:cs="Arial"/>
                <w:color w:val="000000"/>
                <w:sz w:val="14"/>
                <w:szCs w:val="14"/>
              </w:rPr>
            </w:pPr>
            <w:r w:rsidRPr="00D13861">
              <w:rPr>
                <w:rFonts w:cs="Arial"/>
                <w:color w:val="000000"/>
                <w:sz w:val="14"/>
                <w:szCs w:val="14"/>
              </w:rPr>
              <w:t>Zdroj: Informační systém o dávkách pro osoby se zdravotním postižením, MPSV.</w:t>
            </w:r>
          </w:p>
        </w:tc>
      </w:tr>
    </w:tbl>
    <w:p w14:paraId="6B5CAE0A" w14:textId="7FE306E9" w:rsidR="00D13861" w:rsidRDefault="00D13861" w:rsidP="00D13861">
      <w:r>
        <w:br w:type="page"/>
      </w:r>
    </w:p>
    <w:tbl>
      <w:tblPr>
        <w:tblW w:w="0" w:type="auto"/>
        <w:tblInd w:w="70" w:type="dxa"/>
        <w:tblLayout w:type="fixed"/>
        <w:tblCellMar>
          <w:left w:w="70" w:type="dxa"/>
          <w:right w:w="70" w:type="dxa"/>
        </w:tblCellMar>
        <w:tblLook w:val="04A0" w:firstRow="1" w:lastRow="0" w:firstColumn="1" w:lastColumn="0" w:noHBand="0" w:noVBand="1"/>
      </w:tblPr>
      <w:tblGrid>
        <w:gridCol w:w="3488"/>
        <w:gridCol w:w="767"/>
        <w:gridCol w:w="768"/>
        <w:gridCol w:w="767"/>
        <w:gridCol w:w="768"/>
        <w:gridCol w:w="703"/>
        <w:gridCol w:w="703"/>
        <w:gridCol w:w="703"/>
        <w:gridCol w:w="704"/>
      </w:tblGrid>
      <w:tr w:rsidR="00D13861" w:rsidRPr="00E65652" w14:paraId="16679511" w14:textId="77777777" w:rsidTr="0090363C">
        <w:trPr>
          <w:trHeight w:val="397"/>
        </w:trPr>
        <w:tc>
          <w:tcPr>
            <w:tcW w:w="9371" w:type="dxa"/>
            <w:gridSpan w:val="9"/>
            <w:tcBorders>
              <w:top w:val="nil"/>
              <w:left w:val="nil"/>
              <w:bottom w:val="single" w:sz="4" w:space="0" w:color="auto"/>
              <w:right w:val="nil"/>
            </w:tcBorders>
            <w:shd w:val="clear" w:color="auto" w:fill="auto"/>
            <w:noWrap/>
            <w:vAlign w:val="center"/>
            <w:hideMark/>
          </w:tcPr>
          <w:p w14:paraId="4635BB84" w14:textId="77777777" w:rsidR="00D13861" w:rsidRPr="00D13861" w:rsidRDefault="00D13861" w:rsidP="001831AB">
            <w:pPr>
              <w:spacing w:after="0" w:line="240" w:lineRule="auto"/>
              <w:jc w:val="both"/>
              <w:rPr>
                <w:rFonts w:cs="Arial"/>
                <w:b/>
                <w:bCs/>
                <w:color w:val="000000"/>
              </w:rPr>
            </w:pPr>
            <w:r w:rsidRPr="00D13861">
              <w:rPr>
                <w:rFonts w:cs="Arial"/>
                <w:b/>
                <w:bCs/>
                <w:color w:val="000000"/>
              </w:rPr>
              <w:lastRenderedPageBreak/>
              <w:t>Tabulka 2.3: Děti – držitelé průkazů OZP – v září 2018 podle stupně postižení v krajích</w:t>
            </w:r>
          </w:p>
        </w:tc>
      </w:tr>
      <w:tr w:rsidR="00D13861" w:rsidRPr="00E65652" w14:paraId="16D3258A" w14:textId="77777777" w:rsidTr="0090363C">
        <w:trPr>
          <w:trHeight w:val="311"/>
        </w:trPr>
        <w:tc>
          <w:tcPr>
            <w:tcW w:w="3488" w:type="dxa"/>
            <w:vMerge w:val="restart"/>
            <w:tcBorders>
              <w:top w:val="nil"/>
              <w:left w:val="nil"/>
              <w:bottom w:val="single" w:sz="4" w:space="0" w:color="000000"/>
              <w:right w:val="single" w:sz="4" w:space="0" w:color="auto"/>
            </w:tcBorders>
            <w:shd w:val="clear" w:color="auto" w:fill="F5DADD"/>
            <w:noWrap/>
            <w:vAlign w:val="center"/>
            <w:hideMark/>
          </w:tcPr>
          <w:p w14:paraId="1ECE660C"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Kraj</w:t>
            </w:r>
          </w:p>
        </w:tc>
        <w:tc>
          <w:tcPr>
            <w:tcW w:w="3070" w:type="dxa"/>
            <w:gridSpan w:val="4"/>
            <w:tcBorders>
              <w:top w:val="single" w:sz="4" w:space="0" w:color="auto"/>
              <w:left w:val="nil"/>
              <w:bottom w:val="nil"/>
              <w:right w:val="single" w:sz="4" w:space="0" w:color="000000"/>
            </w:tcBorders>
            <w:shd w:val="clear" w:color="auto" w:fill="F5DADD"/>
            <w:noWrap/>
            <w:vAlign w:val="center"/>
            <w:hideMark/>
          </w:tcPr>
          <w:p w14:paraId="6F2DAF07"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Počet dětí</w:t>
            </w:r>
          </w:p>
        </w:tc>
        <w:tc>
          <w:tcPr>
            <w:tcW w:w="2813" w:type="dxa"/>
            <w:gridSpan w:val="4"/>
            <w:tcBorders>
              <w:top w:val="single" w:sz="4" w:space="0" w:color="auto"/>
              <w:left w:val="nil"/>
              <w:bottom w:val="nil"/>
              <w:right w:val="nil"/>
            </w:tcBorders>
            <w:shd w:val="clear" w:color="auto" w:fill="F5DADD"/>
            <w:noWrap/>
            <w:vAlign w:val="center"/>
            <w:hideMark/>
          </w:tcPr>
          <w:p w14:paraId="46A0831F"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Počet na 10 000 dětí celkem</w:t>
            </w:r>
          </w:p>
        </w:tc>
      </w:tr>
      <w:tr w:rsidR="00D13861" w:rsidRPr="00E65652" w14:paraId="57F688A3" w14:textId="77777777" w:rsidTr="0090363C">
        <w:trPr>
          <w:trHeight w:val="311"/>
        </w:trPr>
        <w:tc>
          <w:tcPr>
            <w:tcW w:w="3488" w:type="dxa"/>
            <w:vMerge/>
            <w:tcBorders>
              <w:top w:val="nil"/>
              <w:left w:val="nil"/>
              <w:bottom w:val="single" w:sz="4" w:space="0" w:color="000000"/>
              <w:right w:val="single" w:sz="4" w:space="0" w:color="auto"/>
            </w:tcBorders>
            <w:shd w:val="clear" w:color="auto" w:fill="F5DADD"/>
            <w:vAlign w:val="center"/>
            <w:hideMark/>
          </w:tcPr>
          <w:p w14:paraId="3D53DA7A" w14:textId="77777777" w:rsidR="00D13861" w:rsidRPr="00D13861" w:rsidRDefault="00D13861" w:rsidP="00D13861">
            <w:pPr>
              <w:spacing w:after="0" w:line="240" w:lineRule="auto"/>
              <w:rPr>
                <w:rFonts w:cs="Arial"/>
                <w:color w:val="000000"/>
                <w:sz w:val="16"/>
                <w:szCs w:val="16"/>
              </w:rPr>
            </w:pPr>
          </w:p>
        </w:tc>
        <w:tc>
          <w:tcPr>
            <w:tcW w:w="767" w:type="dxa"/>
            <w:tcBorders>
              <w:top w:val="single" w:sz="4" w:space="0" w:color="auto"/>
              <w:left w:val="nil"/>
              <w:bottom w:val="single" w:sz="4" w:space="0" w:color="auto"/>
              <w:right w:val="nil"/>
            </w:tcBorders>
            <w:shd w:val="clear" w:color="auto" w:fill="F5DADD"/>
            <w:noWrap/>
            <w:vAlign w:val="center"/>
            <w:hideMark/>
          </w:tcPr>
          <w:p w14:paraId="54F14EC3"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TP</w:t>
            </w:r>
          </w:p>
        </w:tc>
        <w:tc>
          <w:tcPr>
            <w:tcW w:w="768" w:type="dxa"/>
            <w:tcBorders>
              <w:top w:val="single" w:sz="4" w:space="0" w:color="auto"/>
              <w:left w:val="nil"/>
              <w:bottom w:val="single" w:sz="4" w:space="0" w:color="auto"/>
              <w:right w:val="nil"/>
            </w:tcBorders>
            <w:shd w:val="clear" w:color="auto" w:fill="F5DADD"/>
            <w:noWrap/>
            <w:vAlign w:val="center"/>
            <w:hideMark/>
          </w:tcPr>
          <w:p w14:paraId="486783E1"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ZTP</w:t>
            </w:r>
          </w:p>
        </w:tc>
        <w:tc>
          <w:tcPr>
            <w:tcW w:w="767" w:type="dxa"/>
            <w:tcBorders>
              <w:top w:val="single" w:sz="4" w:space="0" w:color="auto"/>
              <w:left w:val="nil"/>
              <w:bottom w:val="single" w:sz="4" w:space="0" w:color="auto"/>
              <w:right w:val="nil"/>
            </w:tcBorders>
            <w:shd w:val="clear" w:color="auto" w:fill="F5DADD"/>
            <w:noWrap/>
            <w:vAlign w:val="center"/>
            <w:hideMark/>
          </w:tcPr>
          <w:p w14:paraId="463B1DF0"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ZTP/P</w:t>
            </w:r>
          </w:p>
        </w:tc>
        <w:tc>
          <w:tcPr>
            <w:tcW w:w="768" w:type="dxa"/>
            <w:tcBorders>
              <w:top w:val="single" w:sz="4" w:space="0" w:color="auto"/>
              <w:left w:val="nil"/>
              <w:bottom w:val="single" w:sz="4" w:space="0" w:color="auto"/>
              <w:right w:val="single" w:sz="4" w:space="0" w:color="auto"/>
            </w:tcBorders>
            <w:shd w:val="clear" w:color="auto" w:fill="F5DADD"/>
            <w:noWrap/>
            <w:vAlign w:val="center"/>
            <w:hideMark/>
          </w:tcPr>
          <w:p w14:paraId="64F859CD"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Celkem</w:t>
            </w:r>
          </w:p>
        </w:tc>
        <w:tc>
          <w:tcPr>
            <w:tcW w:w="703" w:type="dxa"/>
            <w:tcBorders>
              <w:top w:val="single" w:sz="4" w:space="0" w:color="auto"/>
              <w:left w:val="nil"/>
              <w:bottom w:val="single" w:sz="4" w:space="0" w:color="auto"/>
              <w:right w:val="nil"/>
            </w:tcBorders>
            <w:shd w:val="clear" w:color="auto" w:fill="F5DADD"/>
            <w:noWrap/>
            <w:vAlign w:val="center"/>
            <w:hideMark/>
          </w:tcPr>
          <w:p w14:paraId="2699F09B"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TP</w:t>
            </w:r>
          </w:p>
        </w:tc>
        <w:tc>
          <w:tcPr>
            <w:tcW w:w="703" w:type="dxa"/>
            <w:tcBorders>
              <w:top w:val="single" w:sz="4" w:space="0" w:color="auto"/>
              <w:left w:val="nil"/>
              <w:bottom w:val="single" w:sz="4" w:space="0" w:color="auto"/>
              <w:right w:val="nil"/>
            </w:tcBorders>
            <w:shd w:val="clear" w:color="auto" w:fill="F5DADD"/>
            <w:noWrap/>
            <w:vAlign w:val="center"/>
            <w:hideMark/>
          </w:tcPr>
          <w:p w14:paraId="7AB029B2"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ZTP</w:t>
            </w:r>
          </w:p>
        </w:tc>
        <w:tc>
          <w:tcPr>
            <w:tcW w:w="703" w:type="dxa"/>
            <w:tcBorders>
              <w:top w:val="single" w:sz="4" w:space="0" w:color="auto"/>
              <w:left w:val="nil"/>
              <w:bottom w:val="single" w:sz="4" w:space="0" w:color="auto"/>
              <w:right w:val="nil"/>
            </w:tcBorders>
            <w:shd w:val="clear" w:color="auto" w:fill="F5DADD"/>
            <w:noWrap/>
            <w:vAlign w:val="center"/>
            <w:hideMark/>
          </w:tcPr>
          <w:p w14:paraId="533C8521"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ZTP/P</w:t>
            </w:r>
          </w:p>
        </w:tc>
        <w:tc>
          <w:tcPr>
            <w:tcW w:w="704" w:type="dxa"/>
            <w:tcBorders>
              <w:top w:val="single" w:sz="4" w:space="0" w:color="auto"/>
              <w:left w:val="nil"/>
              <w:bottom w:val="single" w:sz="4" w:space="0" w:color="auto"/>
              <w:right w:val="nil"/>
            </w:tcBorders>
            <w:shd w:val="clear" w:color="auto" w:fill="F5DADD"/>
            <w:noWrap/>
            <w:vAlign w:val="center"/>
            <w:hideMark/>
          </w:tcPr>
          <w:p w14:paraId="53CC1961" w14:textId="77777777" w:rsidR="00D13861" w:rsidRPr="00D13861" w:rsidRDefault="00D13861" w:rsidP="00D13861">
            <w:pPr>
              <w:spacing w:after="0" w:line="240" w:lineRule="auto"/>
              <w:jc w:val="center"/>
              <w:rPr>
                <w:rFonts w:cs="Arial"/>
                <w:color w:val="000000"/>
                <w:sz w:val="16"/>
                <w:szCs w:val="16"/>
              </w:rPr>
            </w:pPr>
            <w:r w:rsidRPr="00D13861">
              <w:rPr>
                <w:rFonts w:cs="Arial"/>
                <w:color w:val="000000"/>
                <w:sz w:val="16"/>
                <w:szCs w:val="16"/>
              </w:rPr>
              <w:t>Celkem</w:t>
            </w:r>
          </w:p>
        </w:tc>
      </w:tr>
      <w:tr w:rsidR="00D13861" w:rsidRPr="00E65652" w14:paraId="5A81FDCD"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27E4AC5C" w14:textId="77777777" w:rsidR="00D13861" w:rsidRPr="00D13861" w:rsidRDefault="00D13861" w:rsidP="00D13861">
            <w:pPr>
              <w:spacing w:after="0" w:line="240" w:lineRule="auto"/>
              <w:rPr>
                <w:rFonts w:cs="Arial"/>
                <w:color w:val="000000"/>
                <w:sz w:val="16"/>
                <w:szCs w:val="16"/>
              </w:rPr>
            </w:pPr>
            <w:r w:rsidRPr="00D13861">
              <w:rPr>
                <w:rFonts w:cs="Arial"/>
                <w:color w:val="000000"/>
                <w:sz w:val="16"/>
                <w:szCs w:val="16"/>
              </w:rPr>
              <w:t>Česká republika</w:t>
            </w:r>
          </w:p>
        </w:tc>
        <w:tc>
          <w:tcPr>
            <w:tcW w:w="767" w:type="dxa"/>
            <w:tcBorders>
              <w:top w:val="nil"/>
              <w:left w:val="nil"/>
              <w:bottom w:val="nil"/>
              <w:right w:val="nil"/>
            </w:tcBorders>
            <w:shd w:val="clear" w:color="auto" w:fill="auto"/>
            <w:noWrap/>
            <w:vAlign w:val="center"/>
            <w:hideMark/>
          </w:tcPr>
          <w:p w14:paraId="0AB5026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605</w:t>
            </w:r>
          </w:p>
        </w:tc>
        <w:tc>
          <w:tcPr>
            <w:tcW w:w="768" w:type="dxa"/>
            <w:tcBorders>
              <w:top w:val="nil"/>
              <w:left w:val="nil"/>
              <w:bottom w:val="nil"/>
              <w:right w:val="nil"/>
            </w:tcBorders>
            <w:shd w:val="clear" w:color="auto" w:fill="auto"/>
            <w:noWrap/>
            <w:vAlign w:val="center"/>
            <w:hideMark/>
          </w:tcPr>
          <w:p w14:paraId="5D2A70CD"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3 898</w:t>
            </w:r>
          </w:p>
        </w:tc>
        <w:tc>
          <w:tcPr>
            <w:tcW w:w="767" w:type="dxa"/>
            <w:tcBorders>
              <w:top w:val="nil"/>
              <w:left w:val="nil"/>
              <w:bottom w:val="nil"/>
              <w:right w:val="nil"/>
            </w:tcBorders>
            <w:shd w:val="clear" w:color="auto" w:fill="auto"/>
            <w:noWrap/>
            <w:vAlign w:val="center"/>
            <w:hideMark/>
          </w:tcPr>
          <w:p w14:paraId="40364F9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8 012</w:t>
            </w:r>
          </w:p>
        </w:tc>
        <w:tc>
          <w:tcPr>
            <w:tcW w:w="768" w:type="dxa"/>
            <w:tcBorders>
              <w:top w:val="nil"/>
              <w:left w:val="nil"/>
              <w:bottom w:val="nil"/>
              <w:right w:val="single" w:sz="4" w:space="0" w:color="auto"/>
            </w:tcBorders>
            <w:shd w:val="clear" w:color="auto" w:fill="auto"/>
            <w:noWrap/>
            <w:vAlign w:val="center"/>
            <w:hideMark/>
          </w:tcPr>
          <w:p w14:paraId="7E9791D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12 515</w:t>
            </w:r>
          </w:p>
        </w:tc>
        <w:tc>
          <w:tcPr>
            <w:tcW w:w="703" w:type="dxa"/>
            <w:tcBorders>
              <w:top w:val="nil"/>
              <w:left w:val="nil"/>
              <w:bottom w:val="nil"/>
              <w:right w:val="nil"/>
            </w:tcBorders>
            <w:shd w:val="clear" w:color="auto" w:fill="auto"/>
            <w:noWrap/>
            <w:vAlign w:val="center"/>
            <w:hideMark/>
          </w:tcPr>
          <w:p w14:paraId="17C2E45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3,9</w:t>
            </w:r>
          </w:p>
        </w:tc>
        <w:tc>
          <w:tcPr>
            <w:tcW w:w="703" w:type="dxa"/>
            <w:tcBorders>
              <w:top w:val="nil"/>
              <w:left w:val="nil"/>
              <w:bottom w:val="nil"/>
              <w:right w:val="nil"/>
            </w:tcBorders>
            <w:shd w:val="clear" w:color="auto" w:fill="auto"/>
            <w:noWrap/>
            <w:vAlign w:val="center"/>
            <w:hideMark/>
          </w:tcPr>
          <w:p w14:paraId="2ABE7B3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24,8</w:t>
            </w:r>
          </w:p>
        </w:tc>
        <w:tc>
          <w:tcPr>
            <w:tcW w:w="703" w:type="dxa"/>
            <w:tcBorders>
              <w:top w:val="nil"/>
              <w:left w:val="nil"/>
              <w:bottom w:val="nil"/>
              <w:right w:val="nil"/>
            </w:tcBorders>
            <w:shd w:val="clear" w:color="auto" w:fill="auto"/>
            <w:noWrap/>
            <w:vAlign w:val="center"/>
            <w:hideMark/>
          </w:tcPr>
          <w:p w14:paraId="68894A1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51,0</w:t>
            </w:r>
          </w:p>
        </w:tc>
        <w:tc>
          <w:tcPr>
            <w:tcW w:w="704" w:type="dxa"/>
            <w:tcBorders>
              <w:top w:val="nil"/>
              <w:left w:val="nil"/>
              <w:bottom w:val="nil"/>
              <w:right w:val="nil"/>
            </w:tcBorders>
            <w:shd w:val="clear" w:color="auto" w:fill="auto"/>
            <w:noWrap/>
            <w:vAlign w:val="center"/>
            <w:hideMark/>
          </w:tcPr>
          <w:p w14:paraId="75EB2F4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79,7</w:t>
            </w:r>
          </w:p>
        </w:tc>
      </w:tr>
      <w:tr w:rsidR="00D13861" w:rsidRPr="00E65652" w14:paraId="481FCC99"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47F28C18"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Hlavní město Praha</w:t>
            </w:r>
          </w:p>
        </w:tc>
        <w:tc>
          <w:tcPr>
            <w:tcW w:w="767" w:type="dxa"/>
            <w:tcBorders>
              <w:top w:val="nil"/>
              <w:left w:val="nil"/>
              <w:bottom w:val="nil"/>
              <w:right w:val="nil"/>
            </w:tcBorders>
            <w:shd w:val="clear" w:color="auto" w:fill="auto"/>
            <w:noWrap/>
            <w:vAlign w:val="center"/>
            <w:hideMark/>
          </w:tcPr>
          <w:p w14:paraId="3EF560C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60</w:t>
            </w:r>
          </w:p>
        </w:tc>
        <w:tc>
          <w:tcPr>
            <w:tcW w:w="768" w:type="dxa"/>
            <w:tcBorders>
              <w:top w:val="nil"/>
              <w:left w:val="nil"/>
              <w:bottom w:val="nil"/>
              <w:right w:val="nil"/>
            </w:tcBorders>
            <w:shd w:val="clear" w:color="auto" w:fill="auto"/>
            <w:noWrap/>
            <w:vAlign w:val="center"/>
            <w:hideMark/>
          </w:tcPr>
          <w:p w14:paraId="668E163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303</w:t>
            </w:r>
          </w:p>
        </w:tc>
        <w:tc>
          <w:tcPr>
            <w:tcW w:w="767" w:type="dxa"/>
            <w:tcBorders>
              <w:top w:val="nil"/>
              <w:left w:val="nil"/>
              <w:bottom w:val="nil"/>
              <w:right w:val="nil"/>
            </w:tcBorders>
            <w:shd w:val="clear" w:color="auto" w:fill="auto"/>
            <w:noWrap/>
            <w:vAlign w:val="center"/>
            <w:hideMark/>
          </w:tcPr>
          <w:p w14:paraId="73F6519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698</w:t>
            </w:r>
          </w:p>
        </w:tc>
        <w:tc>
          <w:tcPr>
            <w:tcW w:w="768" w:type="dxa"/>
            <w:tcBorders>
              <w:top w:val="nil"/>
              <w:left w:val="nil"/>
              <w:bottom w:val="nil"/>
              <w:right w:val="single" w:sz="4" w:space="0" w:color="auto"/>
            </w:tcBorders>
            <w:shd w:val="clear" w:color="auto" w:fill="auto"/>
            <w:noWrap/>
            <w:vAlign w:val="center"/>
            <w:hideMark/>
          </w:tcPr>
          <w:p w14:paraId="4BA49DAA"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1 061</w:t>
            </w:r>
          </w:p>
        </w:tc>
        <w:tc>
          <w:tcPr>
            <w:tcW w:w="703" w:type="dxa"/>
            <w:tcBorders>
              <w:top w:val="nil"/>
              <w:left w:val="nil"/>
              <w:bottom w:val="nil"/>
              <w:right w:val="nil"/>
            </w:tcBorders>
            <w:shd w:val="clear" w:color="auto" w:fill="auto"/>
            <w:noWrap/>
            <w:vAlign w:val="center"/>
            <w:hideMark/>
          </w:tcPr>
          <w:p w14:paraId="0541693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3,1</w:t>
            </w:r>
          </w:p>
        </w:tc>
        <w:tc>
          <w:tcPr>
            <w:tcW w:w="703" w:type="dxa"/>
            <w:tcBorders>
              <w:top w:val="nil"/>
              <w:left w:val="nil"/>
              <w:bottom w:val="nil"/>
              <w:right w:val="nil"/>
            </w:tcBorders>
            <w:shd w:val="clear" w:color="auto" w:fill="auto"/>
            <w:noWrap/>
            <w:vAlign w:val="center"/>
            <w:hideMark/>
          </w:tcPr>
          <w:p w14:paraId="396D158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15,9</w:t>
            </w:r>
          </w:p>
        </w:tc>
        <w:tc>
          <w:tcPr>
            <w:tcW w:w="703" w:type="dxa"/>
            <w:tcBorders>
              <w:top w:val="nil"/>
              <w:left w:val="nil"/>
              <w:bottom w:val="nil"/>
              <w:right w:val="nil"/>
            </w:tcBorders>
            <w:shd w:val="clear" w:color="auto" w:fill="auto"/>
            <w:noWrap/>
            <w:vAlign w:val="center"/>
            <w:hideMark/>
          </w:tcPr>
          <w:p w14:paraId="28DFB3A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36,6</w:t>
            </w:r>
          </w:p>
        </w:tc>
        <w:tc>
          <w:tcPr>
            <w:tcW w:w="704" w:type="dxa"/>
            <w:tcBorders>
              <w:top w:val="nil"/>
              <w:left w:val="nil"/>
              <w:bottom w:val="nil"/>
              <w:right w:val="nil"/>
            </w:tcBorders>
            <w:shd w:val="clear" w:color="auto" w:fill="auto"/>
            <w:noWrap/>
            <w:vAlign w:val="center"/>
            <w:hideMark/>
          </w:tcPr>
          <w:p w14:paraId="28FB34A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55,7</w:t>
            </w:r>
          </w:p>
        </w:tc>
      </w:tr>
      <w:tr w:rsidR="00D13861" w:rsidRPr="00E65652" w14:paraId="3E0BD6F8"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06F8F2EF"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Středočeský kraj</w:t>
            </w:r>
          </w:p>
        </w:tc>
        <w:tc>
          <w:tcPr>
            <w:tcW w:w="767" w:type="dxa"/>
            <w:tcBorders>
              <w:top w:val="nil"/>
              <w:left w:val="nil"/>
              <w:bottom w:val="nil"/>
              <w:right w:val="nil"/>
            </w:tcBorders>
            <w:shd w:val="clear" w:color="auto" w:fill="auto"/>
            <w:noWrap/>
            <w:vAlign w:val="center"/>
            <w:hideMark/>
          </w:tcPr>
          <w:p w14:paraId="178C7D2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48</w:t>
            </w:r>
          </w:p>
        </w:tc>
        <w:tc>
          <w:tcPr>
            <w:tcW w:w="768" w:type="dxa"/>
            <w:tcBorders>
              <w:top w:val="nil"/>
              <w:left w:val="nil"/>
              <w:bottom w:val="nil"/>
              <w:right w:val="nil"/>
            </w:tcBorders>
            <w:shd w:val="clear" w:color="auto" w:fill="auto"/>
            <w:noWrap/>
            <w:vAlign w:val="center"/>
            <w:hideMark/>
          </w:tcPr>
          <w:p w14:paraId="03A9780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432</w:t>
            </w:r>
          </w:p>
        </w:tc>
        <w:tc>
          <w:tcPr>
            <w:tcW w:w="767" w:type="dxa"/>
            <w:tcBorders>
              <w:top w:val="nil"/>
              <w:left w:val="nil"/>
              <w:bottom w:val="nil"/>
              <w:right w:val="nil"/>
            </w:tcBorders>
            <w:shd w:val="clear" w:color="auto" w:fill="auto"/>
            <w:noWrap/>
            <w:vAlign w:val="center"/>
            <w:hideMark/>
          </w:tcPr>
          <w:p w14:paraId="176EE6A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1 010</w:t>
            </w:r>
          </w:p>
        </w:tc>
        <w:tc>
          <w:tcPr>
            <w:tcW w:w="768" w:type="dxa"/>
            <w:tcBorders>
              <w:top w:val="nil"/>
              <w:left w:val="nil"/>
              <w:bottom w:val="nil"/>
              <w:right w:val="single" w:sz="4" w:space="0" w:color="auto"/>
            </w:tcBorders>
            <w:shd w:val="clear" w:color="auto" w:fill="auto"/>
            <w:noWrap/>
            <w:vAlign w:val="center"/>
            <w:hideMark/>
          </w:tcPr>
          <w:p w14:paraId="1494934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1 490</w:t>
            </w:r>
          </w:p>
        </w:tc>
        <w:tc>
          <w:tcPr>
            <w:tcW w:w="703" w:type="dxa"/>
            <w:tcBorders>
              <w:top w:val="nil"/>
              <w:left w:val="nil"/>
              <w:bottom w:val="nil"/>
              <w:right w:val="nil"/>
            </w:tcBorders>
            <w:shd w:val="clear" w:color="auto" w:fill="auto"/>
            <w:noWrap/>
            <w:vAlign w:val="center"/>
            <w:hideMark/>
          </w:tcPr>
          <w:p w14:paraId="22E1E9A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2,2</w:t>
            </w:r>
          </w:p>
        </w:tc>
        <w:tc>
          <w:tcPr>
            <w:tcW w:w="703" w:type="dxa"/>
            <w:tcBorders>
              <w:top w:val="nil"/>
              <w:left w:val="nil"/>
              <w:bottom w:val="nil"/>
              <w:right w:val="nil"/>
            </w:tcBorders>
            <w:shd w:val="clear" w:color="auto" w:fill="auto"/>
            <w:noWrap/>
            <w:vAlign w:val="center"/>
            <w:hideMark/>
          </w:tcPr>
          <w:p w14:paraId="4FCC5DC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19,4</w:t>
            </w:r>
          </w:p>
        </w:tc>
        <w:tc>
          <w:tcPr>
            <w:tcW w:w="703" w:type="dxa"/>
            <w:tcBorders>
              <w:top w:val="nil"/>
              <w:left w:val="nil"/>
              <w:bottom w:val="nil"/>
              <w:right w:val="nil"/>
            </w:tcBorders>
            <w:shd w:val="clear" w:color="auto" w:fill="auto"/>
            <w:noWrap/>
            <w:vAlign w:val="center"/>
            <w:hideMark/>
          </w:tcPr>
          <w:p w14:paraId="6E35FC5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45,3</w:t>
            </w:r>
          </w:p>
        </w:tc>
        <w:tc>
          <w:tcPr>
            <w:tcW w:w="704" w:type="dxa"/>
            <w:tcBorders>
              <w:top w:val="nil"/>
              <w:left w:val="nil"/>
              <w:bottom w:val="nil"/>
              <w:right w:val="nil"/>
            </w:tcBorders>
            <w:shd w:val="clear" w:color="auto" w:fill="auto"/>
            <w:noWrap/>
            <w:vAlign w:val="center"/>
            <w:hideMark/>
          </w:tcPr>
          <w:p w14:paraId="281EBB8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66,8</w:t>
            </w:r>
          </w:p>
        </w:tc>
      </w:tr>
      <w:tr w:rsidR="00D13861" w:rsidRPr="00E65652" w14:paraId="11552005"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6742CE25"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Jihočeský kraj</w:t>
            </w:r>
          </w:p>
        </w:tc>
        <w:tc>
          <w:tcPr>
            <w:tcW w:w="767" w:type="dxa"/>
            <w:tcBorders>
              <w:top w:val="nil"/>
              <w:left w:val="nil"/>
              <w:bottom w:val="nil"/>
              <w:right w:val="nil"/>
            </w:tcBorders>
            <w:shd w:val="clear" w:color="auto" w:fill="auto"/>
            <w:noWrap/>
            <w:vAlign w:val="center"/>
            <w:hideMark/>
          </w:tcPr>
          <w:p w14:paraId="08EB4A6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38</w:t>
            </w:r>
          </w:p>
        </w:tc>
        <w:tc>
          <w:tcPr>
            <w:tcW w:w="768" w:type="dxa"/>
            <w:tcBorders>
              <w:top w:val="nil"/>
              <w:left w:val="nil"/>
              <w:bottom w:val="nil"/>
              <w:right w:val="nil"/>
            </w:tcBorders>
            <w:shd w:val="clear" w:color="auto" w:fill="auto"/>
            <w:noWrap/>
            <w:vAlign w:val="center"/>
            <w:hideMark/>
          </w:tcPr>
          <w:p w14:paraId="4592B0B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223</w:t>
            </w:r>
          </w:p>
        </w:tc>
        <w:tc>
          <w:tcPr>
            <w:tcW w:w="767" w:type="dxa"/>
            <w:tcBorders>
              <w:top w:val="nil"/>
              <w:left w:val="nil"/>
              <w:bottom w:val="nil"/>
              <w:right w:val="nil"/>
            </w:tcBorders>
            <w:shd w:val="clear" w:color="auto" w:fill="auto"/>
            <w:noWrap/>
            <w:vAlign w:val="center"/>
            <w:hideMark/>
          </w:tcPr>
          <w:p w14:paraId="2791CE5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428</w:t>
            </w:r>
          </w:p>
        </w:tc>
        <w:tc>
          <w:tcPr>
            <w:tcW w:w="768" w:type="dxa"/>
            <w:tcBorders>
              <w:top w:val="nil"/>
              <w:left w:val="nil"/>
              <w:bottom w:val="nil"/>
              <w:right w:val="single" w:sz="4" w:space="0" w:color="auto"/>
            </w:tcBorders>
            <w:shd w:val="clear" w:color="auto" w:fill="auto"/>
            <w:noWrap/>
            <w:vAlign w:val="center"/>
            <w:hideMark/>
          </w:tcPr>
          <w:p w14:paraId="1FA4ECF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689</w:t>
            </w:r>
          </w:p>
        </w:tc>
        <w:tc>
          <w:tcPr>
            <w:tcW w:w="703" w:type="dxa"/>
            <w:tcBorders>
              <w:top w:val="nil"/>
              <w:left w:val="nil"/>
              <w:bottom w:val="nil"/>
              <w:right w:val="nil"/>
            </w:tcBorders>
            <w:shd w:val="clear" w:color="auto" w:fill="auto"/>
            <w:noWrap/>
            <w:vAlign w:val="center"/>
            <w:hideMark/>
          </w:tcPr>
          <w:p w14:paraId="15239D0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4,0</w:t>
            </w:r>
          </w:p>
        </w:tc>
        <w:tc>
          <w:tcPr>
            <w:tcW w:w="703" w:type="dxa"/>
            <w:tcBorders>
              <w:top w:val="nil"/>
              <w:left w:val="nil"/>
              <w:bottom w:val="nil"/>
              <w:right w:val="nil"/>
            </w:tcBorders>
            <w:shd w:val="clear" w:color="auto" w:fill="auto"/>
            <w:noWrap/>
            <w:vAlign w:val="center"/>
            <w:hideMark/>
          </w:tcPr>
          <w:p w14:paraId="124B81C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23,7</w:t>
            </w:r>
          </w:p>
        </w:tc>
        <w:tc>
          <w:tcPr>
            <w:tcW w:w="703" w:type="dxa"/>
            <w:tcBorders>
              <w:top w:val="nil"/>
              <w:left w:val="nil"/>
              <w:bottom w:val="nil"/>
              <w:right w:val="nil"/>
            </w:tcBorders>
            <w:shd w:val="clear" w:color="auto" w:fill="auto"/>
            <w:noWrap/>
            <w:vAlign w:val="center"/>
            <w:hideMark/>
          </w:tcPr>
          <w:p w14:paraId="75BDF17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45,5</w:t>
            </w:r>
          </w:p>
        </w:tc>
        <w:tc>
          <w:tcPr>
            <w:tcW w:w="704" w:type="dxa"/>
            <w:tcBorders>
              <w:top w:val="nil"/>
              <w:left w:val="nil"/>
              <w:bottom w:val="nil"/>
              <w:right w:val="nil"/>
            </w:tcBorders>
            <w:shd w:val="clear" w:color="auto" w:fill="auto"/>
            <w:noWrap/>
            <w:vAlign w:val="center"/>
            <w:hideMark/>
          </w:tcPr>
          <w:p w14:paraId="12E5B4C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73,3</w:t>
            </w:r>
          </w:p>
        </w:tc>
      </w:tr>
      <w:tr w:rsidR="00D13861" w:rsidRPr="00E65652" w14:paraId="12D9344A"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09BA1E9C"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Plzeňský kraj</w:t>
            </w:r>
          </w:p>
        </w:tc>
        <w:tc>
          <w:tcPr>
            <w:tcW w:w="767" w:type="dxa"/>
            <w:tcBorders>
              <w:top w:val="nil"/>
              <w:left w:val="nil"/>
              <w:bottom w:val="nil"/>
              <w:right w:val="nil"/>
            </w:tcBorders>
            <w:shd w:val="clear" w:color="auto" w:fill="auto"/>
            <w:noWrap/>
            <w:vAlign w:val="center"/>
            <w:hideMark/>
          </w:tcPr>
          <w:p w14:paraId="4435026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53</w:t>
            </w:r>
          </w:p>
        </w:tc>
        <w:tc>
          <w:tcPr>
            <w:tcW w:w="768" w:type="dxa"/>
            <w:tcBorders>
              <w:top w:val="nil"/>
              <w:left w:val="nil"/>
              <w:bottom w:val="nil"/>
              <w:right w:val="nil"/>
            </w:tcBorders>
            <w:shd w:val="clear" w:color="auto" w:fill="auto"/>
            <w:noWrap/>
            <w:vAlign w:val="center"/>
            <w:hideMark/>
          </w:tcPr>
          <w:p w14:paraId="40A9874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286</w:t>
            </w:r>
          </w:p>
        </w:tc>
        <w:tc>
          <w:tcPr>
            <w:tcW w:w="767" w:type="dxa"/>
            <w:tcBorders>
              <w:top w:val="nil"/>
              <w:left w:val="nil"/>
              <w:bottom w:val="nil"/>
              <w:right w:val="nil"/>
            </w:tcBorders>
            <w:shd w:val="clear" w:color="auto" w:fill="auto"/>
            <w:noWrap/>
            <w:vAlign w:val="center"/>
            <w:hideMark/>
          </w:tcPr>
          <w:p w14:paraId="42B682A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440</w:t>
            </w:r>
          </w:p>
        </w:tc>
        <w:tc>
          <w:tcPr>
            <w:tcW w:w="768" w:type="dxa"/>
            <w:tcBorders>
              <w:top w:val="nil"/>
              <w:left w:val="nil"/>
              <w:bottom w:val="nil"/>
              <w:right w:val="single" w:sz="4" w:space="0" w:color="auto"/>
            </w:tcBorders>
            <w:shd w:val="clear" w:color="auto" w:fill="auto"/>
            <w:noWrap/>
            <w:vAlign w:val="center"/>
            <w:hideMark/>
          </w:tcPr>
          <w:p w14:paraId="6EC044A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779</w:t>
            </w:r>
          </w:p>
        </w:tc>
        <w:tc>
          <w:tcPr>
            <w:tcW w:w="703" w:type="dxa"/>
            <w:tcBorders>
              <w:top w:val="nil"/>
              <w:left w:val="nil"/>
              <w:bottom w:val="nil"/>
              <w:right w:val="nil"/>
            </w:tcBorders>
            <w:shd w:val="clear" w:color="auto" w:fill="auto"/>
            <w:noWrap/>
            <w:vAlign w:val="center"/>
            <w:hideMark/>
          </w:tcPr>
          <w:p w14:paraId="61165C4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6,3</w:t>
            </w:r>
          </w:p>
        </w:tc>
        <w:tc>
          <w:tcPr>
            <w:tcW w:w="703" w:type="dxa"/>
            <w:tcBorders>
              <w:top w:val="nil"/>
              <w:left w:val="nil"/>
              <w:bottom w:val="nil"/>
              <w:right w:val="nil"/>
            </w:tcBorders>
            <w:shd w:val="clear" w:color="auto" w:fill="auto"/>
            <w:noWrap/>
            <w:vAlign w:val="center"/>
            <w:hideMark/>
          </w:tcPr>
          <w:p w14:paraId="31E031F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34,2</w:t>
            </w:r>
          </w:p>
        </w:tc>
        <w:tc>
          <w:tcPr>
            <w:tcW w:w="703" w:type="dxa"/>
            <w:tcBorders>
              <w:top w:val="nil"/>
              <w:left w:val="nil"/>
              <w:bottom w:val="nil"/>
              <w:right w:val="nil"/>
            </w:tcBorders>
            <w:shd w:val="clear" w:color="auto" w:fill="auto"/>
            <w:noWrap/>
            <w:vAlign w:val="center"/>
            <w:hideMark/>
          </w:tcPr>
          <w:p w14:paraId="00E9C6D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52,6</w:t>
            </w:r>
          </w:p>
        </w:tc>
        <w:tc>
          <w:tcPr>
            <w:tcW w:w="704" w:type="dxa"/>
            <w:tcBorders>
              <w:top w:val="nil"/>
              <w:left w:val="nil"/>
              <w:bottom w:val="nil"/>
              <w:right w:val="nil"/>
            </w:tcBorders>
            <w:shd w:val="clear" w:color="auto" w:fill="auto"/>
            <w:noWrap/>
            <w:vAlign w:val="center"/>
            <w:hideMark/>
          </w:tcPr>
          <w:p w14:paraId="237D23F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93,2</w:t>
            </w:r>
          </w:p>
        </w:tc>
      </w:tr>
      <w:tr w:rsidR="00D13861" w:rsidRPr="00E65652" w14:paraId="68C45E09"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31B7C866"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Karlovarský kraj</w:t>
            </w:r>
          </w:p>
        </w:tc>
        <w:tc>
          <w:tcPr>
            <w:tcW w:w="767" w:type="dxa"/>
            <w:tcBorders>
              <w:top w:val="nil"/>
              <w:left w:val="nil"/>
              <w:bottom w:val="nil"/>
              <w:right w:val="nil"/>
            </w:tcBorders>
            <w:shd w:val="clear" w:color="auto" w:fill="auto"/>
            <w:noWrap/>
            <w:vAlign w:val="center"/>
            <w:hideMark/>
          </w:tcPr>
          <w:p w14:paraId="728FB42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22</w:t>
            </w:r>
          </w:p>
        </w:tc>
        <w:tc>
          <w:tcPr>
            <w:tcW w:w="768" w:type="dxa"/>
            <w:tcBorders>
              <w:top w:val="nil"/>
              <w:left w:val="nil"/>
              <w:bottom w:val="nil"/>
              <w:right w:val="nil"/>
            </w:tcBorders>
            <w:shd w:val="clear" w:color="auto" w:fill="auto"/>
            <w:noWrap/>
            <w:vAlign w:val="center"/>
            <w:hideMark/>
          </w:tcPr>
          <w:p w14:paraId="0DFF1C1E"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104</w:t>
            </w:r>
          </w:p>
        </w:tc>
        <w:tc>
          <w:tcPr>
            <w:tcW w:w="767" w:type="dxa"/>
            <w:tcBorders>
              <w:top w:val="nil"/>
              <w:left w:val="nil"/>
              <w:bottom w:val="nil"/>
              <w:right w:val="nil"/>
            </w:tcBorders>
            <w:shd w:val="clear" w:color="auto" w:fill="auto"/>
            <w:noWrap/>
            <w:vAlign w:val="center"/>
            <w:hideMark/>
          </w:tcPr>
          <w:p w14:paraId="0EE661F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265</w:t>
            </w:r>
          </w:p>
        </w:tc>
        <w:tc>
          <w:tcPr>
            <w:tcW w:w="768" w:type="dxa"/>
            <w:tcBorders>
              <w:top w:val="nil"/>
              <w:left w:val="nil"/>
              <w:bottom w:val="nil"/>
              <w:right w:val="single" w:sz="4" w:space="0" w:color="auto"/>
            </w:tcBorders>
            <w:shd w:val="clear" w:color="auto" w:fill="auto"/>
            <w:noWrap/>
            <w:vAlign w:val="center"/>
            <w:hideMark/>
          </w:tcPr>
          <w:p w14:paraId="3749545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391</w:t>
            </w:r>
          </w:p>
        </w:tc>
        <w:tc>
          <w:tcPr>
            <w:tcW w:w="703" w:type="dxa"/>
            <w:tcBorders>
              <w:top w:val="nil"/>
              <w:left w:val="nil"/>
              <w:bottom w:val="nil"/>
              <w:right w:val="nil"/>
            </w:tcBorders>
            <w:shd w:val="clear" w:color="auto" w:fill="auto"/>
            <w:noWrap/>
            <w:vAlign w:val="center"/>
            <w:hideMark/>
          </w:tcPr>
          <w:p w14:paraId="1335610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5,3</w:t>
            </w:r>
          </w:p>
        </w:tc>
        <w:tc>
          <w:tcPr>
            <w:tcW w:w="703" w:type="dxa"/>
            <w:tcBorders>
              <w:top w:val="nil"/>
              <w:left w:val="nil"/>
              <w:bottom w:val="nil"/>
              <w:right w:val="nil"/>
            </w:tcBorders>
            <w:shd w:val="clear" w:color="auto" w:fill="auto"/>
            <w:noWrap/>
            <w:vAlign w:val="center"/>
            <w:hideMark/>
          </w:tcPr>
          <w:p w14:paraId="01D71D3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24,9</w:t>
            </w:r>
          </w:p>
        </w:tc>
        <w:tc>
          <w:tcPr>
            <w:tcW w:w="703" w:type="dxa"/>
            <w:tcBorders>
              <w:top w:val="nil"/>
              <w:left w:val="nil"/>
              <w:bottom w:val="nil"/>
              <w:right w:val="nil"/>
            </w:tcBorders>
            <w:shd w:val="clear" w:color="auto" w:fill="auto"/>
            <w:noWrap/>
            <w:vAlign w:val="center"/>
            <w:hideMark/>
          </w:tcPr>
          <w:p w14:paraId="34885CC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63,5</w:t>
            </w:r>
          </w:p>
        </w:tc>
        <w:tc>
          <w:tcPr>
            <w:tcW w:w="704" w:type="dxa"/>
            <w:tcBorders>
              <w:top w:val="nil"/>
              <w:left w:val="nil"/>
              <w:bottom w:val="nil"/>
              <w:right w:val="nil"/>
            </w:tcBorders>
            <w:shd w:val="clear" w:color="auto" w:fill="auto"/>
            <w:noWrap/>
            <w:vAlign w:val="center"/>
            <w:hideMark/>
          </w:tcPr>
          <w:p w14:paraId="6E5C5F6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93,7</w:t>
            </w:r>
          </w:p>
        </w:tc>
      </w:tr>
      <w:tr w:rsidR="00D13861" w:rsidRPr="00E65652" w14:paraId="56C2583B"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50586FE3"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Ústecký kraj</w:t>
            </w:r>
          </w:p>
        </w:tc>
        <w:tc>
          <w:tcPr>
            <w:tcW w:w="767" w:type="dxa"/>
            <w:tcBorders>
              <w:top w:val="nil"/>
              <w:left w:val="nil"/>
              <w:bottom w:val="nil"/>
              <w:right w:val="nil"/>
            </w:tcBorders>
            <w:shd w:val="clear" w:color="auto" w:fill="auto"/>
            <w:noWrap/>
            <w:vAlign w:val="center"/>
            <w:hideMark/>
          </w:tcPr>
          <w:p w14:paraId="6BC9318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78</w:t>
            </w:r>
          </w:p>
        </w:tc>
        <w:tc>
          <w:tcPr>
            <w:tcW w:w="768" w:type="dxa"/>
            <w:tcBorders>
              <w:top w:val="nil"/>
              <w:left w:val="nil"/>
              <w:bottom w:val="nil"/>
              <w:right w:val="nil"/>
            </w:tcBorders>
            <w:shd w:val="clear" w:color="auto" w:fill="auto"/>
            <w:noWrap/>
            <w:vAlign w:val="center"/>
            <w:hideMark/>
          </w:tcPr>
          <w:p w14:paraId="207DEE9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387</w:t>
            </w:r>
          </w:p>
        </w:tc>
        <w:tc>
          <w:tcPr>
            <w:tcW w:w="767" w:type="dxa"/>
            <w:tcBorders>
              <w:top w:val="nil"/>
              <w:left w:val="nil"/>
              <w:bottom w:val="nil"/>
              <w:right w:val="nil"/>
            </w:tcBorders>
            <w:shd w:val="clear" w:color="auto" w:fill="auto"/>
            <w:noWrap/>
            <w:vAlign w:val="center"/>
            <w:hideMark/>
          </w:tcPr>
          <w:p w14:paraId="1A3816DE"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905</w:t>
            </w:r>
          </w:p>
        </w:tc>
        <w:tc>
          <w:tcPr>
            <w:tcW w:w="768" w:type="dxa"/>
            <w:tcBorders>
              <w:top w:val="nil"/>
              <w:left w:val="nil"/>
              <w:bottom w:val="nil"/>
              <w:right w:val="single" w:sz="4" w:space="0" w:color="auto"/>
            </w:tcBorders>
            <w:shd w:val="clear" w:color="auto" w:fill="auto"/>
            <w:noWrap/>
            <w:vAlign w:val="center"/>
            <w:hideMark/>
          </w:tcPr>
          <w:p w14:paraId="74D1F29A"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1 370</w:t>
            </w:r>
          </w:p>
        </w:tc>
        <w:tc>
          <w:tcPr>
            <w:tcW w:w="703" w:type="dxa"/>
            <w:tcBorders>
              <w:top w:val="nil"/>
              <w:left w:val="nil"/>
              <w:bottom w:val="nil"/>
              <w:right w:val="nil"/>
            </w:tcBorders>
            <w:shd w:val="clear" w:color="auto" w:fill="auto"/>
            <w:noWrap/>
            <w:vAlign w:val="center"/>
            <w:hideMark/>
          </w:tcPr>
          <w:p w14:paraId="3554E16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6,3</w:t>
            </w:r>
          </w:p>
        </w:tc>
        <w:tc>
          <w:tcPr>
            <w:tcW w:w="703" w:type="dxa"/>
            <w:tcBorders>
              <w:top w:val="nil"/>
              <w:left w:val="nil"/>
              <w:bottom w:val="nil"/>
              <w:right w:val="nil"/>
            </w:tcBorders>
            <w:shd w:val="clear" w:color="auto" w:fill="auto"/>
            <w:noWrap/>
            <w:vAlign w:val="center"/>
            <w:hideMark/>
          </w:tcPr>
          <w:p w14:paraId="1456FB3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31,4</w:t>
            </w:r>
          </w:p>
        </w:tc>
        <w:tc>
          <w:tcPr>
            <w:tcW w:w="703" w:type="dxa"/>
            <w:tcBorders>
              <w:top w:val="nil"/>
              <w:left w:val="nil"/>
              <w:bottom w:val="nil"/>
              <w:right w:val="nil"/>
            </w:tcBorders>
            <w:shd w:val="clear" w:color="auto" w:fill="auto"/>
            <w:noWrap/>
            <w:vAlign w:val="center"/>
            <w:hideMark/>
          </w:tcPr>
          <w:p w14:paraId="67F0309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73,3</w:t>
            </w:r>
          </w:p>
        </w:tc>
        <w:tc>
          <w:tcPr>
            <w:tcW w:w="704" w:type="dxa"/>
            <w:tcBorders>
              <w:top w:val="nil"/>
              <w:left w:val="nil"/>
              <w:bottom w:val="nil"/>
              <w:right w:val="nil"/>
            </w:tcBorders>
            <w:shd w:val="clear" w:color="auto" w:fill="auto"/>
            <w:noWrap/>
            <w:vAlign w:val="center"/>
            <w:hideMark/>
          </w:tcPr>
          <w:p w14:paraId="0483FE6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111,0</w:t>
            </w:r>
          </w:p>
        </w:tc>
      </w:tr>
      <w:tr w:rsidR="00D13861" w:rsidRPr="00E65652" w14:paraId="3BAF6B96"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78BFA17A"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Liberecký kraj</w:t>
            </w:r>
          </w:p>
        </w:tc>
        <w:tc>
          <w:tcPr>
            <w:tcW w:w="767" w:type="dxa"/>
            <w:tcBorders>
              <w:top w:val="nil"/>
              <w:left w:val="nil"/>
              <w:bottom w:val="nil"/>
              <w:right w:val="nil"/>
            </w:tcBorders>
            <w:shd w:val="clear" w:color="auto" w:fill="auto"/>
            <w:noWrap/>
            <w:vAlign w:val="center"/>
            <w:hideMark/>
          </w:tcPr>
          <w:p w14:paraId="6AA2C18D"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31</w:t>
            </w:r>
          </w:p>
        </w:tc>
        <w:tc>
          <w:tcPr>
            <w:tcW w:w="768" w:type="dxa"/>
            <w:tcBorders>
              <w:top w:val="nil"/>
              <w:left w:val="nil"/>
              <w:bottom w:val="nil"/>
              <w:right w:val="nil"/>
            </w:tcBorders>
            <w:shd w:val="clear" w:color="auto" w:fill="auto"/>
            <w:noWrap/>
            <w:vAlign w:val="center"/>
            <w:hideMark/>
          </w:tcPr>
          <w:p w14:paraId="00E81E5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181</w:t>
            </w:r>
          </w:p>
        </w:tc>
        <w:tc>
          <w:tcPr>
            <w:tcW w:w="767" w:type="dxa"/>
            <w:tcBorders>
              <w:top w:val="nil"/>
              <w:left w:val="nil"/>
              <w:bottom w:val="nil"/>
              <w:right w:val="nil"/>
            </w:tcBorders>
            <w:shd w:val="clear" w:color="auto" w:fill="auto"/>
            <w:noWrap/>
            <w:vAlign w:val="center"/>
            <w:hideMark/>
          </w:tcPr>
          <w:p w14:paraId="63E1649E"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450</w:t>
            </w:r>
          </w:p>
        </w:tc>
        <w:tc>
          <w:tcPr>
            <w:tcW w:w="768" w:type="dxa"/>
            <w:tcBorders>
              <w:top w:val="nil"/>
              <w:left w:val="nil"/>
              <w:bottom w:val="nil"/>
              <w:right w:val="single" w:sz="4" w:space="0" w:color="auto"/>
            </w:tcBorders>
            <w:shd w:val="clear" w:color="auto" w:fill="auto"/>
            <w:noWrap/>
            <w:vAlign w:val="center"/>
            <w:hideMark/>
          </w:tcPr>
          <w:p w14:paraId="58DE004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662</w:t>
            </w:r>
          </w:p>
        </w:tc>
        <w:tc>
          <w:tcPr>
            <w:tcW w:w="703" w:type="dxa"/>
            <w:tcBorders>
              <w:top w:val="nil"/>
              <w:left w:val="nil"/>
              <w:bottom w:val="nil"/>
              <w:right w:val="nil"/>
            </w:tcBorders>
            <w:shd w:val="clear" w:color="auto" w:fill="auto"/>
            <w:noWrap/>
            <w:vAlign w:val="center"/>
            <w:hideMark/>
          </w:tcPr>
          <w:p w14:paraId="57BC906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4,6</w:t>
            </w:r>
          </w:p>
        </w:tc>
        <w:tc>
          <w:tcPr>
            <w:tcW w:w="703" w:type="dxa"/>
            <w:tcBorders>
              <w:top w:val="nil"/>
              <w:left w:val="nil"/>
              <w:bottom w:val="nil"/>
              <w:right w:val="nil"/>
            </w:tcBorders>
            <w:shd w:val="clear" w:color="auto" w:fill="auto"/>
            <w:noWrap/>
            <w:vAlign w:val="center"/>
            <w:hideMark/>
          </w:tcPr>
          <w:p w14:paraId="77FCDAF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27,1</w:t>
            </w:r>
          </w:p>
        </w:tc>
        <w:tc>
          <w:tcPr>
            <w:tcW w:w="703" w:type="dxa"/>
            <w:tcBorders>
              <w:top w:val="nil"/>
              <w:left w:val="nil"/>
              <w:bottom w:val="nil"/>
              <w:right w:val="nil"/>
            </w:tcBorders>
            <w:shd w:val="clear" w:color="auto" w:fill="auto"/>
            <w:noWrap/>
            <w:vAlign w:val="center"/>
            <w:hideMark/>
          </w:tcPr>
          <w:p w14:paraId="3A69393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67,3</w:t>
            </w:r>
          </w:p>
        </w:tc>
        <w:tc>
          <w:tcPr>
            <w:tcW w:w="704" w:type="dxa"/>
            <w:tcBorders>
              <w:top w:val="nil"/>
              <w:left w:val="nil"/>
              <w:bottom w:val="nil"/>
              <w:right w:val="nil"/>
            </w:tcBorders>
            <w:shd w:val="clear" w:color="auto" w:fill="auto"/>
            <w:noWrap/>
            <w:vAlign w:val="center"/>
            <w:hideMark/>
          </w:tcPr>
          <w:p w14:paraId="71C55DE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99,0</w:t>
            </w:r>
          </w:p>
        </w:tc>
      </w:tr>
      <w:tr w:rsidR="00D13861" w:rsidRPr="00E65652" w14:paraId="68A972E2"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53BF343B"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Královéhradecký kraj</w:t>
            </w:r>
          </w:p>
        </w:tc>
        <w:tc>
          <w:tcPr>
            <w:tcW w:w="767" w:type="dxa"/>
            <w:tcBorders>
              <w:top w:val="nil"/>
              <w:left w:val="nil"/>
              <w:bottom w:val="nil"/>
              <w:right w:val="nil"/>
            </w:tcBorders>
            <w:shd w:val="clear" w:color="auto" w:fill="auto"/>
            <w:noWrap/>
            <w:vAlign w:val="center"/>
            <w:hideMark/>
          </w:tcPr>
          <w:p w14:paraId="694393F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30</w:t>
            </w:r>
          </w:p>
        </w:tc>
        <w:tc>
          <w:tcPr>
            <w:tcW w:w="768" w:type="dxa"/>
            <w:tcBorders>
              <w:top w:val="nil"/>
              <w:left w:val="nil"/>
              <w:bottom w:val="nil"/>
              <w:right w:val="nil"/>
            </w:tcBorders>
            <w:shd w:val="clear" w:color="auto" w:fill="auto"/>
            <w:noWrap/>
            <w:vAlign w:val="center"/>
            <w:hideMark/>
          </w:tcPr>
          <w:p w14:paraId="6091924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278</w:t>
            </w:r>
          </w:p>
        </w:tc>
        <w:tc>
          <w:tcPr>
            <w:tcW w:w="767" w:type="dxa"/>
            <w:tcBorders>
              <w:top w:val="nil"/>
              <w:left w:val="nil"/>
              <w:bottom w:val="nil"/>
              <w:right w:val="nil"/>
            </w:tcBorders>
            <w:shd w:val="clear" w:color="auto" w:fill="auto"/>
            <w:noWrap/>
            <w:vAlign w:val="center"/>
            <w:hideMark/>
          </w:tcPr>
          <w:p w14:paraId="4BA666B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431</w:t>
            </w:r>
          </w:p>
        </w:tc>
        <w:tc>
          <w:tcPr>
            <w:tcW w:w="768" w:type="dxa"/>
            <w:tcBorders>
              <w:top w:val="nil"/>
              <w:left w:val="nil"/>
              <w:bottom w:val="nil"/>
              <w:right w:val="single" w:sz="4" w:space="0" w:color="auto"/>
            </w:tcBorders>
            <w:shd w:val="clear" w:color="auto" w:fill="auto"/>
            <w:noWrap/>
            <w:vAlign w:val="center"/>
            <w:hideMark/>
          </w:tcPr>
          <w:p w14:paraId="49BE828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739</w:t>
            </w:r>
          </w:p>
        </w:tc>
        <w:tc>
          <w:tcPr>
            <w:tcW w:w="703" w:type="dxa"/>
            <w:tcBorders>
              <w:top w:val="nil"/>
              <w:left w:val="nil"/>
              <w:bottom w:val="nil"/>
              <w:right w:val="nil"/>
            </w:tcBorders>
            <w:shd w:val="clear" w:color="auto" w:fill="auto"/>
            <w:noWrap/>
            <w:vAlign w:val="center"/>
            <w:hideMark/>
          </w:tcPr>
          <w:p w14:paraId="2CA2099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3,8</w:t>
            </w:r>
          </w:p>
        </w:tc>
        <w:tc>
          <w:tcPr>
            <w:tcW w:w="703" w:type="dxa"/>
            <w:tcBorders>
              <w:top w:val="nil"/>
              <w:left w:val="nil"/>
              <w:bottom w:val="nil"/>
              <w:right w:val="nil"/>
            </w:tcBorders>
            <w:shd w:val="clear" w:color="auto" w:fill="auto"/>
            <w:noWrap/>
            <w:vAlign w:val="center"/>
            <w:hideMark/>
          </w:tcPr>
          <w:p w14:paraId="5F561D6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34,9</w:t>
            </w:r>
          </w:p>
        </w:tc>
        <w:tc>
          <w:tcPr>
            <w:tcW w:w="703" w:type="dxa"/>
            <w:tcBorders>
              <w:top w:val="nil"/>
              <w:left w:val="nil"/>
              <w:bottom w:val="nil"/>
              <w:right w:val="nil"/>
            </w:tcBorders>
            <w:shd w:val="clear" w:color="auto" w:fill="auto"/>
            <w:noWrap/>
            <w:vAlign w:val="center"/>
            <w:hideMark/>
          </w:tcPr>
          <w:p w14:paraId="05B2B97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54,1</w:t>
            </w:r>
          </w:p>
        </w:tc>
        <w:tc>
          <w:tcPr>
            <w:tcW w:w="704" w:type="dxa"/>
            <w:tcBorders>
              <w:top w:val="nil"/>
              <w:left w:val="nil"/>
              <w:bottom w:val="nil"/>
              <w:right w:val="nil"/>
            </w:tcBorders>
            <w:shd w:val="clear" w:color="auto" w:fill="auto"/>
            <w:noWrap/>
            <w:vAlign w:val="center"/>
            <w:hideMark/>
          </w:tcPr>
          <w:p w14:paraId="34818A7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92,7</w:t>
            </w:r>
          </w:p>
        </w:tc>
      </w:tr>
      <w:tr w:rsidR="00D13861" w:rsidRPr="00E65652" w14:paraId="6F948263"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47A933C6"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Pardubický kraj</w:t>
            </w:r>
          </w:p>
        </w:tc>
        <w:tc>
          <w:tcPr>
            <w:tcW w:w="767" w:type="dxa"/>
            <w:tcBorders>
              <w:top w:val="nil"/>
              <w:left w:val="nil"/>
              <w:bottom w:val="nil"/>
              <w:right w:val="nil"/>
            </w:tcBorders>
            <w:shd w:val="clear" w:color="auto" w:fill="auto"/>
            <w:noWrap/>
            <w:vAlign w:val="center"/>
            <w:hideMark/>
          </w:tcPr>
          <w:p w14:paraId="41340D7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32</w:t>
            </w:r>
          </w:p>
        </w:tc>
        <w:tc>
          <w:tcPr>
            <w:tcW w:w="768" w:type="dxa"/>
            <w:tcBorders>
              <w:top w:val="nil"/>
              <w:left w:val="nil"/>
              <w:bottom w:val="nil"/>
              <w:right w:val="nil"/>
            </w:tcBorders>
            <w:shd w:val="clear" w:color="auto" w:fill="auto"/>
            <w:noWrap/>
            <w:vAlign w:val="center"/>
            <w:hideMark/>
          </w:tcPr>
          <w:p w14:paraId="04F4921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230</w:t>
            </w:r>
          </w:p>
        </w:tc>
        <w:tc>
          <w:tcPr>
            <w:tcW w:w="767" w:type="dxa"/>
            <w:tcBorders>
              <w:top w:val="nil"/>
              <w:left w:val="nil"/>
              <w:bottom w:val="nil"/>
              <w:right w:val="nil"/>
            </w:tcBorders>
            <w:shd w:val="clear" w:color="auto" w:fill="auto"/>
            <w:noWrap/>
            <w:vAlign w:val="center"/>
            <w:hideMark/>
          </w:tcPr>
          <w:p w14:paraId="3594BD9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441</w:t>
            </w:r>
          </w:p>
        </w:tc>
        <w:tc>
          <w:tcPr>
            <w:tcW w:w="768" w:type="dxa"/>
            <w:tcBorders>
              <w:top w:val="nil"/>
              <w:left w:val="nil"/>
              <w:bottom w:val="nil"/>
              <w:right w:val="single" w:sz="4" w:space="0" w:color="auto"/>
            </w:tcBorders>
            <w:shd w:val="clear" w:color="auto" w:fill="auto"/>
            <w:noWrap/>
            <w:vAlign w:val="center"/>
            <w:hideMark/>
          </w:tcPr>
          <w:p w14:paraId="2639354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703</w:t>
            </w:r>
          </w:p>
        </w:tc>
        <w:tc>
          <w:tcPr>
            <w:tcW w:w="703" w:type="dxa"/>
            <w:tcBorders>
              <w:top w:val="nil"/>
              <w:left w:val="nil"/>
              <w:bottom w:val="nil"/>
              <w:right w:val="nil"/>
            </w:tcBorders>
            <w:shd w:val="clear" w:color="auto" w:fill="auto"/>
            <w:noWrap/>
            <w:vAlign w:val="center"/>
            <w:hideMark/>
          </w:tcPr>
          <w:p w14:paraId="7BBD90D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4,2</w:t>
            </w:r>
          </w:p>
        </w:tc>
        <w:tc>
          <w:tcPr>
            <w:tcW w:w="703" w:type="dxa"/>
            <w:tcBorders>
              <w:top w:val="nil"/>
              <w:left w:val="nil"/>
              <w:bottom w:val="nil"/>
              <w:right w:val="nil"/>
            </w:tcBorders>
            <w:shd w:val="clear" w:color="auto" w:fill="auto"/>
            <w:noWrap/>
            <w:vAlign w:val="center"/>
            <w:hideMark/>
          </w:tcPr>
          <w:p w14:paraId="326ACD8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30,2</w:t>
            </w:r>
          </w:p>
        </w:tc>
        <w:tc>
          <w:tcPr>
            <w:tcW w:w="703" w:type="dxa"/>
            <w:tcBorders>
              <w:top w:val="nil"/>
              <w:left w:val="nil"/>
              <w:bottom w:val="nil"/>
              <w:right w:val="nil"/>
            </w:tcBorders>
            <w:shd w:val="clear" w:color="auto" w:fill="auto"/>
            <w:noWrap/>
            <w:vAlign w:val="center"/>
            <w:hideMark/>
          </w:tcPr>
          <w:p w14:paraId="465C18F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57,9</w:t>
            </w:r>
          </w:p>
        </w:tc>
        <w:tc>
          <w:tcPr>
            <w:tcW w:w="704" w:type="dxa"/>
            <w:tcBorders>
              <w:top w:val="nil"/>
              <w:left w:val="nil"/>
              <w:bottom w:val="nil"/>
              <w:right w:val="nil"/>
            </w:tcBorders>
            <w:shd w:val="clear" w:color="auto" w:fill="auto"/>
            <w:noWrap/>
            <w:vAlign w:val="center"/>
            <w:hideMark/>
          </w:tcPr>
          <w:p w14:paraId="5635F8BE"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92,3</w:t>
            </w:r>
          </w:p>
        </w:tc>
      </w:tr>
      <w:tr w:rsidR="00D13861" w:rsidRPr="00E65652" w14:paraId="4D8C5551"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2F5B095A"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Vysočina</w:t>
            </w:r>
          </w:p>
        </w:tc>
        <w:tc>
          <w:tcPr>
            <w:tcW w:w="767" w:type="dxa"/>
            <w:tcBorders>
              <w:top w:val="nil"/>
              <w:left w:val="nil"/>
              <w:bottom w:val="nil"/>
              <w:right w:val="nil"/>
            </w:tcBorders>
            <w:shd w:val="clear" w:color="auto" w:fill="auto"/>
            <w:noWrap/>
            <w:vAlign w:val="center"/>
            <w:hideMark/>
          </w:tcPr>
          <w:p w14:paraId="52827F1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14</w:t>
            </w:r>
          </w:p>
        </w:tc>
        <w:tc>
          <w:tcPr>
            <w:tcW w:w="768" w:type="dxa"/>
            <w:tcBorders>
              <w:top w:val="nil"/>
              <w:left w:val="nil"/>
              <w:bottom w:val="nil"/>
              <w:right w:val="nil"/>
            </w:tcBorders>
            <w:shd w:val="clear" w:color="auto" w:fill="auto"/>
            <w:noWrap/>
            <w:vAlign w:val="center"/>
            <w:hideMark/>
          </w:tcPr>
          <w:p w14:paraId="7351599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158</w:t>
            </w:r>
          </w:p>
        </w:tc>
        <w:tc>
          <w:tcPr>
            <w:tcW w:w="767" w:type="dxa"/>
            <w:tcBorders>
              <w:top w:val="nil"/>
              <w:left w:val="nil"/>
              <w:bottom w:val="nil"/>
              <w:right w:val="nil"/>
            </w:tcBorders>
            <w:shd w:val="clear" w:color="auto" w:fill="auto"/>
            <w:noWrap/>
            <w:vAlign w:val="center"/>
            <w:hideMark/>
          </w:tcPr>
          <w:p w14:paraId="12E6A1FE"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342</w:t>
            </w:r>
          </w:p>
        </w:tc>
        <w:tc>
          <w:tcPr>
            <w:tcW w:w="768" w:type="dxa"/>
            <w:tcBorders>
              <w:top w:val="nil"/>
              <w:left w:val="nil"/>
              <w:bottom w:val="nil"/>
              <w:right w:val="single" w:sz="4" w:space="0" w:color="auto"/>
            </w:tcBorders>
            <w:shd w:val="clear" w:color="auto" w:fill="auto"/>
            <w:noWrap/>
            <w:vAlign w:val="center"/>
            <w:hideMark/>
          </w:tcPr>
          <w:p w14:paraId="34E1404D"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514</w:t>
            </w:r>
          </w:p>
        </w:tc>
        <w:tc>
          <w:tcPr>
            <w:tcW w:w="703" w:type="dxa"/>
            <w:tcBorders>
              <w:top w:val="nil"/>
              <w:left w:val="nil"/>
              <w:bottom w:val="nil"/>
              <w:right w:val="nil"/>
            </w:tcBorders>
            <w:shd w:val="clear" w:color="auto" w:fill="auto"/>
            <w:noWrap/>
            <w:vAlign w:val="center"/>
            <w:hideMark/>
          </w:tcPr>
          <w:p w14:paraId="406C983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1,9</w:t>
            </w:r>
          </w:p>
        </w:tc>
        <w:tc>
          <w:tcPr>
            <w:tcW w:w="703" w:type="dxa"/>
            <w:tcBorders>
              <w:top w:val="nil"/>
              <w:left w:val="nil"/>
              <w:bottom w:val="nil"/>
              <w:right w:val="nil"/>
            </w:tcBorders>
            <w:shd w:val="clear" w:color="auto" w:fill="auto"/>
            <w:noWrap/>
            <w:vAlign w:val="center"/>
            <w:hideMark/>
          </w:tcPr>
          <w:p w14:paraId="2117A84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21,6</w:t>
            </w:r>
          </w:p>
        </w:tc>
        <w:tc>
          <w:tcPr>
            <w:tcW w:w="703" w:type="dxa"/>
            <w:tcBorders>
              <w:top w:val="nil"/>
              <w:left w:val="nil"/>
              <w:bottom w:val="nil"/>
              <w:right w:val="nil"/>
            </w:tcBorders>
            <w:shd w:val="clear" w:color="auto" w:fill="auto"/>
            <w:noWrap/>
            <w:vAlign w:val="center"/>
            <w:hideMark/>
          </w:tcPr>
          <w:p w14:paraId="239F9E2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46,9</w:t>
            </w:r>
          </w:p>
        </w:tc>
        <w:tc>
          <w:tcPr>
            <w:tcW w:w="704" w:type="dxa"/>
            <w:tcBorders>
              <w:top w:val="nil"/>
              <w:left w:val="nil"/>
              <w:bottom w:val="nil"/>
              <w:right w:val="nil"/>
            </w:tcBorders>
            <w:shd w:val="clear" w:color="auto" w:fill="auto"/>
            <w:noWrap/>
            <w:vAlign w:val="center"/>
            <w:hideMark/>
          </w:tcPr>
          <w:p w14:paraId="3D825F3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70,4</w:t>
            </w:r>
          </w:p>
        </w:tc>
      </w:tr>
      <w:tr w:rsidR="00D13861" w:rsidRPr="00E65652" w14:paraId="626858A0"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1BB1DA12"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Jihomoravský kraj</w:t>
            </w:r>
          </w:p>
        </w:tc>
        <w:tc>
          <w:tcPr>
            <w:tcW w:w="767" w:type="dxa"/>
            <w:tcBorders>
              <w:top w:val="nil"/>
              <w:left w:val="nil"/>
              <w:bottom w:val="nil"/>
              <w:right w:val="nil"/>
            </w:tcBorders>
            <w:shd w:val="clear" w:color="auto" w:fill="auto"/>
            <w:noWrap/>
            <w:vAlign w:val="center"/>
            <w:hideMark/>
          </w:tcPr>
          <w:p w14:paraId="1107AF9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78</w:t>
            </w:r>
          </w:p>
        </w:tc>
        <w:tc>
          <w:tcPr>
            <w:tcW w:w="768" w:type="dxa"/>
            <w:tcBorders>
              <w:top w:val="nil"/>
              <w:left w:val="nil"/>
              <w:bottom w:val="nil"/>
              <w:right w:val="nil"/>
            </w:tcBorders>
            <w:shd w:val="clear" w:color="auto" w:fill="auto"/>
            <w:noWrap/>
            <w:vAlign w:val="center"/>
            <w:hideMark/>
          </w:tcPr>
          <w:p w14:paraId="6EE91A6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503</w:t>
            </w:r>
          </w:p>
        </w:tc>
        <w:tc>
          <w:tcPr>
            <w:tcW w:w="767" w:type="dxa"/>
            <w:tcBorders>
              <w:top w:val="nil"/>
              <w:left w:val="nil"/>
              <w:bottom w:val="nil"/>
              <w:right w:val="nil"/>
            </w:tcBorders>
            <w:shd w:val="clear" w:color="auto" w:fill="auto"/>
            <w:noWrap/>
            <w:vAlign w:val="center"/>
            <w:hideMark/>
          </w:tcPr>
          <w:p w14:paraId="7FA6279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850</w:t>
            </w:r>
          </w:p>
        </w:tc>
        <w:tc>
          <w:tcPr>
            <w:tcW w:w="768" w:type="dxa"/>
            <w:tcBorders>
              <w:top w:val="nil"/>
              <w:left w:val="nil"/>
              <w:bottom w:val="nil"/>
              <w:right w:val="single" w:sz="4" w:space="0" w:color="auto"/>
            </w:tcBorders>
            <w:shd w:val="clear" w:color="auto" w:fill="auto"/>
            <w:noWrap/>
            <w:vAlign w:val="center"/>
            <w:hideMark/>
          </w:tcPr>
          <w:p w14:paraId="2449038D"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1 431</w:t>
            </w:r>
          </w:p>
        </w:tc>
        <w:tc>
          <w:tcPr>
            <w:tcW w:w="703" w:type="dxa"/>
            <w:tcBorders>
              <w:top w:val="nil"/>
              <w:left w:val="nil"/>
              <w:bottom w:val="nil"/>
              <w:right w:val="nil"/>
            </w:tcBorders>
            <w:shd w:val="clear" w:color="auto" w:fill="auto"/>
            <w:noWrap/>
            <w:vAlign w:val="center"/>
            <w:hideMark/>
          </w:tcPr>
          <w:p w14:paraId="201A074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4,5</w:t>
            </w:r>
          </w:p>
        </w:tc>
        <w:tc>
          <w:tcPr>
            <w:tcW w:w="703" w:type="dxa"/>
            <w:tcBorders>
              <w:top w:val="nil"/>
              <w:left w:val="nil"/>
              <w:bottom w:val="nil"/>
              <w:right w:val="nil"/>
            </w:tcBorders>
            <w:shd w:val="clear" w:color="auto" w:fill="auto"/>
            <w:noWrap/>
            <w:vAlign w:val="center"/>
            <w:hideMark/>
          </w:tcPr>
          <w:p w14:paraId="2195D41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28,8</w:t>
            </w:r>
          </w:p>
        </w:tc>
        <w:tc>
          <w:tcPr>
            <w:tcW w:w="703" w:type="dxa"/>
            <w:tcBorders>
              <w:top w:val="nil"/>
              <w:left w:val="nil"/>
              <w:bottom w:val="nil"/>
              <w:right w:val="nil"/>
            </w:tcBorders>
            <w:shd w:val="clear" w:color="auto" w:fill="auto"/>
            <w:noWrap/>
            <w:vAlign w:val="center"/>
            <w:hideMark/>
          </w:tcPr>
          <w:p w14:paraId="0BF6FB2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48,7</w:t>
            </w:r>
          </w:p>
        </w:tc>
        <w:tc>
          <w:tcPr>
            <w:tcW w:w="704" w:type="dxa"/>
            <w:tcBorders>
              <w:top w:val="nil"/>
              <w:left w:val="nil"/>
              <w:bottom w:val="nil"/>
              <w:right w:val="nil"/>
            </w:tcBorders>
            <w:shd w:val="clear" w:color="auto" w:fill="auto"/>
            <w:noWrap/>
            <w:vAlign w:val="center"/>
            <w:hideMark/>
          </w:tcPr>
          <w:p w14:paraId="1D0EF8B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82,0</w:t>
            </w:r>
          </w:p>
        </w:tc>
      </w:tr>
      <w:tr w:rsidR="00D13861" w:rsidRPr="00E65652" w14:paraId="466B6401"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581CCB4A"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Olomoucký kraj</w:t>
            </w:r>
          </w:p>
        </w:tc>
        <w:tc>
          <w:tcPr>
            <w:tcW w:w="767" w:type="dxa"/>
            <w:tcBorders>
              <w:top w:val="nil"/>
              <w:left w:val="nil"/>
              <w:bottom w:val="nil"/>
              <w:right w:val="nil"/>
            </w:tcBorders>
            <w:shd w:val="clear" w:color="auto" w:fill="auto"/>
            <w:noWrap/>
            <w:vAlign w:val="center"/>
            <w:hideMark/>
          </w:tcPr>
          <w:p w14:paraId="63AFB59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29</w:t>
            </w:r>
          </w:p>
        </w:tc>
        <w:tc>
          <w:tcPr>
            <w:tcW w:w="768" w:type="dxa"/>
            <w:tcBorders>
              <w:top w:val="nil"/>
              <w:left w:val="nil"/>
              <w:bottom w:val="nil"/>
              <w:right w:val="nil"/>
            </w:tcBorders>
            <w:shd w:val="clear" w:color="auto" w:fill="auto"/>
            <w:noWrap/>
            <w:vAlign w:val="center"/>
            <w:hideMark/>
          </w:tcPr>
          <w:p w14:paraId="66D553CA"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217</w:t>
            </w:r>
          </w:p>
        </w:tc>
        <w:tc>
          <w:tcPr>
            <w:tcW w:w="767" w:type="dxa"/>
            <w:tcBorders>
              <w:top w:val="nil"/>
              <w:left w:val="nil"/>
              <w:bottom w:val="nil"/>
              <w:right w:val="nil"/>
            </w:tcBorders>
            <w:shd w:val="clear" w:color="auto" w:fill="auto"/>
            <w:noWrap/>
            <w:vAlign w:val="center"/>
            <w:hideMark/>
          </w:tcPr>
          <w:p w14:paraId="20FC5D9A"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450</w:t>
            </w:r>
          </w:p>
        </w:tc>
        <w:tc>
          <w:tcPr>
            <w:tcW w:w="768" w:type="dxa"/>
            <w:tcBorders>
              <w:top w:val="nil"/>
              <w:left w:val="nil"/>
              <w:bottom w:val="nil"/>
              <w:right w:val="single" w:sz="4" w:space="0" w:color="auto"/>
            </w:tcBorders>
            <w:shd w:val="clear" w:color="auto" w:fill="auto"/>
            <w:noWrap/>
            <w:vAlign w:val="center"/>
            <w:hideMark/>
          </w:tcPr>
          <w:p w14:paraId="0C9FA20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696</w:t>
            </w:r>
          </w:p>
        </w:tc>
        <w:tc>
          <w:tcPr>
            <w:tcW w:w="703" w:type="dxa"/>
            <w:tcBorders>
              <w:top w:val="nil"/>
              <w:left w:val="nil"/>
              <w:bottom w:val="nil"/>
              <w:right w:val="nil"/>
            </w:tcBorders>
            <w:shd w:val="clear" w:color="auto" w:fill="auto"/>
            <w:noWrap/>
            <w:vAlign w:val="center"/>
            <w:hideMark/>
          </w:tcPr>
          <w:p w14:paraId="6317D28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3,2</w:t>
            </w:r>
          </w:p>
        </w:tc>
        <w:tc>
          <w:tcPr>
            <w:tcW w:w="703" w:type="dxa"/>
            <w:tcBorders>
              <w:top w:val="nil"/>
              <w:left w:val="nil"/>
              <w:bottom w:val="nil"/>
              <w:right w:val="nil"/>
            </w:tcBorders>
            <w:shd w:val="clear" w:color="auto" w:fill="auto"/>
            <w:noWrap/>
            <w:vAlign w:val="center"/>
            <w:hideMark/>
          </w:tcPr>
          <w:p w14:paraId="23F3E1F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23,7</w:t>
            </w:r>
          </w:p>
        </w:tc>
        <w:tc>
          <w:tcPr>
            <w:tcW w:w="703" w:type="dxa"/>
            <w:tcBorders>
              <w:top w:val="nil"/>
              <w:left w:val="nil"/>
              <w:bottom w:val="nil"/>
              <w:right w:val="nil"/>
            </w:tcBorders>
            <w:shd w:val="clear" w:color="auto" w:fill="auto"/>
            <w:noWrap/>
            <w:vAlign w:val="center"/>
            <w:hideMark/>
          </w:tcPr>
          <w:p w14:paraId="5E310D5C"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49,1</w:t>
            </w:r>
          </w:p>
        </w:tc>
        <w:tc>
          <w:tcPr>
            <w:tcW w:w="704" w:type="dxa"/>
            <w:tcBorders>
              <w:top w:val="nil"/>
              <w:left w:val="nil"/>
              <w:bottom w:val="nil"/>
              <w:right w:val="nil"/>
            </w:tcBorders>
            <w:shd w:val="clear" w:color="auto" w:fill="auto"/>
            <w:noWrap/>
            <w:vAlign w:val="center"/>
            <w:hideMark/>
          </w:tcPr>
          <w:p w14:paraId="1ADA5E9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76,0</w:t>
            </w:r>
          </w:p>
        </w:tc>
      </w:tr>
      <w:tr w:rsidR="00D13861" w:rsidRPr="00E65652" w14:paraId="0AD5DB13"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20E84718"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Zlínský kraj</w:t>
            </w:r>
          </w:p>
        </w:tc>
        <w:tc>
          <w:tcPr>
            <w:tcW w:w="767" w:type="dxa"/>
            <w:tcBorders>
              <w:top w:val="nil"/>
              <w:left w:val="nil"/>
              <w:bottom w:val="nil"/>
              <w:right w:val="nil"/>
            </w:tcBorders>
            <w:shd w:val="clear" w:color="auto" w:fill="auto"/>
            <w:noWrap/>
            <w:vAlign w:val="center"/>
            <w:hideMark/>
          </w:tcPr>
          <w:p w14:paraId="09FC173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24</w:t>
            </w:r>
          </w:p>
        </w:tc>
        <w:tc>
          <w:tcPr>
            <w:tcW w:w="768" w:type="dxa"/>
            <w:tcBorders>
              <w:top w:val="nil"/>
              <w:left w:val="nil"/>
              <w:bottom w:val="nil"/>
              <w:right w:val="nil"/>
            </w:tcBorders>
            <w:shd w:val="clear" w:color="auto" w:fill="auto"/>
            <w:noWrap/>
            <w:vAlign w:val="center"/>
            <w:hideMark/>
          </w:tcPr>
          <w:p w14:paraId="2712AAD6"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227</w:t>
            </w:r>
          </w:p>
        </w:tc>
        <w:tc>
          <w:tcPr>
            <w:tcW w:w="767" w:type="dxa"/>
            <w:tcBorders>
              <w:top w:val="nil"/>
              <w:left w:val="nil"/>
              <w:bottom w:val="nil"/>
              <w:right w:val="nil"/>
            </w:tcBorders>
            <w:shd w:val="clear" w:color="auto" w:fill="auto"/>
            <w:noWrap/>
            <w:vAlign w:val="center"/>
            <w:hideMark/>
          </w:tcPr>
          <w:p w14:paraId="1230AD2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486</w:t>
            </w:r>
          </w:p>
        </w:tc>
        <w:tc>
          <w:tcPr>
            <w:tcW w:w="768" w:type="dxa"/>
            <w:tcBorders>
              <w:top w:val="nil"/>
              <w:left w:val="nil"/>
              <w:bottom w:val="nil"/>
              <w:right w:val="single" w:sz="4" w:space="0" w:color="auto"/>
            </w:tcBorders>
            <w:shd w:val="clear" w:color="auto" w:fill="auto"/>
            <w:noWrap/>
            <w:vAlign w:val="center"/>
            <w:hideMark/>
          </w:tcPr>
          <w:p w14:paraId="706EBF93"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737</w:t>
            </w:r>
          </w:p>
        </w:tc>
        <w:tc>
          <w:tcPr>
            <w:tcW w:w="703" w:type="dxa"/>
            <w:tcBorders>
              <w:top w:val="nil"/>
              <w:left w:val="nil"/>
              <w:bottom w:val="nil"/>
              <w:right w:val="nil"/>
            </w:tcBorders>
            <w:shd w:val="clear" w:color="auto" w:fill="auto"/>
            <w:noWrap/>
            <w:vAlign w:val="center"/>
            <w:hideMark/>
          </w:tcPr>
          <w:p w14:paraId="63B85C8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2,9</w:t>
            </w:r>
          </w:p>
        </w:tc>
        <w:tc>
          <w:tcPr>
            <w:tcW w:w="703" w:type="dxa"/>
            <w:tcBorders>
              <w:top w:val="nil"/>
              <w:left w:val="nil"/>
              <w:bottom w:val="nil"/>
              <w:right w:val="nil"/>
            </w:tcBorders>
            <w:shd w:val="clear" w:color="auto" w:fill="auto"/>
            <w:noWrap/>
            <w:vAlign w:val="center"/>
            <w:hideMark/>
          </w:tcPr>
          <w:p w14:paraId="32C2265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27,8</w:t>
            </w:r>
          </w:p>
        </w:tc>
        <w:tc>
          <w:tcPr>
            <w:tcW w:w="703" w:type="dxa"/>
            <w:tcBorders>
              <w:top w:val="nil"/>
              <w:left w:val="nil"/>
              <w:bottom w:val="nil"/>
              <w:right w:val="nil"/>
            </w:tcBorders>
            <w:shd w:val="clear" w:color="auto" w:fill="auto"/>
            <w:noWrap/>
            <w:vAlign w:val="center"/>
            <w:hideMark/>
          </w:tcPr>
          <w:p w14:paraId="5D46CBFF"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59,6</w:t>
            </w:r>
          </w:p>
        </w:tc>
        <w:tc>
          <w:tcPr>
            <w:tcW w:w="704" w:type="dxa"/>
            <w:tcBorders>
              <w:top w:val="nil"/>
              <w:left w:val="nil"/>
              <w:bottom w:val="nil"/>
              <w:right w:val="nil"/>
            </w:tcBorders>
            <w:shd w:val="clear" w:color="auto" w:fill="auto"/>
            <w:noWrap/>
            <w:vAlign w:val="center"/>
            <w:hideMark/>
          </w:tcPr>
          <w:p w14:paraId="000CEC6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90,3</w:t>
            </w:r>
          </w:p>
        </w:tc>
      </w:tr>
      <w:tr w:rsidR="00D13861" w:rsidRPr="00E65652" w14:paraId="01122227" w14:textId="77777777" w:rsidTr="0090363C">
        <w:trPr>
          <w:trHeight w:val="311"/>
        </w:trPr>
        <w:tc>
          <w:tcPr>
            <w:tcW w:w="3488" w:type="dxa"/>
            <w:tcBorders>
              <w:top w:val="nil"/>
              <w:left w:val="nil"/>
              <w:bottom w:val="nil"/>
              <w:right w:val="single" w:sz="4" w:space="0" w:color="auto"/>
            </w:tcBorders>
            <w:shd w:val="clear" w:color="auto" w:fill="auto"/>
            <w:noWrap/>
            <w:vAlign w:val="center"/>
            <w:hideMark/>
          </w:tcPr>
          <w:p w14:paraId="49422F76"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Moravskoslezský kraj</w:t>
            </w:r>
          </w:p>
        </w:tc>
        <w:tc>
          <w:tcPr>
            <w:tcW w:w="767" w:type="dxa"/>
            <w:tcBorders>
              <w:top w:val="nil"/>
              <w:left w:val="nil"/>
              <w:bottom w:val="nil"/>
              <w:right w:val="nil"/>
            </w:tcBorders>
            <w:shd w:val="clear" w:color="auto" w:fill="auto"/>
            <w:noWrap/>
            <w:vAlign w:val="center"/>
            <w:hideMark/>
          </w:tcPr>
          <w:p w14:paraId="0B2394E9"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68</w:t>
            </w:r>
          </w:p>
        </w:tc>
        <w:tc>
          <w:tcPr>
            <w:tcW w:w="768" w:type="dxa"/>
            <w:tcBorders>
              <w:top w:val="nil"/>
              <w:left w:val="nil"/>
              <w:bottom w:val="nil"/>
              <w:right w:val="nil"/>
            </w:tcBorders>
            <w:shd w:val="clear" w:color="auto" w:fill="auto"/>
            <w:noWrap/>
            <w:vAlign w:val="center"/>
            <w:hideMark/>
          </w:tcPr>
          <w:p w14:paraId="6F14642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366</w:t>
            </w:r>
          </w:p>
        </w:tc>
        <w:tc>
          <w:tcPr>
            <w:tcW w:w="767" w:type="dxa"/>
            <w:tcBorders>
              <w:top w:val="nil"/>
              <w:left w:val="nil"/>
              <w:bottom w:val="nil"/>
              <w:right w:val="nil"/>
            </w:tcBorders>
            <w:shd w:val="clear" w:color="auto" w:fill="auto"/>
            <w:noWrap/>
            <w:vAlign w:val="center"/>
            <w:hideMark/>
          </w:tcPr>
          <w:p w14:paraId="7C52AD70"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811</w:t>
            </w:r>
          </w:p>
        </w:tc>
        <w:tc>
          <w:tcPr>
            <w:tcW w:w="768" w:type="dxa"/>
            <w:tcBorders>
              <w:top w:val="nil"/>
              <w:left w:val="nil"/>
              <w:bottom w:val="nil"/>
              <w:right w:val="single" w:sz="4" w:space="0" w:color="auto"/>
            </w:tcBorders>
            <w:shd w:val="clear" w:color="auto" w:fill="auto"/>
            <w:noWrap/>
            <w:vAlign w:val="center"/>
            <w:hideMark/>
          </w:tcPr>
          <w:p w14:paraId="0AD4A55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1 245</w:t>
            </w:r>
          </w:p>
        </w:tc>
        <w:tc>
          <w:tcPr>
            <w:tcW w:w="703" w:type="dxa"/>
            <w:tcBorders>
              <w:top w:val="nil"/>
              <w:left w:val="nil"/>
              <w:bottom w:val="nil"/>
              <w:right w:val="nil"/>
            </w:tcBorders>
            <w:shd w:val="clear" w:color="auto" w:fill="auto"/>
            <w:noWrap/>
            <w:vAlign w:val="center"/>
            <w:hideMark/>
          </w:tcPr>
          <w:p w14:paraId="1AD7B3A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4,0</w:t>
            </w:r>
          </w:p>
        </w:tc>
        <w:tc>
          <w:tcPr>
            <w:tcW w:w="703" w:type="dxa"/>
            <w:tcBorders>
              <w:top w:val="nil"/>
              <w:left w:val="nil"/>
              <w:bottom w:val="nil"/>
              <w:right w:val="nil"/>
            </w:tcBorders>
            <w:shd w:val="clear" w:color="auto" w:fill="auto"/>
            <w:noWrap/>
            <w:vAlign w:val="center"/>
            <w:hideMark/>
          </w:tcPr>
          <w:p w14:paraId="6012E3BB"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21,4</w:t>
            </w:r>
          </w:p>
        </w:tc>
        <w:tc>
          <w:tcPr>
            <w:tcW w:w="703" w:type="dxa"/>
            <w:tcBorders>
              <w:top w:val="nil"/>
              <w:left w:val="nil"/>
              <w:bottom w:val="nil"/>
              <w:right w:val="nil"/>
            </w:tcBorders>
            <w:shd w:val="clear" w:color="auto" w:fill="auto"/>
            <w:noWrap/>
            <w:vAlign w:val="center"/>
            <w:hideMark/>
          </w:tcPr>
          <w:p w14:paraId="4FB7584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47,5</w:t>
            </w:r>
          </w:p>
        </w:tc>
        <w:tc>
          <w:tcPr>
            <w:tcW w:w="704" w:type="dxa"/>
            <w:tcBorders>
              <w:top w:val="nil"/>
              <w:left w:val="nil"/>
              <w:bottom w:val="nil"/>
              <w:right w:val="nil"/>
            </w:tcBorders>
            <w:shd w:val="clear" w:color="auto" w:fill="auto"/>
            <w:noWrap/>
            <w:vAlign w:val="center"/>
            <w:hideMark/>
          </w:tcPr>
          <w:p w14:paraId="47C23904"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72,9</w:t>
            </w:r>
          </w:p>
        </w:tc>
      </w:tr>
      <w:tr w:rsidR="00D13861" w:rsidRPr="00E65652" w14:paraId="08C64FB8" w14:textId="77777777" w:rsidTr="0090363C">
        <w:trPr>
          <w:trHeight w:val="311"/>
        </w:trPr>
        <w:tc>
          <w:tcPr>
            <w:tcW w:w="3488" w:type="dxa"/>
            <w:tcBorders>
              <w:top w:val="nil"/>
              <w:left w:val="nil"/>
              <w:right w:val="single" w:sz="4" w:space="0" w:color="auto"/>
            </w:tcBorders>
            <w:shd w:val="clear" w:color="auto" w:fill="auto"/>
            <w:noWrap/>
            <w:vAlign w:val="center"/>
            <w:hideMark/>
          </w:tcPr>
          <w:p w14:paraId="2FB4E186" w14:textId="77777777" w:rsidR="00D13861" w:rsidRPr="00D13861" w:rsidRDefault="00D13861" w:rsidP="00D13861">
            <w:pPr>
              <w:spacing w:after="0" w:line="240" w:lineRule="auto"/>
              <w:ind w:firstLineChars="100" w:firstLine="160"/>
              <w:rPr>
                <w:rFonts w:cs="Arial"/>
                <w:color w:val="000000"/>
                <w:sz w:val="16"/>
                <w:szCs w:val="16"/>
              </w:rPr>
            </w:pPr>
            <w:r w:rsidRPr="00D13861">
              <w:rPr>
                <w:rFonts w:cs="Arial"/>
                <w:color w:val="000000"/>
                <w:sz w:val="16"/>
                <w:szCs w:val="16"/>
              </w:rPr>
              <w:t>Ostatní</w:t>
            </w:r>
            <w:r w:rsidRPr="00D13861">
              <w:rPr>
                <w:rFonts w:cs="Arial"/>
                <w:color w:val="000000"/>
                <w:sz w:val="16"/>
                <w:szCs w:val="16"/>
                <w:vertAlign w:val="superscript"/>
              </w:rPr>
              <w:t>*)</w:t>
            </w:r>
          </w:p>
        </w:tc>
        <w:tc>
          <w:tcPr>
            <w:tcW w:w="767" w:type="dxa"/>
            <w:tcBorders>
              <w:top w:val="nil"/>
              <w:left w:val="nil"/>
              <w:right w:val="nil"/>
            </w:tcBorders>
            <w:shd w:val="clear" w:color="auto" w:fill="auto"/>
            <w:noWrap/>
            <w:vAlign w:val="center"/>
            <w:hideMark/>
          </w:tcPr>
          <w:p w14:paraId="493CA3BA"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0</w:t>
            </w:r>
          </w:p>
        </w:tc>
        <w:tc>
          <w:tcPr>
            <w:tcW w:w="768" w:type="dxa"/>
            <w:tcBorders>
              <w:top w:val="nil"/>
              <w:left w:val="nil"/>
              <w:right w:val="nil"/>
            </w:tcBorders>
            <w:shd w:val="clear" w:color="auto" w:fill="auto"/>
            <w:noWrap/>
            <w:vAlign w:val="center"/>
            <w:hideMark/>
          </w:tcPr>
          <w:p w14:paraId="3661F7F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3</w:t>
            </w:r>
          </w:p>
        </w:tc>
        <w:tc>
          <w:tcPr>
            <w:tcW w:w="767" w:type="dxa"/>
            <w:tcBorders>
              <w:top w:val="nil"/>
              <w:left w:val="nil"/>
              <w:right w:val="nil"/>
            </w:tcBorders>
            <w:shd w:val="clear" w:color="auto" w:fill="auto"/>
            <w:noWrap/>
            <w:vAlign w:val="center"/>
            <w:hideMark/>
          </w:tcPr>
          <w:p w14:paraId="6771A0C8"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5</w:t>
            </w:r>
          </w:p>
        </w:tc>
        <w:tc>
          <w:tcPr>
            <w:tcW w:w="768" w:type="dxa"/>
            <w:tcBorders>
              <w:top w:val="nil"/>
              <w:left w:val="nil"/>
              <w:right w:val="single" w:sz="4" w:space="0" w:color="auto"/>
            </w:tcBorders>
            <w:shd w:val="clear" w:color="auto" w:fill="auto"/>
            <w:noWrap/>
            <w:vAlign w:val="center"/>
            <w:hideMark/>
          </w:tcPr>
          <w:p w14:paraId="0D31F66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8</w:t>
            </w:r>
          </w:p>
        </w:tc>
        <w:tc>
          <w:tcPr>
            <w:tcW w:w="703" w:type="dxa"/>
            <w:tcBorders>
              <w:top w:val="nil"/>
              <w:left w:val="nil"/>
              <w:right w:val="nil"/>
            </w:tcBorders>
            <w:shd w:val="clear" w:color="auto" w:fill="auto"/>
            <w:noWrap/>
            <w:vAlign w:val="center"/>
            <w:hideMark/>
          </w:tcPr>
          <w:p w14:paraId="50C63D15"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x</w:t>
            </w:r>
          </w:p>
        </w:tc>
        <w:tc>
          <w:tcPr>
            <w:tcW w:w="703" w:type="dxa"/>
            <w:tcBorders>
              <w:top w:val="nil"/>
              <w:left w:val="nil"/>
              <w:right w:val="nil"/>
            </w:tcBorders>
            <w:shd w:val="clear" w:color="auto" w:fill="auto"/>
            <w:noWrap/>
            <w:vAlign w:val="center"/>
            <w:hideMark/>
          </w:tcPr>
          <w:p w14:paraId="602237E7"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x</w:t>
            </w:r>
          </w:p>
        </w:tc>
        <w:tc>
          <w:tcPr>
            <w:tcW w:w="703" w:type="dxa"/>
            <w:tcBorders>
              <w:top w:val="nil"/>
              <w:left w:val="nil"/>
              <w:right w:val="nil"/>
            </w:tcBorders>
            <w:shd w:val="clear" w:color="auto" w:fill="auto"/>
            <w:noWrap/>
            <w:vAlign w:val="center"/>
            <w:hideMark/>
          </w:tcPr>
          <w:p w14:paraId="1BC77AA1"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x</w:t>
            </w:r>
          </w:p>
        </w:tc>
        <w:tc>
          <w:tcPr>
            <w:tcW w:w="704" w:type="dxa"/>
            <w:tcBorders>
              <w:top w:val="nil"/>
              <w:left w:val="nil"/>
              <w:right w:val="nil"/>
            </w:tcBorders>
            <w:shd w:val="clear" w:color="auto" w:fill="auto"/>
            <w:noWrap/>
            <w:vAlign w:val="center"/>
            <w:hideMark/>
          </w:tcPr>
          <w:p w14:paraId="4EB82092" w14:textId="77777777" w:rsidR="00D13861" w:rsidRPr="00D13861" w:rsidRDefault="00D13861" w:rsidP="00D13861">
            <w:pPr>
              <w:spacing w:after="0" w:line="240" w:lineRule="auto"/>
              <w:jc w:val="right"/>
              <w:rPr>
                <w:rFonts w:cs="Arial"/>
                <w:color w:val="000000"/>
                <w:sz w:val="16"/>
                <w:szCs w:val="16"/>
              </w:rPr>
            </w:pPr>
            <w:r w:rsidRPr="00D13861">
              <w:rPr>
                <w:rFonts w:cs="Arial"/>
                <w:color w:val="000000"/>
                <w:sz w:val="16"/>
                <w:szCs w:val="16"/>
              </w:rPr>
              <w:t>x</w:t>
            </w:r>
          </w:p>
        </w:tc>
      </w:tr>
      <w:tr w:rsidR="00D13861" w:rsidRPr="00D13861" w14:paraId="2E8D62D4" w14:textId="77777777" w:rsidTr="0090363C">
        <w:trPr>
          <w:trHeight w:val="311"/>
        </w:trPr>
        <w:tc>
          <w:tcPr>
            <w:tcW w:w="9371" w:type="dxa"/>
            <w:gridSpan w:val="9"/>
            <w:tcBorders>
              <w:left w:val="nil"/>
              <w:right w:val="nil"/>
            </w:tcBorders>
            <w:shd w:val="clear" w:color="auto" w:fill="auto"/>
            <w:noWrap/>
            <w:vAlign w:val="center"/>
          </w:tcPr>
          <w:p w14:paraId="3AECEEAE" w14:textId="77777777" w:rsidR="00D13861" w:rsidRPr="00D13861" w:rsidRDefault="00D13861" w:rsidP="001831AB">
            <w:pPr>
              <w:spacing w:before="200" w:after="0" w:line="240" w:lineRule="auto"/>
              <w:rPr>
                <w:rFonts w:cs="Arial"/>
                <w:color w:val="000000"/>
                <w:sz w:val="14"/>
                <w:szCs w:val="14"/>
              </w:rPr>
            </w:pPr>
            <w:r w:rsidRPr="00D13861">
              <w:rPr>
                <w:rFonts w:cs="Arial"/>
                <w:color w:val="000000"/>
                <w:sz w:val="14"/>
                <w:szCs w:val="14"/>
              </w:rPr>
              <w:t>Zdroj: Informační systém o dávkách pro osoby se zdravotním postižením, MPSV.</w:t>
            </w:r>
          </w:p>
        </w:tc>
      </w:tr>
      <w:tr w:rsidR="00D13861" w:rsidRPr="00D13861" w14:paraId="21D7AD69" w14:textId="77777777" w:rsidTr="0090363C">
        <w:trPr>
          <w:trHeight w:val="311"/>
        </w:trPr>
        <w:tc>
          <w:tcPr>
            <w:tcW w:w="9371" w:type="dxa"/>
            <w:gridSpan w:val="9"/>
            <w:tcBorders>
              <w:left w:val="nil"/>
              <w:bottom w:val="nil"/>
              <w:right w:val="nil"/>
            </w:tcBorders>
            <w:shd w:val="clear" w:color="auto" w:fill="auto"/>
            <w:noWrap/>
            <w:vAlign w:val="center"/>
          </w:tcPr>
          <w:p w14:paraId="01151BC9" w14:textId="77777777" w:rsidR="00D13861" w:rsidRPr="00D13861" w:rsidRDefault="00D13861" w:rsidP="00D13861">
            <w:pPr>
              <w:spacing w:after="0" w:line="240" w:lineRule="auto"/>
              <w:rPr>
                <w:rFonts w:cs="Arial"/>
                <w:color w:val="000000"/>
                <w:sz w:val="14"/>
                <w:szCs w:val="14"/>
              </w:rPr>
            </w:pPr>
            <w:r w:rsidRPr="00D13861">
              <w:rPr>
                <w:rFonts w:cs="Arial"/>
                <w:color w:val="000000"/>
                <w:sz w:val="14"/>
                <w:szCs w:val="14"/>
              </w:rPr>
              <w:t>*) Údaj o kraji bydliště není v příslušném informačním systému uvedený.</w:t>
            </w:r>
          </w:p>
        </w:tc>
      </w:tr>
    </w:tbl>
    <w:p w14:paraId="4DD91CF3" w14:textId="77777777" w:rsidR="000F7E86" w:rsidRDefault="000F7E86">
      <w:r>
        <w:br w:type="page"/>
      </w:r>
    </w:p>
    <w:tbl>
      <w:tblPr>
        <w:tblW w:w="9912" w:type="dxa"/>
        <w:tblInd w:w="70" w:type="dxa"/>
        <w:tblCellMar>
          <w:left w:w="70" w:type="dxa"/>
          <w:right w:w="70" w:type="dxa"/>
        </w:tblCellMar>
        <w:tblLook w:val="04A0" w:firstRow="1" w:lastRow="0" w:firstColumn="1" w:lastColumn="0" w:noHBand="0" w:noVBand="1"/>
      </w:tblPr>
      <w:tblGrid>
        <w:gridCol w:w="1439"/>
        <w:gridCol w:w="1408"/>
        <w:gridCol w:w="1218"/>
        <w:gridCol w:w="1291"/>
        <w:gridCol w:w="1374"/>
        <w:gridCol w:w="1394"/>
        <w:gridCol w:w="1238"/>
        <w:gridCol w:w="550"/>
      </w:tblGrid>
      <w:tr w:rsidR="000F7E86" w:rsidRPr="000F7E86" w14:paraId="70C58005" w14:textId="77777777" w:rsidTr="0090363C">
        <w:trPr>
          <w:trHeight w:val="400"/>
        </w:trPr>
        <w:tc>
          <w:tcPr>
            <w:tcW w:w="9912" w:type="dxa"/>
            <w:gridSpan w:val="8"/>
            <w:tcBorders>
              <w:left w:val="nil"/>
              <w:bottom w:val="nil"/>
              <w:right w:val="nil"/>
            </w:tcBorders>
            <w:shd w:val="clear" w:color="auto" w:fill="auto"/>
            <w:noWrap/>
            <w:vAlign w:val="center"/>
          </w:tcPr>
          <w:p w14:paraId="55426FBD" w14:textId="6549734C" w:rsidR="000F7E86" w:rsidRPr="000F7E86" w:rsidRDefault="000F7E86" w:rsidP="00A33771">
            <w:pPr>
              <w:spacing w:after="0" w:line="240" w:lineRule="auto"/>
              <w:ind w:right="574"/>
              <w:jc w:val="both"/>
              <w:rPr>
                <w:rFonts w:cs="Arial"/>
                <w:b/>
                <w:color w:val="000000"/>
                <w:szCs w:val="20"/>
              </w:rPr>
            </w:pPr>
            <w:r w:rsidRPr="000F7E86">
              <w:rPr>
                <w:rFonts w:cs="Arial"/>
                <w:b/>
                <w:color w:val="000000"/>
                <w:szCs w:val="20"/>
              </w:rPr>
              <w:lastRenderedPageBreak/>
              <w:t>Tabulka 2.4: Děti s příspěvkem na péči v září 2018 podle pohlaví, věku a stupně závislosti</w:t>
            </w:r>
          </w:p>
        </w:tc>
      </w:tr>
      <w:tr w:rsidR="000F7E86" w:rsidRPr="000F7E86" w14:paraId="748A33AB" w14:textId="77777777" w:rsidTr="00431821">
        <w:trPr>
          <w:gridAfter w:val="1"/>
          <w:wAfter w:w="551" w:type="dxa"/>
          <w:trHeight w:val="312"/>
        </w:trPr>
        <w:tc>
          <w:tcPr>
            <w:tcW w:w="1439" w:type="dxa"/>
            <w:vMerge w:val="restart"/>
            <w:tcBorders>
              <w:top w:val="single" w:sz="4" w:space="0" w:color="auto"/>
              <w:left w:val="nil"/>
              <w:bottom w:val="single" w:sz="4" w:space="0" w:color="000000"/>
              <w:right w:val="single" w:sz="4" w:space="0" w:color="auto"/>
            </w:tcBorders>
            <w:shd w:val="clear" w:color="auto" w:fill="F5DADD"/>
            <w:noWrap/>
            <w:vAlign w:val="center"/>
            <w:hideMark/>
          </w:tcPr>
          <w:p w14:paraId="63CD4244"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Věk</w:t>
            </w:r>
          </w:p>
        </w:tc>
        <w:tc>
          <w:tcPr>
            <w:tcW w:w="1408" w:type="dxa"/>
            <w:vMerge w:val="restart"/>
            <w:tcBorders>
              <w:top w:val="single" w:sz="4" w:space="0" w:color="auto"/>
              <w:left w:val="nil"/>
              <w:bottom w:val="single" w:sz="4" w:space="0" w:color="000000"/>
              <w:right w:val="single" w:sz="4" w:space="0" w:color="auto"/>
            </w:tcBorders>
            <w:shd w:val="clear" w:color="auto" w:fill="F5DADD"/>
            <w:noWrap/>
            <w:vAlign w:val="center"/>
            <w:hideMark/>
          </w:tcPr>
          <w:p w14:paraId="54740DAF"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Pohlaví</w:t>
            </w:r>
          </w:p>
        </w:tc>
        <w:tc>
          <w:tcPr>
            <w:tcW w:w="6514" w:type="dxa"/>
            <w:gridSpan w:val="5"/>
            <w:tcBorders>
              <w:top w:val="single" w:sz="4" w:space="0" w:color="auto"/>
              <w:left w:val="nil"/>
              <w:bottom w:val="single" w:sz="4" w:space="0" w:color="auto"/>
              <w:right w:val="nil"/>
            </w:tcBorders>
            <w:shd w:val="clear" w:color="auto" w:fill="F5DADD"/>
            <w:noWrap/>
            <w:vAlign w:val="center"/>
            <w:hideMark/>
          </w:tcPr>
          <w:p w14:paraId="033DCA65" w14:textId="77777777" w:rsidR="000F7E86" w:rsidRPr="000F7E86" w:rsidRDefault="000F7E86" w:rsidP="00431821">
            <w:pPr>
              <w:spacing w:after="0" w:line="240" w:lineRule="auto"/>
              <w:jc w:val="center"/>
              <w:rPr>
                <w:rFonts w:cs="Arial"/>
                <w:color w:val="000000"/>
                <w:sz w:val="16"/>
                <w:szCs w:val="16"/>
              </w:rPr>
            </w:pPr>
            <w:r w:rsidRPr="000F7E86">
              <w:rPr>
                <w:rFonts w:cs="Arial"/>
                <w:color w:val="000000"/>
                <w:sz w:val="16"/>
                <w:szCs w:val="16"/>
              </w:rPr>
              <w:t>Počet dětí</w:t>
            </w:r>
          </w:p>
        </w:tc>
      </w:tr>
      <w:tr w:rsidR="000F7E86" w:rsidRPr="000F7E86" w14:paraId="3BE6F627" w14:textId="77777777" w:rsidTr="0090363C">
        <w:trPr>
          <w:gridAfter w:val="1"/>
          <w:wAfter w:w="553" w:type="dxa"/>
          <w:trHeight w:val="312"/>
        </w:trPr>
        <w:tc>
          <w:tcPr>
            <w:tcW w:w="1439" w:type="dxa"/>
            <w:vMerge/>
            <w:tcBorders>
              <w:top w:val="single" w:sz="4" w:space="0" w:color="auto"/>
              <w:left w:val="nil"/>
              <w:bottom w:val="single" w:sz="4" w:space="0" w:color="000000"/>
              <w:right w:val="single" w:sz="4" w:space="0" w:color="auto"/>
            </w:tcBorders>
            <w:shd w:val="clear" w:color="auto" w:fill="F5DADD"/>
            <w:vAlign w:val="center"/>
            <w:hideMark/>
          </w:tcPr>
          <w:p w14:paraId="74ED230D" w14:textId="77777777" w:rsidR="000F7E86" w:rsidRPr="000F7E86" w:rsidRDefault="000F7E86" w:rsidP="000F7E86">
            <w:pPr>
              <w:spacing w:after="0" w:line="240" w:lineRule="auto"/>
              <w:rPr>
                <w:rFonts w:cs="Arial"/>
                <w:color w:val="000000"/>
                <w:sz w:val="16"/>
                <w:szCs w:val="16"/>
              </w:rPr>
            </w:pPr>
          </w:p>
        </w:tc>
        <w:tc>
          <w:tcPr>
            <w:tcW w:w="1408" w:type="dxa"/>
            <w:vMerge/>
            <w:tcBorders>
              <w:top w:val="single" w:sz="4" w:space="0" w:color="auto"/>
              <w:left w:val="nil"/>
              <w:bottom w:val="single" w:sz="4" w:space="0" w:color="000000"/>
              <w:right w:val="single" w:sz="4" w:space="0" w:color="auto"/>
            </w:tcBorders>
            <w:shd w:val="clear" w:color="auto" w:fill="F5DADD"/>
            <w:vAlign w:val="center"/>
            <w:hideMark/>
          </w:tcPr>
          <w:p w14:paraId="4866AB46" w14:textId="77777777" w:rsidR="000F7E86" w:rsidRPr="000F7E86" w:rsidRDefault="000F7E86" w:rsidP="000F7E86">
            <w:pPr>
              <w:spacing w:after="0" w:line="240" w:lineRule="auto"/>
              <w:rPr>
                <w:rFonts w:cs="Arial"/>
                <w:color w:val="000000"/>
                <w:sz w:val="16"/>
                <w:szCs w:val="16"/>
              </w:rPr>
            </w:pPr>
          </w:p>
        </w:tc>
        <w:tc>
          <w:tcPr>
            <w:tcW w:w="1218" w:type="dxa"/>
            <w:tcBorders>
              <w:top w:val="nil"/>
              <w:left w:val="nil"/>
              <w:bottom w:val="single" w:sz="4" w:space="0" w:color="auto"/>
              <w:right w:val="nil"/>
            </w:tcBorders>
            <w:shd w:val="clear" w:color="auto" w:fill="F5DADD"/>
            <w:noWrap/>
            <w:vAlign w:val="center"/>
            <w:hideMark/>
          </w:tcPr>
          <w:p w14:paraId="25C57885" w14:textId="3C70F776"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I. stupeň</w:t>
            </w:r>
          </w:p>
        </w:tc>
        <w:tc>
          <w:tcPr>
            <w:tcW w:w="1291" w:type="dxa"/>
            <w:tcBorders>
              <w:top w:val="nil"/>
              <w:left w:val="nil"/>
              <w:bottom w:val="single" w:sz="4" w:space="0" w:color="auto"/>
              <w:right w:val="nil"/>
            </w:tcBorders>
            <w:shd w:val="clear" w:color="auto" w:fill="F5DADD"/>
            <w:noWrap/>
            <w:vAlign w:val="center"/>
            <w:hideMark/>
          </w:tcPr>
          <w:p w14:paraId="23AD42DC" w14:textId="54D247C0"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II. stupeň</w:t>
            </w:r>
          </w:p>
        </w:tc>
        <w:tc>
          <w:tcPr>
            <w:tcW w:w="1374" w:type="dxa"/>
            <w:tcBorders>
              <w:top w:val="nil"/>
              <w:left w:val="nil"/>
              <w:bottom w:val="single" w:sz="4" w:space="0" w:color="auto"/>
              <w:right w:val="nil"/>
            </w:tcBorders>
            <w:shd w:val="clear" w:color="auto" w:fill="F5DADD"/>
            <w:noWrap/>
            <w:vAlign w:val="center"/>
            <w:hideMark/>
          </w:tcPr>
          <w:p w14:paraId="48EAC2C5" w14:textId="22178172"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III. stupeň</w:t>
            </w:r>
          </w:p>
        </w:tc>
        <w:tc>
          <w:tcPr>
            <w:tcW w:w="1394" w:type="dxa"/>
            <w:tcBorders>
              <w:top w:val="nil"/>
              <w:left w:val="nil"/>
              <w:bottom w:val="single" w:sz="4" w:space="0" w:color="auto"/>
              <w:right w:val="nil"/>
            </w:tcBorders>
            <w:shd w:val="clear" w:color="auto" w:fill="F5DADD"/>
            <w:noWrap/>
            <w:vAlign w:val="center"/>
            <w:hideMark/>
          </w:tcPr>
          <w:p w14:paraId="713ED907" w14:textId="7ACDAD14"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IV. stupeň</w:t>
            </w:r>
          </w:p>
        </w:tc>
        <w:tc>
          <w:tcPr>
            <w:tcW w:w="1235" w:type="dxa"/>
            <w:tcBorders>
              <w:top w:val="nil"/>
              <w:left w:val="nil"/>
              <w:bottom w:val="single" w:sz="4" w:space="0" w:color="auto"/>
              <w:right w:val="nil"/>
            </w:tcBorders>
            <w:shd w:val="clear" w:color="auto" w:fill="F5DADD"/>
            <w:noWrap/>
            <w:vAlign w:val="center"/>
            <w:hideMark/>
          </w:tcPr>
          <w:p w14:paraId="1318DD1A"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Celkem</w:t>
            </w:r>
          </w:p>
        </w:tc>
      </w:tr>
      <w:tr w:rsidR="000F7E86" w:rsidRPr="000F7E86" w14:paraId="39E45743" w14:textId="77777777" w:rsidTr="0090363C">
        <w:trPr>
          <w:gridAfter w:val="1"/>
          <w:wAfter w:w="553" w:type="dxa"/>
          <w:trHeight w:val="312"/>
        </w:trPr>
        <w:tc>
          <w:tcPr>
            <w:tcW w:w="1439" w:type="dxa"/>
            <w:vMerge w:val="restart"/>
            <w:tcBorders>
              <w:top w:val="nil"/>
              <w:left w:val="nil"/>
              <w:bottom w:val="single" w:sz="4" w:space="0" w:color="000000"/>
              <w:right w:val="single" w:sz="4" w:space="0" w:color="auto"/>
            </w:tcBorders>
            <w:shd w:val="clear" w:color="auto" w:fill="auto"/>
            <w:noWrap/>
            <w:vAlign w:val="center"/>
            <w:hideMark/>
          </w:tcPr>
          <w:p w14:paraId="267E097D" w14:textId="77777777" w:rsidR="000F7E86" w:rsidRPr="000F7E86" w:rsidRDefault="000F7E86" w:rsidP="00DE6F50">
            <w:pPr>
              <w:spacing w:after="0" w:line="240" w:lineRule="auto"/>
              <w:ind w:left="160" w:hangingChars="100" w:hanging="160"/>
              <w:rPr>
                <w:rFonts w:cs="Arial"/>
                <w:color w:val="000000"/>
                <w:sz w:val="16"/>
                <w:szCs w:val="16"/>
              </w:rPr>
            </w:pPr>
            <w:r w:rsidRPr="000F7E86">
              <w:rPr>
                <w:rFonts w:cs="Arial"/>
                <w:color w:val="000000"/>
                <w:sz w:val="16"/>
                <w:szCs w:val="16"/>
              </w:rPr>
              <w:t>Celkem</w:t>
            </w:r>
          </w:p>
        </w:tc>
        <w:tc>
          <w:tcPr>
            <w:tcW w:w="1408" w:type="dxa"/>
            <w:tcBorders>
              <w:top w:val="nil"/>
              <w:left w:val="nil"/>
              <w:bottom w:val="nil"/>
              <w:right w:val="single" w:sz="4" w:space="0" w:color="auto"/>
            </w:tcBorders>
            <w:shd w:val="clear" w:color="auto" w:fill="auto"/>
            <w:noWrap/>
            <w:vAlign w:val="center"/>
            <w:hideMark/>
          </w:tcPr>
          <w:p w14:paraId="4C3ED9A6"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nil"/>
              <w:left w:val="nil"/>
              <w:bottom w:val="nil"/>
              <w:right w:val="nil"/>
            </w:tcBorders>
            <w:shd w:val="clear" w:color="auto" w:fill="auto"/>
            <w:noWrap/>
            <w:vAlign w:val="center"/>
            <w:hideMark/>
          </w:tcPr>
          <w:p w14:paraId="22309BF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10 196</w:t>
            </w:r>
          </w:p>
        </w:tc>
        <w:tc>
          <w:tcPr>
            <w:tcW w:w="1291" w:type="dxa"/>
            <w:tcBorders>
              <w:top w:val="nil"/>
              <w:left w:val="nil"/>
              <w:bottom w:val="nil"/>
              <w:right w:val="nil"/>
            </w:tcBorders>
            <w:shd w:val="clear" w:color="auto" w:fill="auto"/>
            <w:noWrap/>
            <w:vAlign w:val="center"/>
            <w:hideMark/>
          </w:tcPr>
          <w:p w14:paraId="3DDBDA0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7 210</w:t>
            </w:r>
          </w:p>
        </w:tc>
        <w:tc>
          <w:tcPr>
            <w:tcW w:w="1374" w:type="dxa"/>
            <w:tcBorders>
              <w:top w:val="nil"/>
              <w:left w:val="nil"/>
              <w:bottom w:val="nil"/>
              <w:right w:val="nil"/>
            </w:tcBorders>
            <w:shd w:val="clear" w:color="auto" w:fill="auto"/>
            <w:noWrap/>
            <w:vAlign w:val="center"/>
            <w:hideMark/>
          </w:tcPr>
          <w:p w14:paraId="3646FD3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4 348</w:t>
            </w:r>
          </w:p>
        </w:tc>
        <w:tc>
          <w:tcPr>
            <w:tcW w:w="1394" w:type="dxa"/>
            <w:tcBorders>
              <w:top w:val="nil"/>
              <w:left w:val="nil"/>
              <w:bottom w:val="nil"/>
              <w:right w:val="nil"/>
            </w:tcBorders>
            <w:shd w:val="clear" w:color="auto" w:fill="auto"/>
            <w:noWrap/>
            <w:vAlign w:val="center"/>
            <w:hideMark/>
          </w:tcPr>
          <w:p w14:paraId="5C6D81F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3 440</w:t>
            </w:r>
          </w:p>
        </w:tc>
        <w:tc>
          <w:tcPr>
            <w:tcW w:w="1235" w:type="dxa"/>
            <w:tcBorders>
              <w:top w:val="nil"/>
              <w:left w:val="nil"/>
              <w:bottom w:val="nil"/>
              <w:right w:val="nil"/>
            </w:tcBorders>
            <w:shd w:val="clear" w:color="auto" w:fill="auto"/>
            <w:noWrap/>
            <w:vAlign w:val="center"/>
            <w:hideMark/>
          </w:tcPr>
          <w:p w14:paraId="7020EB0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25 194</w:t>
            </w:r>
          </w:p>
        </w:tc>
      </w:tr>
      <w:tr w:rsidR="000F7E86" w:rsidRPr="000F7E86" w14:paraId="0EF17460"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07F46D5A"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4713B82A"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5A8CEC0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6 100</w:t>
            </w:r>
          </w:p>
        </w:tc>
        <w:tc>
          <w:tcPr>
            <w:tcW w:w="1291" w:type="dxa"/>
            <w:tcBorders>
              <w:top w:val="nil"/>
              <w:left w:val="nil"/>
              <w:bottom w:val="nil"/>
              <w:right w:val="nil"/>
            </w:tcBorders>
            <w:shd w:val="clear" w:color="auto" w:fill="auto"/>
            <w:noWrap/>
            <w:vAlign w:val="center"/>
            <w:hideMark/>
          </w:tcPr>
          <w:p w14:paraId="6B47173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4 753</w:t>
            </w:r>
          </w:p>
        </w:tc>
        <w:tc>
          <w:tcPr>
            <w:tcW w:w="1374" w:type="dxa"/>
            <w:tcBorders>
              <w:top w:val="nil"/>
              <w:left w:val="nil"/>
              <w:bottom w:val="nil"/>
              <w:right w:val="nil"/>
            </w:tcBorders>
            <w:shd w:val="clear" w:color="auto" w:fill="auto"/>
            <w:noWrap/>
            <w:vAlign w:val="center"/>
            <w:hideMark/>
          </w:tcPr>
          <w:p w14:paraId="21536B6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2 958</w:t>
            </w:r>
          </w:p>
        </w:tc>
        <w:tc>
          <w:tcPr>
            <w:tcW w:w="1394" w:type="dxa"/>
            <w:tcBorders>
              <w:top w:val="nil"/>
              <w:left w:val="nil"/>
              <w:bottom w:val="nil"/>
              <w:right w:val="nil"/>
            </w:tcBorders>
            <w:shd w:val="clear" w:color="auto" w:fill="auto"/>
            <w:noWrap/>
            <w:vAlign w:val="center"/>
            <w:hideMark/>
          </w:tcPr>
          <w:p w14:paraId="184D46E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2 138</w:t>
            </w:r>
          </w:p>
        </w:tc>
        <w:tc>
          <w:tcPr>
            <w:tcW w:w="1235" w:type="dxa"/>
            <w:tcBorders>
              <w:top w:val="nil"/>
              <w:left w:val="nil"/>
              <w:bottom w:val="nil"/>
              <w:right w:val="nil"/>
            </w:tcBorders>
            <w:shd w:val="clear" w:color="auto" w:fill="auto"/>
            <w:noWrap/>
            <w:vAlign w:val="center"/>
            <w:hideMark/>
          </w:tcPr>
          <w:p w14:paraId="67A70ED8"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15 949</w:t>
            </w:r>
          </w:p>
        </w:tc>
      </w:tr>
      <w:tr w:rsidR="000F7E86" w:rsidRPr="000F7E86" w14:paraId="13FAFD9C"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600A3CAC"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03C67C5D"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nil"/>
              <w:right w:val="nil"/>
            </w:tcBorders>
            <w:shd w:val="clear" w:color="auto" w:fill="auto"/>
            <w:noWrap/>
            <w:vAlign w:val="center"/>
            <w:hideMark/>
          </w:tcPr>
          <w:p w14:paraId="709DA22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4 096</w:t>
            </w:r>
          </w:p>
        </w:tc>
        <w:tc>
          <w:tcPr>
            <w:tcW w:w="1291" w:type="dxa"/>
            <w:tcBorders>
              <w:top w:val="nil"/>
              <w:left w:val="nil"/>
              <w:bottom w:val="nil"/>
              <w:right w:val="nil"/>
            </w:tcBorders>
            <w:shd w:val="clear" w:color="auto" w:fill="auto"/>
            <w:noWrap/>
            <w:vAlign w:val="center"/>
            <w:hideMark/>
          </w:tcPr>
          <w:p w14:paraId="6A6265A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2 457</w:t>
            </w:r>
          </w:p>
        </w:tc>
        <w:tc>
          <w:tcPr>
            <w:tcW w:w="1374" w:type="dxa"/>
            <w:tcBorders>
              <w:top w:val="nil"/>
              <w:left w:val="nil"/>
              <w:bottom w:val="nil"/>
              <w:right w:val="nil"/>
            </w:tcBorders>
            <w:shd w:val="clear" w:color="auto" w:fill="auto"/>
            <w:noWrap/>
            <w:vAlign w:val="center"/>
            <w:hideMark/>
          </w:tcPr>
          <w:p w14:paraId="5BE23CB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1 390</w:t>
            </w:r>
          </w:p>
        </w:tc>
        <w:tc>
          <w:tcPr>
            <w:tcW w:w="1394" w:type="dxa"/>
            <w:tcBorders>
              <w:top w:val="nil"/>
              <w:left w:val="nil"/>
              <w:bottom w:val="nil"/>
              <w:right w:val="nil"/>
            </w:tcBorders>
            <w:shd w:val="clear" w:color="auto" w:fill="auto"/>
            <w:noWrap/>
            <w:vAlign w:val="center"/>
            <w:hideMark/>
          </w:tcPr>
          <w:p w14:paraId="113F0C4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1 302</w:t>
            </w:r>
          </w:p>
        </w:tc>
        <w:tc>
          <w:tcPr>
            <w:tcW w:w="1235" w:type="dxa"/>
            <w:tcBorders>
              <w:top w:val="nil"/>
              <w:left w:val="nil"/>
              <w:bottom w:val="nil"/>
              <w:right w:val="nil"/>
            </w:tcBorders>
            <w:shd w:val="clear" w:color="auto" w:fill="auto"/>
            <w:noWrap/>
            <w:vAlign w:val="center"/>
            <w:hideMark/>
          </w:tcPr>
          <w:p w14:paraId="3AC789B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9 245</w:t>
            </w:r>
          </w:p>
        </w:tc>
      </w:tr>
      <w:tr w:rsidR="000F7E86" w:rsidRPr="000F7E86" w14:paraId="31DD17C1" w14:textId="77777777" w:rsidTr="0090363C">
        <w:trPr>
          <w:gridAfter w:val="1"/>
          <w:wAfter w:w="553" w:type="dxa"/>
          <w:trHeight w:val="312"/>
        </w:trPr>
        <w:tc>
          <w:tcPr>
            <w:tcW w:w="1439" w:type="dxa"/>
            <w:vMerge w:val="restart"/>
            <w:tcBorders>
              <w:top w:val="nil"/>
              <w:left w:val="nil"/>
              <w:bottom w:val="single" w:sz="4" w:space="0" w:color="000000"/>
              <w:right w:val="single" w:sz="4" w:space="0" w:color="auto"/>
            </w:tcBorders>
            <w:shd w:val="clear" w:color="auto" w:fill="auto"/>
            <w:noWrap/>
            <w:vAlign w:val="center"/>
            <w:hideMark/>
          </w:tcPr>
          <w:p w14:paraId="1EE01221" w14:textId="2BBBD199" w:rsidR="000F7E86" w:rsidRPr="000F7E86" w:rsidRDefault="000F7E86" w:rsidP="00DE6F50">
            <w:pPr>
              <w:spacing w:after="0" w:line="240" w:lineRule="auto"/>
              <w:ind w:firstLineChars="100" w:firstLine="160"/>
              <w:rPr>
                <w:rFonts w:cs="Arial"/>
                <w:color w:val="000000"/>
                <w:sz w:val="16"/>
                <w:szCs w:val="16"/>
              </w:rPr>
            </w:pPr>
            <w:r w:rsidRPr="000F7E86">
              <w:rPr>
                <w:rFonts w:cs="Arial"/>
                <w:color w:val="000000"/>
                <w:sz w:val="16"/>
                <w:szCs w:val="16"/>
              </w:rPr>
              <w:t>1</w:t>
            </w:r>
            <w:r>
              <w:rPr>
                <w:rFonts w:cs="Arial"/>
                <w:color w:val="000000"/>
                <w:sz w:val="16"/>
                <w:szCs w:val="16"/>
              </w:rPr>
              <w:t>–</w:t>
            </w:r>
            <w:r w:rsidRPr="000F7E86">
              <w:rPr>
                <w:rFonts w:cs="Arial"/>
                <w:color w:val="000000"/>
                <w:sz w:val="16"/>
                <w:szCs w:val="16"/>
              </w:rPr>
              <w:t>4</w:t>
            </w:r>
          </w:p>
        </w:tc>
        <w:tc>
          <w:tcPr>
            <w:tcW w:w="1408" w:type="dxa"/>
            <w:tcBorders>
              <w:top w:val="single" w:sz="4" w:space="0" w:color="auto"/>
              <w:left w:val="nil"/>
              <w:bottom w:val="nil"/>
              <w:right w:val="single" w:sz="4" w:space="0" w:color="auto"/>
            </w:tcBorders>
            <w:shd w:val="clear" w:color="auto" w:fill="auto"/>
            <w:noWrap/>
            <w:vAlign w:val="center"/>
            <w:hideMark/>
          </w:tcPr>
          <w:p w14:paraId="15244845"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single" w:sz="4" w:space="0" w:color="auto"/>
              <w:left w:val="nil"/>
              <w:bottom w:val="nil"/>
              <w:right w:val="nil"/>
            </w:tcBorders>
            <w:shd w:val="clear" w:color="auto" w:fill="auto"/>
            <w:noWrap/>
            <w:vAlign w:val="center"/>
            <w:hideMark/>
          </w:tcPr>
          <w:p w14:paraId="2BF52F1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1 321</w:t>
            </w:r>
          </w:p>
        </w:tc>
        <w:tc>
          <w:tcPr>
            <w:tcW w:w="1291" w:type="dxa"/>
            <w:tcBorders>
              <w:top w:val="single" w:sz="4" w:space="0" w:color="auto"/>
              <w:left w:val="nil"/>
              <w:bottom w:val="nil"/>
              <w:right w:val="nil"/>
            </w:tcBorders>
            <w:shd w:val="clear" w:color="auto" w:fill="auto"/>
            <w:noWrap/>
            <w:vAlign w:val="center"/>
            <w:hideMark/>
          </w:tcPr>
          <w:p w14:paraId="781C961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1 149</w:t>
            </w:r>
          </w:p>
        </w:tc>
        <w:tc>
          <w:tcPr>
            <w:tcW w:w="1374" w:type="dxa"/>
            <w:tcBorders>
              <w:top w:val="single" w:sz="4" w:space="0" w:color="auto"/>
              <w:left w:val="nil"/>
              <w:bottom w:val="nil"/>
              <w:right w:val="nil"/>
            </w:tcBorders>
            <w:shd w:val="clear" w:color="auto" w:fill="auto"/>
            <w:noWrap/>
            <w:vAlign w:val="center"/>
            <w:hideMark/>
          </w:tcPr>
          <w:p w14:paraId="7BB7D40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588</w:t>
            </w:r>
          </w:p>
        </w:tc>
        <w:tc>
          <w:tcPr>
            <w:tcW w:w="1394" w:type="dxa"/>
            <w:tcBorders>
              <w:top w:val="single" w:sz="4" w:space="0" w:color="auto"/>
              <w:left w:val="nil"/>
              <w:bottom w:val="nil"/>
              <w:right w:val="nil"/>
            </w:tcBorders>
            <w:shd w:val="clear" w:color="auto" w:fill="auto"/>
            <w:noWrap/>
            <w:vAlign w:val="center"/>
            <w:hideMark/>
          </w:tcPr>
          <w:p w14:paraId="564E671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313</w:t>
            </w:r>
          </w:p>
        </w:tc>
        <w:tc>
          <w:tcPr>
            <w:tcW w:w="1235" w:type="dxa"/>
            <w:tcBorders>
              <w:top w:val="single" w:sz="4" w:space="0" w:color="auto"/>
              <w:left w:val="nil"/>
              <w:bottom w:val="nil"/>
              <w:right w:val="nil"/>
            </w:tcBorders>
            <w:shd w:val="clear" w:color="auto" w:fill="auto"/>
            <w:noWrap/>
            <w:vAlign w:val="center"/>
            <w:hideMark/>
          </w:tcPr>
          <w:p w14:paraId="18D4AC2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3 371</w:t>
            </w:r>
          </w:p>
        </w:tc>
      </w:tr>
      <w:tr w:rsidR="000F7E86" w:rsidRPr="000F7E86" w14:paraId="61E1C9CD"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09E51AD0"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35424CEB"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4B8DA56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797</w:t>
            </w:r>
          </w:p>
        </w:tc>
        <w:tc>
          <w:tcPr>
            <w:tcW w:w="1291" w:type="dxa"/>
            <w:tcBorders>
              <w:top w:val="nil"/>
              <w:left w:val="nil"/>
              <w:bottom w:val="nil"/>
              <w:right w:val="nil"/>
            </w:tcBorders>
            <w:shd w:val="clear" w:color="auto" w:fill="auto"/>
            <w:noWrap/>
            <w:vAlign w:val="center"/>
            <w:hideMark/>
          </w:tcPr>
          <w:p w14:paraId="140FCFB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716</w:t>
            </w:r>
          </w:p>
        </w:tc>
        <w:tc>
          <w:tcPr>
            <w:tcW w:w="1374" w:type="dxa"/>
            <w:tcBorders>
              <w:top w:val="nil"/>
              <w:left w:val="nil"/>
              <w:bottom w:val="nil"/>
              <w:right w:val="nil"/>
            </w:tcBorders>
            <w:shd w:val="clear" w:color="auto" w:fill="auto"/>
            <w:noWrap/>
            <w:vAlign w:val="center"/>
            <w:hideMark/>
          </w:tcPr>
          <w:p w14:paraId="3DA165A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362</w:t>
            </w:r>
          </w:p>
        </w:tc>
        <w:tc>
          <w:tcPr>
            <w:tcW w:w="1394" w:type="dxa"/>
            <w:tcBorders>
              <w:top w:val="nil"/>
              <w:left w:val="nil"/>
              <w:bottom w:val="nil"/>
              <w:right w:val="nil"/>
            </w:tcBorders>
            <w:shd w:val="clear" w:color="auto" w:fill="auto"/>
            <w:noWrap/>
            <w:vAlign w:val="center"/>
            <w:hideMark/>
          </w:tcPr>
          <w:p w14:paraId="73C5389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169</w:t>
            </w:r>
          </w:p>
        </w:tc>
        <w:tc>
          <w:tcPr>
            <w:tcW w:w="1235" w:type="dxa"/>
            <w:tcBorders>
              <w:top w:val="nil"/>
              <w:left w:val="nil"/>
              <w:bottom w:val="nil"/>
              <w:right w:val="nil"/>
            </w:tcBorders>
            <w:shd w:val="clear" w:color="auto" w:fill="auto"/>
            <w:noWrap/>
            <w:vAlign w:val="center"/>
            <w:hideMark/>
          </w:tcPr>
          <w:p w14:paraId="7017F368"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2 044</w:t>
            </w:r>
          </w:p>
        </w:tc>
      </w:tr>
      <w:tr w:rsidR="000F7E86" w:rsidRPr="000F7E86" w14:paraId="5BF2171B"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2E07A267"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single" w:sz="4" w:space="0" w:color="auto"/>
              <w:right w:val="single" w:sz="4" w:space="0" w:color="auto"/>
            </w:tcBorders>
            <w:shd w:val="clear" w:color="auto" w:fill="auto"/>
            <w:noWrap/>
            <w:vAlign w:val="center"/>
            <w:hideMark/>
          </w:tcPr>
          <w:p w14:paraId="75EE1697"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single" w:sz="4" w:space="0" w:color="auto"/>
              <w:right w:val="nil"/>
            </w:tcBorders>
            <w:shd w:val="clear" w:color="auto" w:fill="auto"/>
            <w:noWrap/>
            <w:vAlign w:val="center"/>
            <w:hideMark/>
          </w:tcPr>
          <w:p w14:paraId="49E5A28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524</w:t>
            </w:r>
          </w:p>
        </w:tc>
        <w:tc>
          <w:tcPr>
            <w:tcW w:w="1291" w:type="dxa"/>
            <w:tcBorders>
              <w:top w:val="nil"/>
              <w:left w:val="nil"/>
              <w:bottom w:val="single" w:sz="4" w:space="0" w:color="auto"/>
              <w:right w:val="nil"/>
            </w:tcBorders>
            <w:shd w:val="clear" w:color="auto" w:fill="auto"/>
            <w:noWrap/>
            <w:vAlign w:val="center"/>
            <w:hideMark/>
          </w:tcPr>
          <w:p w14:paraId="09980E4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433</w:t>
            </w:r>
          </w:p>
        </w:tc>
        <w:tc>
          <w:tcPr>
            <w:tcW w:w="1374" w:type="dxa"/>
            <w:tcBorders>
              <w:top w:val="nil"/>
              <w:left w:val="nil"/>
              <w:bottom w:val="single" w:sz="4" w:space="0" w:color="auto"/>
              <w:right w:val="nil"/>
            </w:tcBorders>
            <w:shd w:val="clear" w:color="auto" w:fill="auto"/>
            <w:noWrap/>
            <w:vAlign w:val="center"/>
            <w:hideMark/>
          </w:tcPr>
          <w:p w14:paraId="2967697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226</w:t>
            </w:r>
          </w:p>
        </w:tc>
        <w:tc>
          <w:tcPr>
            <w:tcW w:w="1394" w:type="dxa"/>
            <w:tcBorders>
              <w:top w:val="nil"/>
              <w:left w:val="nil"/>
              <w:bottom w:val="single" w:sz="4" w:space="0" w:color="auto"/>
              <w:right w:val="nil"/>
            </w:tcBorders>
            <w:shd w:val="clear" w:color="auto" w:fill="auto"/>
            <w:noWrap/>
            <w:vAlign w:val="center"/>
            <w:hideMark/>
          </w:tcPr>
          <w:p w14:paraId="7F46E21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144</w:t>
            </w:r>
          </w:p>
        </w:tc>
        <w:tc>
          <w:tcPr>
            <w:tcW w:w="1235" w:type="dxa"/>
            <w:tcBorders>
              <w:top w:val="nil"/>
              <w:left w:val="nil"/>
              <w:bottom w:val="single" w:sz="4" w:space="0" w:color="auto"/>
              <w:right w:val="nil"/>
            </w:tcBorders>
            <w:shd w:val="clear" w:color="auto" w:fill="auto"/>
            <w:noWrap/>
            <w:vAlign w:val="center"/>
            <w:hideMark/>
          </w:tcPr>
          <w:p w14:paraId="5D5D361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1 327</w:t>
            </w:r>
          </w:p>
        </w:tc>
      </w:tr>
      <w:tr w:rsidR="000F7E86" w:rsidRPr="000F7E86" w14:paraId="794B3498" w14:textId="77777777" w:rsidTr="0090363C">
        <w:trPr>
          <w:gridAfter w:val="1"/>
          <w:wAfter w:w="553" w:type="dxa"/>
          <w:trHeight w:val="312"/>
        </w:trPr>
        <w:tc>
          <w:tcPr>
            <w:tcW w:w="1439" w:type="dxa"/>
            <w:vMerge w:val="restart"/>
            <w:tcBorders>
              <w:top w:val="nil"/>
              <w:left w:val="nil"/>
              <w:bottom w:val="single" w:sz="4" w:space="0" w:color="000000"/>
              <w:right w:val="single" w:sz="4" w:space="0" w:color="auto"/>
            </w:tcBorders>
            <w:shd w:val="clear" w:color="auto" w:fill="auto"/>
            <w:noWrap/>
            <w:vAlign w:val="center"/>
            <w:hideMark/>
          </w:tcPr>
          <w:p w14:paraId="716D4A76" w14:textId="1F9F534E" w:rsidR="000F7E86" w:rsidRPr="000F7E86" w:rsidRDefault="000F7E86" w:rsidP="00DE6F50">
            <w:pPr>
              <w:spacing w:after="0" w:line="240" w:lineRule="auto"/>
              <w:ind w:firstLineChars="100" w:firstLine="160"/>
              <w:rPr>
                <w:rFonts w:cs="Arial"/>
                <w:color w:val="000000"/>
                <w:sz w:val="16"/>
                <w:szCs w:val="16"/>
              </w:rPr>
            </w:pPr>
            <w:r w:rsidRPr="000F7E86">
              <w:rPr>
                <w:rFonts w:cs="Arial"/>
                <w:color w:val="000000"/>
                <w:sz w:val="16"/>
                <w:szCs w:val="16"/>
              </w:rPr>
              <w:t>5</w:t>
            </w:r>
            <w:r>
              <w:rPr>
                <w:rFonts w:cs="Arial"/>
                <w:color w:val="000000"/>
                <w:sz w:val="16"/>
                <w:szCs w:val="16"/>
              </w:rPr>
              <w:t>–</w:t>
            </w:r>
            <w:r w:rsidRPr="000F7E86">
              <w:rPr>
                <w:rFonts w:cs="Arial"/>
                <w:color w:val="000000"/>
                <w:sz w:val="16"/>
                <w:szCs w:val="16"/>
              </w:rPr>
              <w:t>9</w:t>
            </w:r>
          </w:p>
        </w:tc>
        <w:tc>
          <w:tcPr>
            <w:tcW w:w="1408" w:type="dxa"/>
            <w:tcBorders>
              <w:top w:val="nil"/>
              <w:left w:val="nil"/>
              <w:bottom w:val="nil"/>
              <w:right w:val="single" w:sz="4" w:space="0" w:color="auto"/>
            </w:tcBorders>
            <w:shd w:val="clear" w:color="auto" w:fill="auto"/>
            <w:noWrap/>
            <w:vAlign w:val="center"/>
            <w:hideMark/>
          </w:tcPr>
          <w:p w14:paraId="08CE810A"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nil"/>
              <w:left w:val="nil"/>
              <w:bottom w:val="nil"/>
              <w:right w:val="nil"/>
            </w:tcBorders>
            <w:shd w:val="clear" w:color="auto" w:fill="auto"/>
            <w:noWrap/>
            <w:vAlign w:val="center"/>
            <w:hideMark/>
          </w:tcPr>
          <w:p w14:paraId="75390CF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3 867</w:t>
            </w:r>
          </w:p>
        </w:tc>
        <w:tc>
          <w:tcPr>
            <w:tcW w:w="1291" w:type="dxa"/>
            <w:tcBorders>
              <w:top w:val="nil"/>
              <w:left w:val="nil"/>
              <w:bottom w:val="nil"/>
              <w:right w:val="nil"/>
            </w:tcBorders>
            <w:shd w:val="clear" w:color="auto" w:fill="auto"/>
            <w:noWrap/>
            <w:vAlign w:val="center"/>
            <w:hideMark/>
          </w:tcPr>
          <w:p w14:paraId="28B3194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3 025</w:t>
            </w:r>
          </w:p>
        </w:tc>
        <w:tc>
          <w:tcPr>
            <w:tcW w:w="1374" w:type="dxa"/>
            <w:tcBorders>
              <w:top w:val="nil"/>
              <w:left w:val="nil"/>
              <w:bottom w:val="nil"/>
              <w:right w:val="nil"/>
            </w:tcBorders>
            <w:shd w:val="clear" w:color="auto" w:fill="auto"/>
            <w:noWrap/>
            <w:vAlign w:val="center"/>
            <w:hideMark/>
          </w:tcPr>
          <w:p w14:paraId="79DD7F7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1 801</w:t>
            </w:r>
          </w:p>
        </w:tc>
        <w:tc>
          <w:tcPr>
            <w:tcW w:w="1394" w:type="dxa"/>
            <w:tcBorders>
              <w:top w:val="nil"/>
              <w:left w:val="nil"/>
              <w:bottom w:val="nil"/>
              <w:right w:val="nil"/>
            </w:tcBorders>
            <w:shd w:val="clear" w:color="auto" w:fill="auto"/>
            <w:noWrap/>
            <w:vAlign w:val="center"/>
            <w:hideMark/>
          </w:tcPr>
          <w:p w14:paraId="416F43A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1 445</w:t>
            </w:r>
          </w:p>
        </w:tc>
        <w:tc>
          <w:tcPr>
            <w:tcW w:w="1235" w:type="dxa"/>
            <w:tcBorders>
              <w:top w:val="nil"/>
              <w:left w:val="nil"/>
              <w:bottom w:val="nil"/>
              <w:right w:val="nil"/>
            </w:tcBorders>
            <w:shd w:val="clear" w:color="auto" w:fill="auto"/>
            <w:noWrap/>
            <w:vAlign w:val="center"/>
            <w:hideMark/>
          </w:tcPr>
          <w:p w14:paraId="6482643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10 138</w:t>
            </w:r>
          </w:p>
        </w:tc>
      </w:tr>
      <w:tr w:rsidR="000F7E86" w:rsidRPr="000F7E86" w14:paraId="77A4C66D"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552DA846"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539D6569"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5848612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2 344</w:t>
            </w:r>
          </w:p>
        </w:tc>
        <w:tc>
          <w:tcPr>
            <w:tcW w:w="1291" w:type="dxa"/>
            <w:tcBorders>
              <w:top w:val="nil"/>
              <w:left w:val="nil"/>
              <w:bottom w:val="nil"/>
              <w:right w:val="nil"/>
            </w:tcBorders>
            <w:shd w:val="clear" w:color="auto" w:fill="auto"/>
            <w:noWrap/>
            <w:vAlign w:val="center"/>
            <w:hideMark/>
          </w:tcPr>
          <w:p w14:paraId="6BC3361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1 989</w:t>
            </w:r>
          </w:p>
        </w:tc>
        <w:tc>
          <w:tcPr>
            <w:tcW w:w="1374" w:type="dxa"/>
            <w:tcBorders>
              <w:top w:val="nil"/>
              <w:left w:val="nil"/>
              <w:bottom w:val="nil"/>
              <w:right w:val="nil"/>
            </w:tcBorders>
            <w:shd w:val="clear" w:color="auto" w:fill="auto"/>
            <w:noWrap/>
            <w:vAlign w:val="center"/>
            <w:hideMark/>
          </w:tcPr>
          <w:p w14:paraId="3AFEB09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1 277</w:t>
            </w:r>
          </w:p>
        </w:tc>
        <w:tc>
          <w:tcPr>
            <w:tcW w:w="1394" w:type="dxa"/>
            <w:tcBorders>
              <w:top w:val="nil"/>
              <w:left w:val="nil"/>
              <w:bottom w:val="nil"/>
              <w:right w:val="nil"/>
            </w:tcBorders>
            <w:shd w:val="clear" w:color="auto" w:fill="auto"/>
            <w:noWrap/>
            <w:vAlign w:val="center"/>
            <w:hideMark/>
          </w:tcPr>
          <w:p w14:paraId="57C8D57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900</w:t>
            </w:r>
          </w:p>
        </w:tc>
        <w:tc>
          <w:tcPr>
            <w:tcW w:w="1235" w:type="dxa"/>
            <w:tcBorders>
              <w:top w:val="nil"/>
              <w:left w:val="nil"/>
              <w:bottom w:val="nil"/>
              <w:right w:val="nil"/>
            </w:tcBorders>
            <w:shd w:val="clear" w:color="auto" w:fill="auto"/>
            <w:noWrap/>
            <w:vAlign w:val="center"/>
            <w:hideMark/>
          </w:tcPr>
          <w:p w14:paraId="4EB101F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6 510</w:t>
            </w:r>
          </w:p>
        </w:tc>
      </w:tr>
      <w:tr w:rsidR="000F7E86" w:rsidRPr="000F7E86" w14:paraId="1EAD4F7C"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075D4D2B"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216630FB"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nil"/>
              <w:right w:val="nil"/>
            </w:tcBorders>
            <w:shd w:val="clear" w:color="auto" w:fill="auto"/>
            <w:noWrap/>
            <w:vAlign w:val="center"/>
            <w:hideMark/>
          </w:tcPr>
          <w:p w14:paraId="6871D62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1 523</w:t>
            </w:r>
          </w:p>
        </w:tc>
        <w:tc>
          <w:tcPr>
            <w:tcW w:w="1291" w:type="dxa"/>
            <w:tcBorders>
              <w:top w:val="nil"/>
              <w:left w:val="nil"/>
              <w:bottom w:val="nil"/>
              <w:right w:val="nil"/>
            </w:tcBorders>
            <w:shd w:val="clear" w:color="auto" w:fill="auto"/>
            <w:noWrap/>
            <w:vAlign w:val="center"/>
            <w:hideMark/>
          </w:tcPr>
          <w:p w14:paraId="7231DFF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1 036</w:t>
            </w:r>
          </w:p>
        </w:tc>
        <w:tc>
          <w:tcPr>
            <w:tcW w:w="1374" w:type="dxa"/>
            <w:tcBorders>
              <w:top w:val="nil"/>
              <w:left w:val="nil"/>
              <w:bottom w:val="nil"/>
              <w:right w:val="nil"/>
            </w:tcBorders>
            <w:shd w:val="clear" w:color="auto" w:fill="auto"/>
            <w:noWrap/>
            <w:vAlign w:val="center"/>
            <w:hideMark/>
          </w:tcPr>
          <w:p w14:paraId="7E694D2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524</w:t>
            </w:r>
          </w:p>
        </w:tc>
        <w:tc>
          <w:tcPr>
            <w:tcW w:w="1394" w:type="dxa"/>
            <w:tcBorders>
              <w:top w:val="nil"/>
              <w:left w:val="nil"/>
              <w:bottom w:val="nil"/>
              <w:right w:val="nil"/>
            </w:tcBorders>
            <w:shd w:val="clear" w:color="auto" w:fill="auto"/>
            <w:noWrap/>
            <w:vAlign w:val="center"/>
            <w:hideMark/>
          </w:tcPr>
          <w:p w14:paraId="28C2F11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545</w:t>
            </w:r>
          </w:p>
        </w:tc>
        <w:tc>
          <w:tcPr>
            <w:tcW w:w="1235" w:type="dxa"/>
            <w:tcBorders>
              <w:top w:val="nil"/>
              <w:left w:val="nil"/>
              <w:bottom w:val="nil"/>
              <w:right w:val="nil"/>
            </w:tcBorders>
            <w:shd w:val="clear" w:color="auto" w:fill="auto"/>
            <w:noWrap/>
            <w:vAlign w:val="center"/>
            <w:hideMark/>
          </w:tcPr>
          <w:p w14:paraId="59A80AA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3 628</w:t>
            </w:r>
          </w:p>
        </w:tc>
      </w:tr>
      <w:tr w:rsidR="000F7E86" w:rsidRPr="000F7E86" w14:paraId="6D5A3BDC" w14:textId="77777777" w:rsidTr="0090363C">
        <w:trPr>
          <w:gridAfter w:val="1"/>
          <w:wAfter w:w="553" w:type="dxa"/>
          <w:trHeight w:val="312"/>
        </w:trPr>
        <w:tc>
          <w:tcPr>
            <w:tcW w:w="1439" w:type="dxa"/>
            <w:vMerge w:val="restart"/>
            <w:tcBorders>
              <w:top w:val="nil"/>
              <w:left w:val="nil"/>
              <w:bottom w:val="nil"/>
              <w:right w:val="single" w:sz="4" w:space="0" w:color="auto"/>
            </w:tcBorders>
            <w:shd w:val="clear" w:color="auto" w:fill="auto"/>
            <w:noWrap/>
            <w:vAlign w:val="center"/>
            <w:hideMark/>
          </w:tcPr>
          <w:p w14:paraId="79CEFEF7" w14:textId="1E977450" w:rsidR="000F7E86" w:rsidRPr="000F7E86" w:rsidRDefault="000F7E86" w:rsidP="00DE6F50">
            <w:pPr>
              <w:spacing w:after="0" w:line="240" w:lineRule="auto"/>
              <w:ind w:firstLineChars="100" w:firstLine="160"/>
              <w:rPr>
                <w:rFonts w:cs="Arial"/>
                <w:color w:val="000000"/>
                <w:sz w:val="16"/>
                <w:szCs w:val="16"/>
              </w:rPr>
            </w:pPr>
            <w:r w:rsidRPr="000F7E86">
              <w:rPr>
                <w:rFonts w:cs="Arial"/>
                <w:color w:val="000000"/>
                <w:sz w:val="16"/>
                <w:szCs w:val="16"/>
              </w:rPr>
              <w:t>10</w:t>
            </w:r>
            <w:r>
              <w:rPr>
                <w:rFonts w:cs="Arial"/>
                <w:color w:val="000000"/>
                <w:sz w:val="16"/>
                <w:szCs w:val="16"/>
              </w:rPr>
              <w:t>–</w:t>
            </w:r>
            <w:r w:rsidRPr="000F7E86">
              <w:rPr>
                <w:rFonts w:cs="Arial"/>
                <w:color w:val="000000"/>
                <w:sz w:val="16"/>
                <w:szCs w:val="16"/>
              </w:rPr>
              <w:t>14</w:t>
            </w:r>
          </w:p>
        </w:tc>
        <w:tc>
          <w:tcPr>
            <w:tcW w:w="1408" w:type="dxa"/>
            <w:tcBorders>
              <w:top w:val="single" w:sz="4" w:space="0" w:color="auto"/>
              <w:left w:val="nil"/>
              <w:bottom w:val="nil"/>
              <w:right w:val="single" w:sz="4" w:space="0" w:color="auto"/>
            </w:tcBorders>
            <w:shd w:val="clear" w:color="auto" w:fill="auto"/>
            <w:noWrap/>
            <w:vAlign w:val="center"/>
            <w:hideMark/>
          </w:tcPr>
          <w:p w14:paraId="15184F68"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single" w:sz="4" w:space="0" w:color="auto"/>
              <w:left w:val="nil"/>
              <w:bottom w:val="nil"/>
              <w:right w:val="nil"/>
            </w:tcBorders>
            <w:shd w:val="clear" w:color="auto" w:fill="auto"/>
            <w:noWrap/>
            <w:vAlign w:val="center"/>
            <w:hideMark/>
          </w:tcPr>
          <w:p w14:paraId="60AAFE0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5 008</w:t>
            </w:r>
          </w:p>
        </w:tc>
        <w:tc>
          <w:tcPr>
            <w:tcW w:w="1291" w:type="dxa"/>
            <w:tcBorders>
              <w:top w:val="single" w:sz="4" w:space="0" w:color="auto"/>
              <w:left w:val="nil"/>
              <w:bottom w:val="nil"/>
              <w:right w:val="nil"/>
            </w:tcBorders>
            <w:shd w:val="clear" w:color="auto" w:fill="auto"/>
            <w:noWrap/>
            <w:vAlign w:val="center"/>
            <w:hideMark/>
          </w:tcPr>
          <w:p w14:paraId="1AE13E8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3 036</w:t>
            </w:r>
          </w:p>
        </w:tc>
        <w:tc>
          <w:tcPr>
            <w:tcW w:w="1374" w:type="dxa"/>
            <w:tcBorders>
              <w:top w:val="single" w:sz="4" w:space="0" w:color="auto"/>
              <w:left w:val="nil"/>
              <w:bottom w:val="nil"/>
              <w:right w:val="nil"/>
            </w:tcBorders>
            <w:shd w:val="clear" w:color="auto" w:fill="auto"/>
            <w:noWrap/>
            <w:vAlign w:val="center"/>
            <w:hideMark/>
          </w:tcPr>
          <w:p w14:paraId="4E29441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1 959</w:t>
            </w:r>
          </w:p>
        </w:tc>
        <w:tc>
          <w:tcPr>
            <w:tcW w:w="1394" w:type="dxa"/>
            <w:tcBorders>
              <w:top w:val="single" w:sz="4" w:space="0" w:color="auto"/>
              <w:left w:val="nil"/>
              <w:bottom w:val="nil"/>
              <w:right w:val="nil"/>
            </w:tcBorders>
            <w:shd w:val="clear" w:color="auto" w:fill="auto"/>
            <w:noWrap/>
            <w:vAlign w:val="center"/>
            <w:hideMark/>
          </w:tcPr>
          <w:p w14:paraId="20253DC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1 682</w:t>
            </w:r>
          </w:p>
        </w:tc>
        <w:tc>
          <w:tcPr>
            <w:tcW w:w="1235" w:type="dxa"/>
            <w:tcBorders>
              <w:top w:val="single" w:sz="4" w:space="0" w:color="auto"/>
              <w:left w:val="nil"/>
              <w:bottom w:val="nil"/>
              <w:right w:val="nil"/>
            </w:tcBorders>
            <w:shd w:val="clear" w:color="auto" w:fill="auto"/>
            <w:noWrap/>
            <w:vAlign w:val="center"/>
            <w:hideMark/>
          </w:tcPr>
          <w:p w14:paraId="4FBEFF7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11 685</w:t>
            </w:r>
          </w:p>
        </w:tc>
      </w:tr>
      <w:tr w:rsidR="000F7E86" w:rsidRPr="000F7E86" w14:paraId="0943F487" w14:textId="77777777" w:rsidTr="0090363C">
        <w:trPr>
          <w:gridAfter w:val="1"/>
          <w:wAfter w:w="553" w:type="dxa"/>
          <w:trHeight w:val="312"/>
        </w:trPr>
        <w:tc>
          <w:tcPr>
            <w:tcW w:w="1439" w:type="dxa"/>
            <w:vMerge/>
            <w:tcBorders>
              <w:top w:val="nil"/>
              <w:left w:val="nil"/>
              <w:bottom w:val="nil"/>
              <w:right w:val="single" w:sz="4" w:space="0" w:color="auto"/>
            </w:tcBorders>
            <w:vAlign w:val="center"/>
            <w:hideMark/>
          </w:tcPr>
          <w:p w14:paraId="39B74E66" w14:textId="77777777" w:rsidR="000F7E86" w:rsidRPr="000F7E86" w:rsidRDefault="000F7E86" w:rsidP="000F7E86">
            <w:pPr>
              <w:spacing w:after="0" w:line="240" w:lineRule="auto"/>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4847730D"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781584F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2 959</w:t>
            </w:r>
          </w:p>
        </w:tc>
        <w:tc>
          <w:tcPr>
            <w:tcW w:w="1291" w:type="dxa"/>
            <w:tcBorders>
              <w:top w:val="nil"/>
              <w:left w:val="nil"/>
              <w:bottom w:val="nil"/>
              <w:right w:val="nil"/>
            </w:tcBorders>
            <w:shd w:val="clear" w:color="auto" w:fill="auto"/>
            <w:noWrap/>
            <w:vAlign w:val="center"/>
            <w:hideMark/>
          </w:tcPr>
          <w:p w14:paraId="6C9A463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2 048</w:t>
            </w:r>
          </w:p>
        </w:tc>
        <w:tc>
          <w:tcPr>
            <w:tcW w:w="1374" w:type="dxa"/>
            <w:tcBorders>
              <w:top w:val="nil"/>
              <w:left w:val="nil"/>
              <w:bottom w:val="nil"/>
              <w:right w:val="nil"/>
            </w:tcBorders>
            <w:shd w:val="clear" w:color="auto" w:fill="auto"/>
            <w:noWrap/>
            <w:vAlign w:val="center"/>
            <w:hideMark/>
          </w:tcPr>
          <w:p w14:paraId="7584105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1 319</w:t>
            </w:r>
          </w:p>
        </w:tc>
        <w:tc>
          <w:tcPr>
            <w:tcW w:w="1394" w:type="dxa"/>
            <w:tcBorders>
              <w:top w:val="nil"/>
              <w:left w:val="nil"/>
              <w:bottom w:val="nil"/>
              <w:right w:val="nil"/>
            </w:tcBorders>
            <w:shd w:val="clear" w:color="auto" w:fill="auto"/>
            <w:noWrap/>
            <w:vAlign w:val="center"/>
            <w:hideMark/>
          </w:tcPr>
          <w:p w14:paraId="667365D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1 069</w:t>
            </w:r>
          </w:p>
        </w:tc>
        <w:tc>
          <w:tcPr>
            <w:tcW w:w="1235" w:type="dxa"/>
            <w:tcBorders>
              <w:top w:val="nil"/>
              <w:left w:val="nil"/>
              <w:bottom w:val="nil"/>
              <w:right w:val="nil"/>
            </w:tcBorders>
            <w:shd w:val="clear" w:color="auto" w:fill="auto"/>
            <w:noWrap/>
            <w:vAlign w:val="center"/>
            <w:hideMark/>
          </w:tcPr>
          <w:p w14:paraId="7415F42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7 395</w:t>
            </w:r>
          </w:p>
        </w:tc>
      </w:tr>
      <w:tr w:rsidR="000F7E86" w:rsidRPr="000F7E86" w14:paraId="43927898" w14:textId="77777777" w:rsidTr="0090363C">
        <w:trPr>
          <w:gridAfter w:val="1"/>
          <w:wAfter w:w="553" w:type="dxa"/>
          <w:trHeight w:val="312"/>
        </w:trPr>
        <w:tc>
          <w:tcPr>
            <w:tcW w:w="1439" w:type="dxa"/>
            <w:vMerge/>
            <w:tcBorders>
              <w:top w:val="nil"/>
              <w:left w:val="nil"/>
              <w:bottom w:val="single" w:sz="4" w:space="0" w:color="auto"/>
              <w:right w:val="single" w:sz="4" w:space="0" w:color="auto"/>
            </w:tcBorders>
            <w:vAlign w:val="center"/>
            <w:hideMark/>
          </w:tcPr>
          <w:p w14:paraId="0F08A4CE" w14:textId="77777777" w:rsidR="000F7E86" w:rsidRPr="000F7E86" w:rsidRDefault="000F7E86" w:rsidP="000F7E86">
            <w:pPr>
              <w:spacing w:after="0" w:line="240" w:lineRule="auto"/>
              <w:rPr>
                <w:rFonts w:cs="Arial"/>
                <w:color w:val="000000"/>
                <w:sz w:val="16"/>
                <w:szCs w:val="16"/>
              </w:rPr>
            </w:pPr>
          </w:p>
        </w:tc>
        <w:tc>
          <w:tcPr>
            <w:tcW w:w="1408" w:type="dxa"/>
            <w:tcBorders>
              <w:top w:val="nil"/>
              <w:left w:val="nil"/>
              <w:bottom w:val="single" w:sz="4" w:space="0" w:color="auto"/>
              <w:right w:val="single" w:sz="4" w:space="0" w:color="auto"/>
            </w:tcBorders>
            <w:shd w:val="clear" w:color="auto" w:fill="auto"/>
            <w:noWrap/>
            <w:vAlign w:val="center"/>
            <w:hideMark/>
          </w:tcPr>
          <w:p w14:paraId="59A72A6E"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single" w:sz="4" w:space="0" w:color="auto"/>
              <w:right w:val="nil"/>
            </w:tcBorders>
            <w:shd w:val="clear" w:color="auto" w:fill="auto"/>
            <w:noWrap/>
            <w:vAlign w:val="center"/>
            <w:hideMark/>
          </w:tcPr>
          <w:p w14:paraId="7D13B59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2 049</w:t>
            </w:r>
          </w:p>
        </w:tc>
        <w:tc>
          <w:tcPr>
            <w:tcW w:w="1291" w:type="dxa"/>
            <w:tcBorders>
              <w:top w:val="nil"/>
              <w:left w:val="nil"/>
              <w:bottom w:val="single" w:sz="4" w:space="0" w:color="auto"/>
              <w:right w:val="nil"/>
            </w:tcBorders>
            <w:shd w:val="clear" w:color="auto" w:fill="auto"/>
            <w:noWrap/>
            <w:vAlign w:val="center"/>
            <w:hideMark/>
          </w:tcPr>
          <w:p w14:paraId="782B71A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988</w:t>
            </w:r>
          </w:p>
        </w:tc>
        <w:tc>
          <w:tcPr>
            <w:tcW w:w="1374" w:type="dxa"/>
            <w:tcBorders>
              <w:top w:val="nil"/>
              <w:left w:val="nil"/>
              <w:bottom w:val="single" w:sz="4" w:space="0" w:color="auto"/>
              <w:right w:val="nil"/>
            </w:tcBorders>
            <w:shd w:val="clear" w:color="auto" w:fill="auto"/>
            <w:noWrap/>
            <w:vAlign w:val="center"/>
            <w:hideMark/>
          </w:tcPr>
          <w:p w14:paraId="35B4B65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640</w:t>
            </w:r>
          </w:p>
        </w:tc>
        <w:tc>
          <w:tcPr>
            <w:tcW w:w="1394" w:type="dxa"/>
            <w:tcBorders>
              <w:top w:val="nil"/>
              <w:left w:val="nil"/>
              <w:bottom w:val="single" w:sz="4" w:space="0" w:color="auto"/>
              <w:right w:val="nil"/>
            </w:tcBorders>
            <w:shd w:val="clear" w:color="auto" w:fill="auto"/>
            <w:noWrap/>
            <w:vAlign w:val="center"/>
            <w:hideMark/>
          </w:tcPr>
          <w:p w14:paraId="70C30B6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613</w:t>
            </w:r>
          </w:p>
        </w:tc>
        <w:tc>
          <w:tcPr>
            <w:tcW w:w="1235" w:type="dxa"/>
            <w:tcBorders>
              <w:top w:val="nil"/>
              <w:left w:val="nil"/>
              <w:bottom w:val="single" w:sz="4" w:space="0" w:color="auto"/>
              <w:right w:val="nil"/>
            </w:tcBorders>
            <w:shd w:val="clear" w:color="auto" w:fill="auto"/>
            <w:noWrap/>
            <w:vAlign w:val="center"/>
            <w:hideMark/>
          </w:tcPr>
          <w:p w14:paraId="05986CC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4 290</w:t>
            </w:r>
          </w:p>
        </w:tc>
      </w:tr>
      <w:tr w:rsidR="000F7E86" w:rsidRPr="000F7E86" w14:paraId="2F6E7FE1" w14:textId="77777777" w:rsidTr="0090363C">
        <w:trPr>
          <w:gridAfter w:val="1"/>
          <w:wAfter w:w="551" w:type="dxa"/>
          <w:trHeight w:val="327"/>
        </w:trPr>
        <w:tc>
          <w:tcPr>
            <w:tcW w:w="1439" w:type="dxa"/>
            <w:tcBorders>
              <w:top w:val="single" w:sz="4" w:space="0" w:color="auto"/>
              <w:left w:val="nil"/>
              <w:bottom w:val="single" w:sz="4" w:space="0" w:color="auto"/>
              <w:right w:val="nil"/>
            </w:tcBorders>
            <w:shd w:val="clear" w:color="auto" w:fill="F5DADD"/>
            <w:noWrap/>
            <w:vAlign w:val="bottom"/>
            <w:hideMark/>
          </w:tcPr>
          <w:p w14:paraId="652938AE" w14:textId="77777777" w:rsidR="000F7E86" w:rsidRPr="000F7E86" w:rsidRDefault="000F7E86" w:rsidP="000F7E86">
            <w:pPr>
              <w:spacing w:after="0" w:line="240" w:lineRule="auto"/>
              <w:rPr>
                <w:rFonts w:cs="Arial"/>
                <w:color w:val="000000"/>
                <w:sz w:val="16"/>
                <w:szCs w:val="16"/>
              </w:rPr>
            </w:pPr>
          </w:p>
        </w:tc>
        <w:tc>
          <w:tcPr>
            <w:tcW w:w="1408" w:type="dxa"/>
            <w:tcBorders>
              <w:top w:val="single" w:sz="4" w:space="0" w:color="auto"/>
              <w:left w:val="nil"/>
              <w:bottom w:val="single" w:sz="4" w:space="0" w:color="auto"/>
              <w:right w:val="single" w:sz="4" w:space="0" w:color="auto"/>
            </w:tcBorders>
            <w:shd w:val="clear" w:color="auto" w:fill="F5DADD"/>
            <w:noWrap/>
            <w:vAlign w:val="bottom"/>
            <w:hideMark/>
          </w:tcPr>
          <w:p w14:paraId="797066C4" w14:textId="77777777" w:rsidR="000F7E86" w:rsidRPr="000F7E86" w:rsidRDefault="000F7E86" w:rsidP="000F7E86">
            <w:pPr>
              <w:spacing w:after="0" w:line="240" w:lineRule="auto"/>
              <w:rPr>
                <w:rFonts w:cs="Arial"/>
                <w:color w:val="000000"/>
                <w:sz w:val="16"/>
                <w:szCs w:val="16"/>
              </w:rPr>
            </w:pPr>
          </w:p>
        </w:tc>
        <w:tc>
          <w:tcPr>
            <w:tcW w:w="6514" w:type="dxa"/>
            <w:gridSpan w:val="5"/>
            <w:tcBorders>
              <w:top w:val="single" w:sz="4" w:space="0" w:color="auto"/>
              <w:left w:val="nil"/>
              <w:bottom w:val="single" w:sz="4" w:space="0" w:color="auto"/>
              <w:right w:val="nil"/>
            </w:tcBorders>
            <w:shd w:val="clear" w:color="auto" w:fill="F5DADD"/>
            <w:noWrap/>
            <w:vAlign w:val="center"/>
            <w:hideMark/>
          </w:tcPr>
          <w:p w14:paraId="68235B32"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Podíl dětí dle stupně závislosti (%)</w:t>
            </w:r>
          </w:p>
        </w:tc>
      </w:tr>
      <w:tr w:rsidR="000F7E86" w:rsidRPr="000F7E86" w14:paraId="70358002" w14:textId="77777777" w:rsidTr="0090363C">
        <w:trPr>
          <w:gridAfter w:val="1"/>
          <w:wAfter w:w="553" w:type="dxa"/>
          <w:trHeight w:val="312"/>
        </w:trPr>
        <w:tc>
          <w:tcPr>
            <w:tcW w:w="1439"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3D2CB819" w14:textId="77777777" w:rsidR="000F7E86" w:rsidRPr="000F7E86" w:rsidRDefault="000F7E86" w:rsidP="00DE6F50">
            <w:pPr>
              <w:spacing w:after="0" w:line="240" w:lineRule="auto"/>
              <w:ind w:left="160" w:hangingChars="100" w:hanging="160"/>
              <w:rPr>
                <w:rFonts w:cs="Arial"/>
                <w:color w:val="000000"/>
                <w:sz w:val="16"/>
                <w:szCs w:val="16"/>
              </w:rPr>
            </w:pPr>
            <w:r w:rsidRPr="000F7E86">
              <w:rPr>
                <w:rFonts w:cs="Arial"/>
                <w:color w:val="000000"/>
                <w:sz w:val="16"/>
                <w:szCs w:val="16"/>
              </w:rPr>
              <w:t>Celkem</w:t>
            </w:r>
          </w:p>
        </w:tc>
        <w:tc>
          <w:tcPr>
            <w:tcW w:w="1408" w:type="dxa"/>
            <w:tcBorders>
              <w:top w:val="single" w:sz="4" w:space="0" w:color="auto"/>
              <w:left w:val="nil"/>
              <w:bottom w:val="nil"/>
              <w:right w:val="single" w:sz="4" w:space="0" w:color="auto"/>
            </w:tcBorders>
            <w:shd w:val="clear" w:color="auto" w:fill="auto"/>
            <w:noWrap/>
            <w:vAlign w:val="center"/>
            <w:hideMark/>
          </w:tcPr>
          <w:p w14:paraId="779F7D5B"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single" w:sz="4" w:space="0" w:color="auto"/>
              <w:left w:val="nil"/>
              <w:bottom w:val="nil"/>
              <w:right w:val="nil"/>
            </w:tcBorders>
            <w:shd w:val="clear" w:color="auto" w:fill="auto"/>
            <w:noWrap/>
            <w:vAlign w:val="center"/>
            <w:hideMark/>
          </w:tcPr>
          <w:p w14:paraId="3C9909F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40,5</w:t>
            </w:r>
          </w:p>
        </w:tc>
        <w:tc>
          <w:tcPr>
            <w:tcW w:w="1291" w:type="dxa"/>
            <w:tcBorders>
              <w:top w:val="single" w:sz="4" w:space="0" w:color="auto"/>
              <w:left w:val="nil"/>
              <w:bottom w:val="nil"/>
              <w:right w:val="nil"/>
            </w:tcBorders>
            <w:shd w:val="clear" w:color="auto" w:fill="auto"/>
            <w:noWrap/>
            <w:vAlign w:val="center"/>
            <w:hideMark/>
          </w:tcPr>
          <w:p w14:paraId="561F1C0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28,6</w:t>
            </w:r>
          </w:p>
        </w:tc>
        <w:tc>
          <w:tcPr>
            <w:tcW w:w="1374" w:type="dxa"/>
            <w:tcBorders>
              <w:top w:val="single" w:sz="4" w:space="0" w:color="auto"/>
              <w:left w:val="nil"/>
              <w:bottom w:val="nil"/>
              <w:right w:val="nil"/>
            </w:tcBorders>
            <w:shd w:val="clear" w:color="auto" w:fill="auto"/>
            <w:noWrap/>
            <w:vAlign w:val="center"/>
            <w:hideMark/>
          </w:tcPr>
          <w:p w14:paraId="0282D1D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17,3</w:t>
            </w:r>
          </w:p>
        </w:tc>
        <w:tc>
          <w:tcPr>
            <w:tcW w:w="1394" w:type="dxa"/>
            <w:tcBorders>
              <w:top w:val="single" w:sz="4" w:space="0" w:color="auto"/>
              <w:left w:val="nil"/>
              <w:bottom w:val="nil"/>
              <w:right w:val="nil"/>
            </w:tcBorders>
            <w:shd w:val="clear" w:color="auto" w:fill="auto"/>
            <w:noWrap/>
            <w:vAlign w:val="center"/>
            <w:hideMark/>
          </w:tcPr>
          <w:p w14:paraId="6FBA1A9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13,7</w:t>
            </w:r>
          </w:p>
        </w:tc>
        <w:tc>
          <w:tcPr>
            <w:tcW w:w="1235" w:type="dxa"/>
            <w:tcBorders>
              <w:top w:val="single" w:sz="4" w:space="0" w:color="auto"/>
              <w:left w:val="nil"/>
              <w:bottom w:val="nil"/>
              <w:right w:val="nil"/>
            </w:tcBorders>
            <w:shd w:val="clear" w:color="auto" w:fill="auto"/>
            <w:noWrap/>
            <w:vAlign w:val="center"/>
            <w:hideMark/>
          </w:tcPr>
          <w:p w14:paraId="519C31F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37C58C20"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4F7CBE2B" w14:textId="77777777" w:rsidR="000F7E86" w:rsidRPr="000F7E86" w:rsidRDefault="000F7E86" w:rsidP="000F7E86">
            <w:pPr>
              <w:spacing w:after="0" w:line="240" w:lineRule="auto"/>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7F9851C2"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11856D0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38,2</w:t>
            </w:r>
          </w:p>
        </w:tc>
        <w:tc>
          <w:tcPr>
            <w:tcW w:w="1291" w:type="dxa"/>
            <w:tcBorders>
              <w:top w:val="nil"/>
              <w:left w:val="nil"/>
              <w:bottom w:val="nil"/>
              <w:right w:val="nil"/>
            </w:tcBorders>
            <w:shd w:val="clear" w:color="auto" w:fill="auto"/>
            <w:noWrap/>
            <w:vAlign w:val="center"/>
            <w:hideMark/>
          </w:tcPr>
          <w:p w14:paraId="46B4483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29,8</w:t>
            </w:r>
          </w:p>
        </w:tc>
        <w:tc>
          <w:tcPr>
            <w:tcW w:w="1374" w:type="dxa"/>
            <w:tcBorders>
              <w:top w:val="nil"/>
              <w:left w:val="nil"/>
              <w:bottom w:val="nil"/>
              <w:right w:val="nil"/>
            </w:tcBorders>
            <w:shd w:val="clear" w:color="auto" w:fill="auto"/>
            <w:noWrap/>
            <w:vAlign w:val="center"/>
            <w:hideMark/>
          </w:tcPr>
          <w:p w14:paraId="0D44037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18,5</w:t>
            </w:r>
          </w:p>
        </w:tc>
        <w:tc>
          <w:tcPr>
            <w:tcW w:w="1394" w:type="dxa"/>
            <w:tcBorders>
              <w:top w:val="nil"/>
              <w:left w:val="nil"/>
              <w:bottom w:val="nil"/>
              <w:right w:val="nil"/>
            </w:tcBorders>
            <w:shd w:val="clear" w:color="auto" w:fill="auto"/>
            <w:noWrap/>
            <w:vAlign w:val="center"/>
            <w:hideMark/>
          </w:tcPr>
          <w:p w14:paraId="05457B4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13,4</w:t>
            </w:r>
          </w:p>
        </w:tc>
        <w:tc>
          <w:tcPr>
            <w:tcW w:w="1235" w:type="dxa"/>
            <w:tcBorders>
              <w:top w:val="nil"/>
              <w:left w:val="nil"/>
              <w:bottom w:val="nil"/>
              <w:right w:val="nil"/>
            </w:tcBorders>
            <w:shd w:val="clear" w:color="auto" w:fill="auto"/>
            <w:noWrap/>
            <w:vAlign w:val="center"/>
            <w:hideMark/>
          </w:tcPr>
          <w:p w14:paraId="5597B34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6B13F24A"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309D7F98" w14:textId="77777777" w:rsidR="000F7E86" w:rsidRPr="000F7E86" w:rsidRDefault="000F7E86" w:rsidP="000F7E86">
            <w:pPr>
              <w:spacing w:after="0" w:line="240" w:lineRule="auto"/>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2534A723"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single" w:sz="4" w:space="0" w:color="auto"/>
              <w:right w:val="nil"/>
            </w:tcBorders>
            <w:shd w:val="clear" w:color="auto" w:fill="auto"/>
            <w:noWrap/>
            <w:vAlign w:val="center"/>
            <w:hideMark/>
          </w:tcPr>
          <w:p w14:paraId="6FFCB70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44,3</w:t>
            </w:r>
          </w:p>
        </w:tc>
        <w:tc>
          <w:tcPr>
            <w:tcW w:w="1291" w:type="dxa"/>
            <w:tcBorders>
              <w:top w:val="nil"/>
              <w:left w:val="nil"/>
              <w:bottom w:val="single" w:sz="4" w:space="0" w:color="auto"/>
              <w:right w:val="nil"/>
            </w:tcBorders>
            <w:shd w:val="clear" w:color="auto" w:fill="auto"/>
            <w:noWrap/>
            <w:vAlign w:val="center"/>
            <w:hideMark/>
          </w:tcPr>
          <w:p w14:paraId="4D06E5D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26,6</w:t>
            </w:r>
          </w:p>
        </w:tc>
        <w:tc>
          <w:tcPr>
            <w:tcW w:w="1374" w:type="dxa"/>
            <w:tcBorders>
              <w:top w:val="nil"/>
              <w:left w:val="nil"/>
              <w:bottom w:val="single" w:sz="4" w:space="0" w:color="auto"/>
              <w:right w:val="nil"/>
            </w:tcBorders>
            <w:shd w:val="clear" w:color="auto" w:fill="auto"/>
            <w:noWrap/>
            <w:vAlign w:val="center"/>
            <w:hideMark/>
          </w:tcPr>
          <w:p w14:paraId="1CACD9B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15,0</w:t>
            </w:r>
          </w:p>
        </w:tc>
        <w:tc>
          <w:tcPr>
            <w:tcW w:w="1394" w:type="dxa"/>
            <w:tcBorders>
              <w:top w:val="nil"/>
              <w:left w:val="nil"/>
              <w:bottom w:val="single" w:sz="4" w:space="0" w:color="auto"/>
              <w:right w:val="nil"/>
            </w:tcBorders>
            <w:shd w:val="clear" w:color="auto" w:fill="auto"/>
            <w:noWrap/>
            <w:vAlign w:val="center"/>
            <w:hideMark/>
          </w:tcPr>
          <w:p w14:paraId="2E288B6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14,1</w:t>
            </w:r>
          </w:p>
        </w:tc>
        <w:tc>
          <w:tcPr>
            <w:tcW w:w="1235" w:type="dxa"/>
            <w:tcBorders>
              <w:top w:val="nil"/>
              <w:left w:val="nil"/>
              <w:bottom w:val="single" w:sz="4" w:space="0" w:color="auto"/>
              <w:right w:val="nil"/>
            </w:tcBorders>
            <w:shd w:val="clear" w:color="auto" w:fill="auto"/>
            <w:noWrap/>
            <w:vAlign w:val="center"/>
            <w:hideMark/>
          </w:tcPr>
          <w:p w14:paraId="647802E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3090DDA0" w14:textId="77777777" w:rsidTr="0090363C">
        <w:trPr>
          <w:gridAfter w:val="1"/>
          <w:wAfter w:w="553" w:type="dxa"/>
          <w:trHeight w:val="312"/>
        </w:trPr>
        <w:tc>
          <w:tcPr>
            <w:tcW w:w="1439" w:type="dxa"/>
            <w:vMerge w:val="restart"/>
            <w:tcBorders>
              <w:top w:val="nil"/>
              <w:left w:val="nil"/>
              <w:bottom w:val="single" w:sz="4" w:space="0" w:color="000000"/>
              <w:right w:val="single" w:sz="4" w:space="0" w:color="auto"/>
            </w:tcBorders>
            <w:shd w:val="clear" w:color="auto" w:fill="auto"/>
            <w:noWrap/>
            <w:vAlign w:val="center"/>
            <w:hideMark/>
          </w:tcPr>
          <w:p w14:paraId="7742FEAF" w14:textId="2F2E796A" w:rsidR="000F7E86" w:rsidRPr="000F7E86" w:rsidRDefault="000F7E86" w:rsidP="00DE6F50">
            <w:pPr>
              <w:spacing w:after="0" w:line="240" w:lineRule="auto"/>
              <w:ind w:firstLineChars="100" w:firstLine="160"/>
              <w:rPr>
                <w:rFonts w:cs="Arial"/>
                <w:color w:val="000000"/>
                <w:sz w:val="16"/>
                <w:szCs w:val="16"/>
              </w:rPr>
            </w:pPr>
            <w:r w:rsidRPr="000F7E86">
              <w:rPr>
                <w:rFonts w:cs="Arial"/>
                <w:color w:val="000000"/>
                <w:sz w:val="16"/>
                <w:szCs w:val="16"/>
              </w:rPr>
              <w:t>1</w:t>
            </w:r>
            <w:r>
              <w:rPr>
                <w:rFonts w:cs="Arial"/>
                <w:color w:val="000000"/>
                <w:sz w:val="16"/>
                <w:szCs w:val="16"/>
              </w:rPr>
              <w:t>–</w:t>
            </w:r>
            <w:r w:rsidRPr="000F7E86">
              <w:rPr>
                <w:rFonts w:cs="Arial"/>
                <w:color w:val="000000"/>
                <w:sz w:val="16"/>
                <w:szCs w:val="16"/>
              </w:rPr>
              <w:t>4</w:t>
            </w:r>
          </w:p>
        </w:tc>
        <w:tc>
          <w:tcPr>
            <w:tcW w:w="1408" w:type="dxa"/>
            <w:tcBorders>
              <w:top w:val="single" w:sz="4" w:space="0" w:color="auto"/>
              <w:left w:val="nil"/>
              <w:bottom w:val="nil"/>
              <w:right w:val="single" w:sz="4" w:space="0" w:color="auto"/>
            </w:tcBorders>
            <w:shd w:val="clear" w:color="auto" w:fill="auto"/>
            <w:noWrap/>
            <w:vAlign w:val="center"/>
            <w:hideMark/>
          </w:tcPr>
          <w:p w14:paraId="60317EE0"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single" w:sz="4" w:space="0" w:color="auto"/>
              <w:left w:val="nil"/>
              <w:bottom w:val="nil"/>
              <w:right w:val="nil"/>
            </w:tcBorders>
            <w:shd w:val="clear" w:color="auto" w:fill="auto"/>
            <w:noWrap/>
            <w:vAlign w:val="center"/>
            <w:hideMark/>
          </w:tcPr>
          <w:p w14:paraId="65DD489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39,2</w:t>
            </w:r>
          </w:p>
        </w:tc>
        <w:tc>
          <w:tcPr>
            <w:tcW w:w="1291" w:type="dxa"/>
            <w:tcBorders>
              <w:top w:val="single" w:sz="4" w:space="0" w:color="auto"/>
              <w:left w:val="nil"/>
              <w:bottom w:val="nil"/>
              <w:right w:val="nil"/>
            </w:tcBorders>
            <w:shd w:val="clear" w:color="auto" w:fill="auto"/>
            <w:noWrap/>
            <w:vAlign w:val="center"/>
            <w:hideMark/>
          </w:tcPr>
          <w:p w14:paraId="7536B44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34,1</w:t>
            </w:r>
          </w:p>
        </w:tc>
        <w:tc>
          <w:tcPr>
            <w:tcW w:w="1374" w:type="dxa"/>
            <w:tcBorders>
              <w:top w:val="single" w:sz="4" w:space="0" w:color="auto"/>
              <w:left w:val="nil"/>
              <w:bottom w:val="nil"/>
              <w:right w:val="nil"/>
            </w:tcBorders>
            <w:shd w:val="clear" w:color="auto" w:fill="auto"/>
            <w:noWrap/>
            <w:vAlign w:val="center"/>
            <w:hideMark/>
          </w:tcPr>
          <w:p w14:paraId="4EAFD9F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17,4</w:t>
            </w:r>
          </w:p>
        </w:tc>
        <w:tc>
          <w:tcPr>
            <w:tcW w:w="1394" w:type="dxa"/>
            <w:tcBorders>
              <w:top w:val="single" w:sz="4" w:space="0" w:color="auto"/>
              <w:left w:val="nil"/>
              <w:bottom w:val="nil"/>
              <w:right w:val="nil"/>
            </w:tcBorders>
            <w:shd w:val="clear" w:color="auto" w:fill="auto"/>
            <w:noWrap/>
            <w:vAlign w:val="center"/>
            <w:hideMark/>
          </w:tcPr>
          <w:p w14:paraId="4B48E90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9,3</w:t>
            </w:r>
          </w:p>
        </w:tc>
        <w:tc>
          <w:tcPr>
            <w:tcW w:w="1235" w:type="dxa"/>
            <w:tcBorders>
              <w:top w:val="single" w:sz="4" w:space="0" w:color="auto"/>
              <w:left w:val="nil"/>
              <w:bottom w:val="nil"/>
              <w:right w:val="nil"/>
            </w:tcBorders>
            <w:shd w:val="clear" w:color="auto" w:fill="auto"/>
            <w:noWrap/>
            <w:vAlign w:val="center"/>
            <w:hideMark/>
          </w:tcPr>
          <w:p w14:paraId="471FF89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2D80DC33"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40930703"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6380C74B"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5E6A73D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39,0</w:t>
            </w:r>
          </w:p>
        </w:tc>
        <w:tc>
          <w:tcPr>
            <w:tcW w:w="1291" w:type="dxa"/>
            <w:tcBorders>
              <w:top w:val="nil"/>
              <w:left w:val="nil"/>
              <w:bottom w:val="nil"/>
              <w:right w:val="nil"/>
            </w:tcBorders>
            <w:shd w:val="clear" w:color="auto" w:fill="auto"/>
            <w:noWrap/>
            <w:vAlign w:val="center"/>
            <w:hideMark/>
          </w:tcPr>
          <w:p w14:paraId="34EAF90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35,0</w:t>
            </w:r>
          </w:p>
        </w:tc>
        <w:tc>
          <w:tcPr>
            <w:tcW w:w="1374" w:type="dxa"/>
            <w:tcBorders>
              <w:top w:val="nil"/>
              <w:left w:val="nil"/>
              <w:bottom w:val="nil"/>
              <w:right w:val="nil"/>
            </w:tcBorders>
            <w:shd w:val="clear" w:color="auto" w:fill="auto"/>
            <w:noWrap/>
            <w:vAlign w:val="center"/>
            <w:hideMark/>
          </w:tcPr>
          <w:p w14:paraId="355FD63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17,7</w:t>
            </w:r>
          </w:p>
        </w:tc>
        <w:tc>
          <w:tcPr>
            <w:tcW w:w="1394" w:type="dxa"/>
            <w:tcBorders>
              <w:top w:val="nil"/>
              <w:left w:val="nil"/>
              <w:bottom w:val="nil"/>
              <w:right w:val="nil"/>
            </w:tcBorders>
            <w:shd w:val="clear" w:color="auto" w:fill="auto"/>
            <w:noWrap/>
            <w:vAlign w:val="center"/>
            <w:hideMark/>
          </w:tcPr>
          <w:p w14:paraId="38AA961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8,3</w:t>
            </w:r>
          </w:p>
        </w:tc>
        <w:tc>
          <w:tcPr>
            <w:tcW w:w="1235" w:type="dxa"/>
            <w:tcBorders>
              <w:top w:val="nil"/>
              <w:left w:val="nil"/>
              <w:bottom w:val="nil"/>
              <w:right w:val="nil"/>
            </w:tcBorders>
            <w:shd w:val="clear" w:color="auto" w:fill="auto"/>
            <w:noWrap/>
            <w:vAlign w:val="center"/>
            <w:hideMark/>
          </w:tcPr>
          <w:p w14:paraId="034C9F1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7023C083"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438C6101"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single" w:sz="4" w:space="0" w:color="auto"/>
              <w:right w:val="single" w:sz="4" w:space="0" w:color="auto"/>
            </w:tcBorders>
            <w:shd w:val="clear" w:color="auto" w:fill="auto"/>
            <w:noWrap/>
            <w:vAlign w:val="center"/>
            <w:hideMark/>
          </w:tcPr>
          <w:p w14:paraId="7B7230FC"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single" w:sz="4" w:space="0" w:color="auto"/>
              <w:right w:val="nil"/>
            </w:tcBorders>
            <w:shd w:val="clear" w:color="auto" w:fill="auto"/>
            <w:noWrap/>
            <w:vAlign w:val="center"/>
            <w:hideMark/>
          </w:tcPr>
          <w:p w14:paraId="66CE3AA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39,5</w:t>
            </w:r>
          </w:p>
        </w:tc>
        <w:tc>
          <w:tcPr>
            <w:tcW w:w="1291" w:type="dxa"/>
            <w:tcBorders>
              <w:top w:val="nil"/>
              <w:left w:val="nil"/>
              <w:bottom w:val="single" w:sz="4" w:space="0" w:color="auto"/>
              <w:right w:val="nil"/>
            </w:tcBorders>
            <w:shd w:val="clear" w:color="auto" w:fill="auto"/>
            <w:noWrap/>
            <w:vAlign w:val="center"/>
            <w:hideMark/>
          </w:tcPr>
          <w:p w14:paraId="10AC929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32,6</w:t>
            </w:r>
          </w:p>
        </w:tc>
        <w:tc>
          <w:tcPr>
            <w:tcW w:w="1374" w:type="dxa"/>
            <w:tcBorders>
              <w:top w:val="nil"/>
              <w:left w:val="nil"/>
              <w:bottom w:val="single" w:sz="4" w:space="0" w:color="auto"/>
              <w:right w:val="nil"/>
            </w:tcBorders>
            <w:shd w:val="clear" w:color="auto" w:fill="auto"/>
            <w:noWrap/>
            <w:vAlign w:val="center"/>
            <w:hideMark/>
          </w:tcPr>
          <w:p w14:paraId="4780DC6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17,0</w:t>
            </w:r>
          </w:p>
        </w:tc>
        <w:tc>
          <w:tcPr>
            <w:tcW w:w="1394" w:type="dxa"/>
            <w:tcBorders>
              <w:top w:val="nil"/>
              <w:left w:val="nil"/>
              <w:bottom w:val="single" w:sz="4" w:space="0" w:color="auto"/>
              <w:right w:val="nil"/>
            </w:tcBorders>
            <w:shd w:val="clear" w:color="auto" w:fill="auto"/>
            <w:noWrap/>
            <w:vAlign w:val="center"/>
            <w:hideMark/>
          </w:tcPr>
          <w:p w14:paraId="35957AE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10,9</w:t>
            </w:r>
          </w:p>
        </w:tc>
        <w:tc>
          <w:tcPr>
            <w:tcW w:w="1235" w:type="dxa"/>
            <w:tcBorders>
              <w:top w:val="nil"/>
              <w:left w:val="nil"/>
              <w:bottom w:val="single" w:sz="4" w:space="0" w:color="auto"/>
              <w:right w:val="nil"/>
            </w:tcBorders>
            <w:shd w:val="clear" w:color="auto" w:fill="auto"/>
            <w:noWrap/>
            <w:vAlign w:val="center"/>
            <w:hideMark/>
          </w:tcPr>
          <w:p w14:paraId="4298849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2FDAB04C" w14:textId="77777777" w:rsidTr="0090363C">
        <w:trPr>
          <w:gridAfter w:val="1"/>
          <w:wAfter w:w="553" w:type="dxa"/>
          <w:trHeight w:val="312"/>
        </w:trPr>
        <w:tc>
          <w:tcPr>
            <w:tcW w:w="1439" w:type="dxa"/>
            <w:vMerge w:val="restart"/>
            <w:tcBorders>
              <w:top w:val="nil"/>
              <w:left w:val="nil"/>
              <w:bottom w:val="single" w:sz="4" w:space="0" w:color="000000"/>
              <w:right w:val="single" w:sz="4" w:space="0" w:color="auto"/>
            </w:tcBorders>
            <w:shd w:val="clear" w:color="auto" w:fill="auto"/>
            <w:noWrap/>
            <w:vAlign w:val="center"/>
            <w:hideMark/>
          </w:tcPr>
          <w:p w14:paraId="269D671D" w14:textId="78A37A70" w:rsidR="000F7E86" w:rsidRPr="000F7E86" w:rsidRDefault="000F7E86" w:rsidP="00DE6F50">
            <w:pPr>
              <w:spacing w:after="0" w:line="240" w:lineRule="auto"/>
              <w:ind w:firstLineChars="100" w:firstLine="160"/>
              <w:rPr>
                <w:rFonts w:cs="Arial"/>
                <w:color w:val="000000"/>
                <w:sz w:val="16"/>
                <w:szCs w:val="16"/>
              </w:rPr>
            </w:pPr>
            <w:r w:rsidRPr="000F7E86">
              <w:rPr>
                <w:rFonts w:cs="Arial"/>
                <w:color w:val="000000"/>
                <w:sz w:val="16"/>
                <w:szCs w:val="16"/>
              </w:rPr>
              <w:t>5</w:t>
            </w:r>
            <w:r>
              <w:rPr>
                <w:rFonts w:cs="Arial"/>
                <w:color w:val="000000"/>
                <w:sz w:val="16"/>
                <w:szCs w:val="16"/>
              </w:rPr>
              <w:t>–</w:t>
            </w:r>
            <w:r w:rsidRPr="000F7E86">
              <w:rPr>
                <w:rFonts w:cs="Arial"/>
                <w:color w:val="000000"/>
                <w:sz w:val="16"/>
                <w:szCs w:val="16"/>
              </w:rPr>
              <w:t>9</w:t>
            </w:r>
          </w:p>
        </w:tc>
        <w:tc>
          <w:tcPr>
            <w:tcW w:w="1408" w:type="dxa"/>
            <w:tcBorders>
              <w:top w:val="nil"/>
              <w:left w:val="nil"/>
              <w:bottom w:val="nil"/>
              <w:right w:val="single" w:sz="4" w:space="0" w:color="auto"/>
            </w:tcBorders>
            <w:shd w:val="clear" w:color="auto" w:fill="auto"/>
            <w:noWrap/>
            <w:vAlign w:val="center"/>
            <w:hideMark/>
          </w:tcPr>
          <w:p w14:paraId="7F899162"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single" w:sz="4" w:space="0" w:color="auto"/>
              <w:left w:val="nil"/>
              <w:bottom w:val="nil"/>
              <w:right w:val="nil"/>
            </w:tcBorders>
            <w:shd w:val="clear" w:color="auto" w:fill="auto"/>
            <w:noWrap/>
            <w:vAlign w:val="center"/>
            <w:hideMark/>
          </w:tcPr>
          <w:p w14:paraId="5B9B523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38,1</w:t>
            </w:r>
          </w:p>
        </w:tc>
        <w:tc>
          <w:tcPr>
            <w:tcW w:w="1291" w:type="dxa"/>
            <w:tcBorders>
              <w:top w:val="single" w:sz="4" w:space="0" w:color="auto"/>
              <w:left w:val="nil"/>
              <w:bottom w:val="nil"/>
              <w:right w:val="nil"/>
            </w:tcBorders>
            <w:shd w:val="clear" w:color="auto" w:fill="auto"/>
            <w:noWrap/>
            <w:vAlign w:val="center"/>
            <w:hideMark/>
          </w:tcPr>
          <w:p w14:paraId="70AECEE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29,8</w:t>
            </w:r>
          </w:p>
        </w:tc>
        <w:tc>
          <w:tcPr>
            <w:tcW w:w="1374" w:type="dxa"/>
            <w:tcBorders>
              <w:top w:val="single" w:sz="4" w:space="0" w:color="auto"/>
              <w:left w:val="nil"/>
              <w:bottom w:val="nil"/>
              <w:right w:val="nil"/>
            </w:tcBorders>
            <w:shd w:val="clear" w:color="auto" w:fill="auto"/>
            <w:noWrap/>
            <w:vAlign w:val="center"/>
            <w:hideMark/>
          </w:tcPr>
          <w:p w14:paraId="7D43EDC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17,8</w:t>
            </w:r>
          </w:p>
        </w:tc>
        <w:tc>
          <w:tcPr>
            <w:tcW w:w="1394" w:type="dxa"/>
            <w:tcBorders>
              <w:top w:val="single" w:sz="4" w:space="0" w:color="auto"/>
              <w:left w:val="nil"/>
              <w:bottom w:val="nil"/>
              <w:right w:val="nil"/>
            </w:tcBorders>
            <w:shd w:val="clear" w:color="auto" w:fill="auto"/>
            <w:noWrap/>
            <w:vAlign w:val="center"/>
            <w:hideMark/>
          </w:tcPr>
          <w:p w14:paraId="3205A2F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14,3</w:t>
            </w:r>
          </w:p>
        </w:tc>
        <w:tc>
          <w:tcPr>
            <w:tcW w:w="1235" w:type="dxa"/>
            <w:tcBorders>
              <w:top w:val="single" w:sz="4" w:space="0" w:color="auto"/>
              <w:left w:val="nil"/>
              <w:bottom w:val="nil"/>
              <w:right w:val="nil"/>
            </w:tcBorders>
            <w:shd w:val="clear" w:color="auto" w:fill="auto"/>
            <w:noWrap/>
            <w:vAlign w:val="center"/>
            <w:hideMark/>
          </w:tcPr>
          <w:p w14:paraId="1D49B61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05B5AD76"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73AA32B1"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63679D65"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right w:val="nil"/>
            </w:tcBorders>
            <w:shd w:val="clear" w:color="auto" w:fill="auto"/>
            <w:noWrap/>
            <w:vAlign w:val="center"/>
            <w:hideMark/>
          </w:tcPr>
          <w:p w14:paraId="190E178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36,0</w:t>
            </w:r>
          </w:p>
        </w:tc>
        <w:tc>
          <w:tcPr>
            <w:tcW w:w="1291" w:type="dxa"/>
            <w:tcBorders>
              <w:top w:val="nil"/>
              <w:left w:val="nil"/>
              <w:right w:val="nil"/>
            </w:tcBorders>
            <w:shd w:val="clear" w:color="auto" w:fill="auto"/>
            <w:noWrap/>
            <w:vAlign w:val="center"/>
            <w:hideMark/>
          </w:tcPr>
          <w:p w14:paraId="4CA8E50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30,6</w:t>
            </w:r>
          </w:p>
        </w:tc>
        <w:tc>
          <w:tcPr>
            <w:tcW w:w="1374" w:type="dxa"/>
            <w:tcBorders>
              <w:top w:val="nil"/>
              <w:left w:val="nil"/>
              <w:right w:val="nil"/>
            </w:tcBorders>
            <w:shd w:val="clear" w:color="auto" w:fill="auto"/>
            <w:noWrap/>
            <w:vAlign w:val="center"/>
            <w:hideMark/>
          </w:tcPr>
          <w:p w14:paraId="0667926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19,6</w:t>
            </w:r>
          </w:p>
        </w:tc>
        <w:tc>
          <w:tcPr>
            <w:tcW w:w="1394" w:type="dxa"/>
            <w:tcBorders>
              <w:top w:val="nil"/>
              <w:left w:val="nil"/>
              <w:right w:val="nil"/>
            </w:tcBorders>
            <w:shd w:val="clear" w:color="auto" w:fill="auto"/>
            <w:noWrap/>
            <w:vAlign w:val="center"/>
            <w:hideMark/>
          </w:tcPr>
          <w:p w14:paraId="4E68C7E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13,8</w:t>
            </w:r>
          </w:p>
        </w:tc>
        <w:tc>
          <w:tcPr>
            <w:tcW w:w="1235" w:type="dxa"/>
            <w:tcBorders>
              <w:top w:val="nil"/>
              <w:left w:val="nil"/>
              <w:right w:val="nil"/>
            </w:tcBorders>
            <w:shd w:val="clear" w:color="auto" w:fill="auto"/>
            <w:noWrap/>
            <w:vAlign w:val="center"/>
            <w:hideMark/>
          </w:tcPr>
          <w:p w14:paraId="24CA734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14F16D79"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25CC3799"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267DB71C"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single" w:sz="4" w:space="0" w:color="auto"/>
              <w:right w:val="nil"/>
            </w:tcBorders>
            <w:shd w:val="clear" w:color="auto" w:fill="auto"/>
            <w:noWrap/>
            <w:vAlign w:val="center"/>
            <w:hideMark/>
          </w:tcPr>
          <w:p w14:paraId="3FE66E6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42,0</w:t>
            </w:r>
          </w:p>
        </w:tc>
        <w:tc>
          <w:tcPr>
            <w:tcW w:w="1291" w:type="dxa"/>
            <w:tcBorders>
              <w:top w:val="nil"/>
              <w:left w:val="nil"/>
              <w:bottom w:val="single" w:sz="4" w:space="0" w:color="auto"/>
              <w:right w:val="nil"/>
            </w:tcBorders>
            <w:shd w:val="clear" w:color="auto" w:fill="auto"/>
            <w:noWrap/>
            <w:vAlign w:val="center"/>
            <w:hideMark/>
          </w:tcPr>
          <w:p w14:paraId="06277A2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28,6</w:t>
            </w:r>
          </w:p>
        </w:tc>
        <w:tc>
          <w:tcPr>
            <w:tcW w:w="1374" w:type="dxa"/>
            <w:tcBorders>
              <w:top w:val="nil"/>
              <w:left w:val="nil"/>
              <w:bottom w:val="single" w:sz="4" w:space="0" w:color="auto"/>
              <w:right w:val="nil"/>
            </w:tcBorders>
            <w:shd w:val="clear" w:color="auto" w:fill="auto"/>
            <w:noWrap/>
            <w:vAlign w:val="center"/>
            <w:hideMark/>
          </w:tcPr>
          <w:p w14:paraId="33871918"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14,4</w:t>
            </w:r>
          </w:p>
        </w:tc>
        <w:tc>
          <w:tcPr>
            <w:tcW w:w="1394" w:type="dxa"/>
            <w:tcBorders>
              <w:top w:val="nil"/>
              <w:left w:val="nil"/>
              <w:bottom w:val="single" w:sz="4" w:space="0" w:color="auto"/>
              <w:right w:val="nil"/>
            </w:tcBorders>
            <w:shd w:val="clear" w:color="auto" w:fill="auto"/>
            <w:noWrap/>
            <w:vAlign w:val="center"/>
            <w:hideMark/>
          </w:tcPr>
          <w:p w14:paraId="60DA742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15,0</w:t>
            </w:r>
          </w:p>
        </w:tc>
        <w:tc>
          <w:tcPr>
            <w:tcW w:w="1235" w:type="dxa"/>
            <w:tcBorders>
              <w:top w:val="nil"/>
              <w:left w:val="nil"/>
              <w:bottom w:val="single" w:sz="4" w:space="0" w:color="auto"/>
              <w:right w:val="nil"/>
            </w:tcBorders>
            <w:shd w:val="clear" w:color="auto" w:fill="auto"/>
            <w:noWrap/>
            <w:vAlign w:val="center"/>
            <w:hideMark/>
          </w:tcPr>
          <w:p w14:paraId="37A6CC1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11E694E7" w14:textId="77777777" w:rsidTr="0090363C">
        <w:trPr>
          <w:gridAfter w:val="1"/>
          <w:wAfter w:w="553" w:type="dxa"/>
          <w:trHeight w:val="312"/>
        </w:trPr>
        <w:tc>
          <w:tcPr>
            <w:tcW w:w="1439" w:type="dxa"/>
            <w:vMerge w:val="restart"/>
            <w:tcBorders>
              <w:top w:val="nil"/>
              <w:left w:val="nil"/>
              <w:bottom w:val="nil"/>
              <w:right w:val="single" w:sz="4" w:space="0" w:color="auto"/>
            </w:tcBorders>
            <w:shd w:val="clear" w:color="auto" w:fill="auto"/>
            <w:noWrap/>
            <w:vAlign w:val="center"/>
            <w:hideMark/>
          </w:tcPr>
          <w:p w14:paraId="0D0174E1" w14:textId="50D13495" w:rsidR="000F7E86" w:rsidRPr="000F7E86" w:rsidRDefault="000F7E86" w:rsidP="00DE6F50">
            <w:pPr>
              <w:spacing w:after="0" w:line="240" w:lineRule="auto"/>
              <w:ind w:firstLineChars="100" w:firstLine="160"/>
              <w:rPr>
                <w:rFonts w:cs="Arial"/>
                <w:color w:val="000000"/>
                <w:sz w:val="16"/>
                <w:szCs w:val="16"/>
              </w:rPr>
            </w:pPr>
            <w:r w:rsidRPr="000F7E86">
              <w:rPr>
                <w:rFonts w:cs="Arial"/>
                <w:color w:val="000000"/>
                <w:sz w:val="16"/>
                <w:szCs w:val="16"/>
              </w:rPr>
              <w:t>10</w:t>
            </w:r>
            <w:r>
              <w:rPr>
                <w:rFonts w:cs="Arial"/>
                <w:color w:val="000000"/>
                <w:sz w:val="16"/>
                <w:szCs w:val="16"/>
              </w:rPr>
              <w:t>–</w:t>
            </w:r>
            <w:r w:rsidRPr="000F7E86">
              <w:rPr>
                <w:rFonts w:cs="Arial"/>
                <w:color w:val="000000"/>
                <w:sz w:val="16"/>
                <w:szCs w:val="16"/>
              </w:rPr>
              <w:t>14</w:t>
            </w:r>
          </w:p>
        </w:tc>
        <w:tc>
          <w:tcPr>
            <w:tcW w:w="1408" w:type="dxa"/>
            <w:tcBorders>
              <w:top w:val="single" w:sz="4" w:space="0" w:color="auto"/>
              <w:left w:val="nil"/>
              <w:bottom w:val="nil"/>
              <w:right w:val="single" w:sz="4" w:space="0" w:color="auto"/>
            </w:tcBorders>
            <w:shd w:val="clear" w:color="auto" w:fill="auto"/>
            <w:noWrap/>
            <w:vAlign w:val="center"/>
            <w:hideMark/>
          </w:tcPr>
          <w:p w14:paraId="0BED9EE1"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single" w:sz="4" w:space="0" w:color="auto"/>
              <w:left w:val="nil"/>
              <w:bottom w:val="nil"/>
              <w:right w:val="nil"/>
            </w:tcBorders>
            <w:shd w:val="clear" w:color="auto" w:fill="auto"/>
            <w:noWrap/>
            <w:vAlign w:val="center"/>
            <w:hideMark/>
          </w:tcPr>
          <w:p w14:paraId="35F4C7A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42,9</w:t>
            </w:r>
          </w:p>
        </w:tc>
        <w:tc>
          <w:tcPr>
            <w:tcW w:w="1291" w:type="dxa"/>
            <w:tcBorders>
              <w:top w:val="single" w:sz="4" w:space="0" w:color="auto"/>
              <w:left w:val="nil"/>
              <w:bottom w:val="nil"/>
              <w:right w:val="nil"/>
            </w:tcBorders>
            <w:shd w:val="clear" w:color="auto" w:fill="auto"/>
            <w:noWrap/>
            <w:vAlign w:val="center"/>
            <w:hideMark/>
          </w:tcPr>
          <w:p w14:paraId="0A9B0D3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26,0</w:t>
            </w:r>
          </w:p>
        </w:tc>
        <w:tc>
          <w:tcPr>
            <w:tcW w:w="1374" w:type="dxa"/>
            <w:tcBorders>
              <w:top w:val="single" w:sz="4" w:space="0" w:color="auto"/>
              <w:left w:val="nil"/>
              <w:bottom w:val="nil"/>
              <w:right w:val="nil"/>
            </w:tcBorders>
            <w:shd w:val="clear" w:color="auto" w:fill="auto"/>
            <w:noWrap/>
            <w:vAlign w:val="center"/>
            <w:hideMark/>
          </w:tcPr>
          <w:p w14:paraId="79567A0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16,8</w:t>
            </w:r>
          </w:p>
        </w:tc>
        <w:tc>
          <w:tcPr>
            <w:tcW w:w="1394" w:type="dxa"/>
            <w:tcBorders>
              <w:top w:val="single" w:sz="4" w:space="0" w:color="auto"/>
              <w:left w:val="nil"/>
              <w:bottom w:val="nil"/>
              <w:right w:val="nil"/>
            </w:tcBorders>
            <w:shd w:val="clear" w:color="auto" w:fill="auto"/>
            <w:noWrap/>
            <w:vAlign w:val="center"/>
            <w:hideMark/>
          </w:tcPr>
          <w:p w14:paraId="05952FB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14,4</w:t>
            </w:r>
          </w:p>
        </w:tc>
        <w:tc>
          <w:tcPr>
            <w:tcW w:w="1235" w:type="dxa"/>
            <w:tcBorders>
              <w:top w:val="single" w:sz="4" w:space="0" w:color="auto"/>
              <w:left w:val="nil"/>
              <w:bottom w:val="nil"/>
              <w:right w:val="nil"/>
            </w:tcBorders>
            <w:shd w:val="clear" w:color="auto" w:fill="auto"/>
            <w:noWrap/>
            <w:vAlign w:val="center"/>
            <w:hideMark/>
          </w:tcPr>
          <w:p w14:paraId="47548E5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593E224E" w14:textId="77777777" w:rsidTr="0090363C">
        <w:trPr>
          <w:gridAfter w:val="1"/>
          <w:wAfter w:w="553" w:type="dxa"/>
          <w:trHeight w:val="312"/>
        </w:trPr>
        <w:tc>
          <w:tcPr>
            <w:tcW w:w="1439" w:type="dxa"/>
            <w:vMerge/>
            <w:tcBorders>
              <w:top w:val="nil"/>
              <w:left w:val="nil"/>
              <w:bottom w:val="nil"/>
              <w:right w:val="single" w:sz="4" w:space="0" w:color="auto"/>
            </w:tcBorders>
            <w:vAlign w:val="center"/>
            <w:hideMark/>
          </w:tcPr>
          <w:p w14:paraId="55EB12D8" w14:textId="77777777" w:rsidR="000F7E86" w:rsidRPr="000F7E86" w:rsidRDefault="000F7E86" w:rsidP="000F7E86">
            <w:pPr>
              <w:spacing w:after="0" w:line="240" w:lineRule="auto"/>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363ED9C3"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2434D9E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40,0</w:t>
            </w:r>
          </w:p>
        </w:tc>
        <w:tc>
          <w:tcPr>
            <w:tcW w:w="1291" w:type="dxa"/>
            <w:tcBorders>
              <w:top w:val="nil"/>
              <w:left w:val="nil"/>
              <w:bottom w:val="nil"/>
              <w:right w:val="nil"/>
            </w:tcBorders>
            <w:shd w:val="clear" w:color="auto" w:fill="auto"/>
            <w:noWrap/>
            <w:vAlign w:val="center"/>
            <w:hideMark/>
          </w:tcPr>
          <w:p w14:paraId="1A97E7A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27,7</w:t>
            </w:r>
          </w:p>
        </w:tc>
        <w:tc>
          <w:tcPr>
            <w:tcW w:w="1374" w:type="dxa"/>
            <w:tcBorders>
              <w:top w:val="nil"/>
              <w:left w:val="nil"/>
              <w:bottom w:val="nil"/>
              <w:right w:val="nil"/>
            </w:tcBorders>
            <w:shd w:val="clear" w:color="auto" w:fill="auto"/>
            <w:noWrap/>
            <w:vAlign w:val="center"/>
            <w:hideMark/>
          </w:tcPr>
          <w:p w14:paraId="509FCE9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17,8</w:t>
            </w:r>
          </w:p>
        </w:tc>
        <w:tc>
          <w:tcPr>
            <w:tcW w:w="1394" w:type="dxa"/>
            <w:tcBorders>
              <w:top w:val="nil"/>
              <w:left w:val="nil"/>
              <w:bottom w:val="nil"/>
              <w:right w:val="nil"/>
            </w:tcBorders>
            <w:shd w:val="clear" w:color="auto" w:fill="auto"/>
            <w:noWrap/>
            <w:vAlign w:val="center"/>
            <w:hideMark/>
          </w:tcPr>
          <w:p w14:paraId="1DC60CB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14,5</w:t>
            </w:r>
          </w:p>
        </w:tc>
        <w:tc>
          <w:tcPr>
            <w:tcW w:w="1235" w:type="dxa"/>
            <w:tcBorders>
              <w:top w:val="nil"/>
              <w:left w:val="nil"/>
              <w:bottom w:val="nil"/>
              <w:right w:val="nil"/>
            </w:tcBorders>
            <w:shd w:val="clear" w:color="auto" w:fill="auto"/>
            <w:noWrap/>
            <w:vAlign w:val="center"/>
            <w:hideMark/>
          </w:tcPr>
          <w:p w14:paraId="51E1A9D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2CF8B88D" w14:textId="77777777" w:rsidTr="0090363C">
        <w:trPr>
          <w:gridAfter w:val="1"/>
          <w:wAfter w:w="553" w:type="dxa"/>
          <w:trHeight w:val="312"/>
        </w:trPr>
        <w:tc>
          <w:tcPr>
            <w:tcW w:w="1439" w:type="dxa"/>
            <w:vMerge/>
            <w:tcBorders>
              <w:top w:val="nil"/>
              <w:left w:val="nil"/>
              <w:bottom w:val="single" w:sz="4" w:space="0" w:color="auto"/>
              <w:right w:val="single" w:sz="4" w:space="0" w:color="auto"/>
            </w:tcBorders>
            <w:vAlign w:val="center"/>
            <w:hideMark/>
          </w:tcPr>
          <w:p w14:paraId="3FB6EBD1" w14:textId="77777777" w:rsidR="000F7E86" w:rsidRPr="000F7E86" w:rsidRDefault="000F7E86" w:rsidP="000F7E86">
            <w:pPr>
              <w:spacing w:after="0" w:line="240" w:lineRule="auto"/>
              <w:rPr>
                <w:rFonts w:cs="Arial"/>
                <w:color w:val="000000"/>
                <w:sz w:val="16"/>
                <w:szCs w:val="16"/>
              </w:rPr>
            </w:pPr>
          </w:p>
        </w:tc>
        <w:tc>
          <w:tcPr>
            <w:tcW w:w="1408" w:type="dxa"/>
            <w:tcBorders>
              <w:top w:val="nil"/>
              <w:left w:val="nil"/>
              <w:bottom w:val="single" w:sz="4" w:space="0" w:color="auto"/>
              <w:right w:val="single" w:sz="4" w:space="0" w:color="auto"/>
            </w:tcBorders>
            <w:shd w:val="clear" w:color="auto" w:fill="auto"/>
            <w:noWrap/>
            <w:vAlign w:val="center"/>
            <w:hideMark/>
          </w:tcPr>
          <w:p w14:paraId="678196D3"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single" w:sz="4" w:space="0" w:color="auto"/>
              <w:right w:val="nil"/>
            </w:tcBorders>
            <w:shd w:val="clear" w:color="auto" w:fill="auto"/>
            <w:noWrap/>
            <w:vAlign w:val="center"/>
            <w:hideMark/>
          </w:tcPr>
          <w:p w14:paraId="71841E0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47,8</w:t>
            </w:r>
          </w:p>
        </w:tc>
        <w:tc>
          <w:tcPr>
            <w:tcW w:w="1291" w:type="dxa"/>
            <w:tcBorders>
              <w:top w:val="nil"/>
              <w:left w:val="nil"/>
              <w:bottom w:val="single" w:sz="4" w:space="0" w:color="auto"/>
              <w:right w:val="nil"/>
            </w:tcBorders>
            <w:shd w:val="clear" w:color="auto" w:fill="auto"/>
            <w:noWrap/>
            <w:vAlign w:val="center"/>
            <w:hideMark/>
          </w:tcPr>
          <w:p w14:paraId="7481CD2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23,0</w:t>
            </w:r>
          </w:p>
        </w:tc>
        <w:tc>
          <w:tcPr>
            <w:tcW w:w="1374" w:type="dxa"/>
            <w:tcBorders>
              <w:top w:val="nil"/>
              <w:left w:val="nil"/>
              <w:bottom w:val="single" w:sz="4" w:space="0" w:color="auto"/>
              <w:right w:val="nil"/>
            </w:tcBorders>
            <w:shd w:val="clear" w:color="auto" w:fill="auto"/>
            <w:noWrap/>
            <w:vAlign w:val="center"/>
            <w:hideMark/>
          </w:tcPr>
          <w:p w14:paraId="32A8823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14,9</w:t>
            </w:r>
          </w:p>
        </w:tc>
        <w:tc>
          <w:tcPr>
            <w:tcW w:w="1394" w:type="dxa"/>
            <w:tcBorders>
              <w:top w:val="nil"/>
              <w:left w:val="nil"/>
              <w:bottom w:val="single" w:sz="4" w:space="0" w:color="auto"/>
              <w:right w:val="nil"/>
            </w:tcBorders>
            <w:shd w:val="clear" w:color="auto" w:fill="auto"/>
            <w:noWrap/>
            <w:vAlign w:val="center"/>
            <w:hideMark/>
          </w:tcPr>
          <w:p w14:paraId="0598A6F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14,3</w:t>
            </w:r>
          </w:p>
        </w:tc>
        <w:tc>
          <w:tcPr>
            <w:tcW w:w="1235" w:type="dxa"/>
            <w:tcBorders>
              <w:top w:val="nil"/>
              <w:left w:val="nil"/>
              <w:bottom w:val="single" w:sz="4" w:space="0" w:color="auto"/>
              <w:right w:val="nil"/>
            </w:tcBorders>
            <w:shd w:val="clear" w:color="auto" w:fill="auto"/>
            <w:noWrap/>
            <w:vAlign w:val="center"/>
            <w:hideMark/>
          </w:tcPr>
          <w:p w14:paraId="4C49240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100,0</w:t>
            </w:r>
          </w:p>
        </w:tc>
      </w:tr>
      <w:tr w:rsidR="000F7E86" w:rsidRPr="000F7E86" w14:paraId="005C5539" w14:textId="77777777" w:rsidTr="0090363C">
        <w:trPr>
          <w:gridAfter w:val="1"/>
          <w:wAfter w:w="551" w:type="dxa"/>
          <w:trHeight w:val="308"/>
        </w:trPr>
        <w:tc>
          <w:tcPr>
            <w:tcW w:w="1439" w:type="dxa"/>
            <w:tcBorders>
              <w:top w:val="single" w:sz="4" w:space="0" w:color="auto"/>
              <w:left w:val="nil"/>
              <w:bottom w:val="single" w:sz="4" w:space="0" w:color="auto"/>
              <w:right w:val="nil"/>
            </w:tcBorders>
            <w:shd w:val="clear" w:color="auto" w:fill="F5DADD"/>
            <w:noWrap/>
            <w:vAlign w:val="bottom"/>
            <w:hideMark/>
          </w:tcPr>
          <w:p w14:paraId="5CCCCB0B" w14:textId="77777777" w:rsidR="000F7E86" w:rsidRPr="000F7E86" w:rsidRDefault="000F7E86" w:rsidP="000F7E86">
            <w:pPr>
              <w:spacing w:after="0" w:line="240" w:lineRule="auto"/>
              <w:rPr>
                <w:rFonts w:cs="Arial"/>
                <w:color w:val="000000"/>
                <w:sz w:val="16"/>
                <w:szCs w:val="16"/>
              </w:rPr>
            </w:pPr>
          </w:p>
        </w:tc>
        <w:tc>
          <w:tcPr>
            <w:tcW w:w="1408" w:type="dxa"/>
            <w:tcBorders>
              <w:top w:val="single" w:sz="4" w:space="0" w:color="auto"/>
              <w:left w:val="nil"/>
              <w:bottom w:val="single" w:sz="4" w:space="0" w:color="auto"/>
              <w:right w:val="single" w:sz="4" w:space="0" w:color="auto"/>
            </w:tcBorders>
            <w:shd w:val="clear" w:color="auto" w:fill="F5DADD"/>
            <w:noWrap/>
            <w:vAlign w:val="bottom"/>
            <w:hideMark/>
          </w:tcPr>
          <w:p w14:paraId="37964C53" w14:textId="77777777" w:rsidR="000F7E86" w:rsidRPr="000F7E86" w:rsidRDefault="000F7E86" w:rsidP="000F7E86">
            <w:pPr>
              <w:spacing w:after="0" w:line="240" w:lineRule="auto"/>
              <w:rPr>
                <w:rFonts w:cs="Arial"/>
                <w:color w:val="000000"/>
                <w:sz w:val="16"/>
                <w:szCs w:val="16"/>
              </w:rPr>
            </w:pPr>
          </w:p>
        </w:tc>
        <w:tc>
          <w:tcPr>
            <w:tcW w:w="6514" w:type="dxa"/>
            <w:gridSpan w:val="5"/>
            <w:tcBorders>
              <w:top w:val="single" w:sz="4" w:space="0" w:color="auto"/>
              <w:left w:val="nil"/>
              <w:bottom w:val="single" w:sz="4" w:space="0" w:color="auto"/>
              <w:right w:val="nil"/>
            </w:tcBorders>
            <w:shd w:val="clear" w:color="auto" w:fill="F5DADD"/>
            <w:noWrap/>
            <w:vAlign w:val="center"/>
            <w:hideMark/>
          </w:tcPr>
          <w:p w14:paraId="1BFAD223"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Podíl v příslušné celé populaci dětí (%)</w:t>
            </w:r>
          </w:p>
        </w:tc>
      </w:tr>
      <w:tr w:rsidR="000F7E86" w:rsidRPr="000F7E86" w14:paraId="3BCC1007" w14:textId="77777777" w:rsidTr="0090363C">
        <w:trPr>
          <w:gridAfter w:val="1"/>
          <w:wAfter w:w="553" w:type="dxa"/>
          <w:trHeight w:val="312"/>
        </w:trPr>
        <w:tc>
          <w:tcPr>
            <w:tcW w:w="1439"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713E0A46" w14:textId="77777777" w:rsidR="000F7E86" w:rsidRPr="000F7E86" w:rsidRDefault="000F7E86" w:rsidP="00DE6F50">
            <w:pPr>
              <w:spacing w:after="0" w:line="240" w:lineRule="auto"/>
              <w:ind w:left="160" w:hangingChars="100" w:hanging="160"/>
              <w:rPr>
                <w:rFonts w:cs="Arial"/>
                <w:color w:val="000000"/>
                <w:sz w:val="16"/>
                <w:szCs w:val="16"/>
              </w:rPr>
            </w:pPr>
            <w:r w:rsidRPr="000F7E86">
              <w:rPr>
                <w:rFonts w:cs="Arial"/>
                <w:color w:val="000000"/>
                <w:sz w:val="16"/>
                <w:szCs w:val="16"/>
              </w:rPr>
              <w:t>Celkem</w:t>
            </w:r>
          </w:p>
        </w:tc>
        <w:tc>
          <w:tcPr>
            <w:tcW w:w="1408" w:type="dxa"/>
            <w:tcBorders>
              <w:top w:val="single" w:sz="4" w:space="0" w:color="auto"/>
              <w:left w:val="nil"/>
              <w:bottom w:val="nil"/>
              <w:right w:val="single" w:sz="4" w:space="0" w:color="auto"/>
            </w:tcBorders>
            <w:shd w:val="clear" w:color="auto" w:fill="auto"/>
            <w:noWrap/>
            <w:vAlign w:val="center"/>
            <w:hideMark/>
          </w:tcPr>
          <w:p w14:paraId="741D23D4"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single" w:sz="4" w:space="0" w:color="auto"/>
              <w:left w:val="nil"/>
              <w:bottom w:val="nil"/>
              <w:right w:val="nil"/>
            </w:tcBorders>
            <w:shd w:val="clear" w:color="auto" w:fill="auto"/>
            <w:noWrap/>
            <w:vAlign w:val="center"/>
            <w:hideMark/>
          </w:tcPr>
          <w:p w14:paraId="1CF462B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0,65</w:t>
            </w:r>
          </w:p>
        </w:tc>
        <w:tc>
          <w:tcPr>
            <w:tcW w:w="1291" w:type="dxa"/>
            <w:tcBorders>
              <w:top w:val="single" w:sz="4" w:space="0" w:color="auto"/>
              <w:left w:val="nil"/>
              <w:bottom w:val="nil"/>
              <w:right w:val="nil"/>
            </w:tcBorders>
            <w:shd w:val="clear" w:color="auto" w:fill="auto"/>
            <w:noWrap/>
            <w:vAlign w:val="center"/>
            <w:hideMark/>
          </w:tcPr>
          <w:p w14:paraId="667CEE0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0,46</w:t>
            </w:r>
          </w:p>
        </w:tc>
        <w:tc>
          <w:tcPr>
            <w:tcW w:w="1374" w:type="dxa"/>
            <w:tcBorders>
              <w:top w:val="single" w:sz="4" w:space="0" w:color="auto"/>
              <w:left w:val="nil"/>
              <w:bottom w:val="nil"/>
              <w:right w:val="nil"/>
            </w:tcBorders>
            <w:shd w:val="clear" w:color="auto" w:fill="auto"/>
            <w:noWrap/>
            <w:vAlign w:val="center"/>
            <w:hideMark/>
          </w:tcPr>
          <w:p w14:paraId="61C5A9E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0,28</w:t>
            </w:r>
          </w:p>
        </w:tc>
        <w:tc>
          <w:tcPr>
            <w:tcW w:w="1394" w:type="dxa"/>
            <w:tcBorders>
              <w:top w:val="single" w:sz="4" w:space="0" w:color="auto"/>
              <w:left w:val="nil"/>
              <w:bottom w:val="nil"/>
              <w:right w:val="nil"/>
            </w:tcBorders>
            <w:shd w:val="clear" w:color="auto" w:fill="auto"/>
            <w:noWrap/>
            <w:vAlign w:val="center"/>
            <w:hideMark/>
          </w:tcPr>
          <w:p w14:paraId="77134DA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0,22</w:t>
            </w:r>
          </w:p>
        </w:tc>
        <w:tc>
          <w:tcPr>
            <w:tcW w:w="1235" w:type="dxa"/>
            <w:tcBorders>
              <w:top w:val="single" w:sz="4" w:space="0" w:color="auto"/>
              <w:left w:val="nil"/>
              <w:bottom w:val="nil"/>
              <w:right w:val="nil"/>
            </w:tcBorders>
            <w:shd w:val="clear" w:color="auto" w:fill="auto"/>
            <w:noWrap/>
            <w:vAlign w:val="center"/>
            <w:hideMark/>
          </w:tcPr>
          <w:p w14:paraId="3A96872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1,60</w:t>
            </w:r>
          </w:p>
        </w:tc>
      </w:tr>
      <w:tr w:rsidR="000F7E86" w:rsidRPr="000F7E86" w14:paraId="32F7BE75"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1E8FB81C" w14:textId="77777777" w:rsidR="000F7E86" w:rsidRPr="000F7E86" w:rsidRDefault="000F7E86" w:rsidP="000F7E86">
            <w:pPr>
              <w:spacing w:after="0" w:line="240" w:lineRule="auto"/>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0A96BC4D"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53C29D4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0,76</w:t>
            </w:r>
          </w:p>
        </w:tc>
        <w:tc>
          <w:tcPr>
            <w:tcW w:w="1291" w:type="dxa"/>
            <w:tcBorders>
              <w:top w:val="nil"/>
              <w:left w:val="nil"/>
              <w:bottom w:val="nil"/>
              <w:right w:val="nil"/>
            </w:tcBorders>
            <w:shd w:val="clear" w:color="auto" w:fill="auto"/>
            <w:noWrap/>
            <w:vAlign w:val="center"/>
            <w:hideMark/>
          </w:tcPr>
          <w:p w14:paraId="6C19902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0,59</w:t>
            </w:r>
          </w:p>
        </w:tc>
        <w:tc>
          <w:tcPr>
            <w:tcW w:w="1374" w:type="dxa"/>
            <w:tcBorders>
              <w:top w:val="nil"/>
              <w:left w:val="nil"/>
              <w:bottom w:val="nil"/>
              <w:right w:val="nil"/>
            </w:tcBorders>
            <w:shd w:val="clear" w:color="auto" w:fill="auto"/>
            <w:noWrap/>
            <w:vAlign w:val="center"/>
            <w:hideMark/>
          </w:tcPr>
          <w:p w14:paraId="2BBCFC3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0,37</w:t>
            </w:r>
          </w:p>
        </w:tc>
        <w:tc>
          <w:tcPr>
            <w:tcW w:w="1394" w:type="dxa"/>
            <w:tcBorders>
              <w:top w:val="nil"/>
              <w:left w:val="nil"/>
              <w:bottom w:val="nil"/>
              <w:right w:val="nil"/>
            </w:tcBorders>
            <w:shd w:val="clear" w:color="auto" w:fill="auto"/>
            <w:noWrap/>
            <w:vAlign w:val="center"/>
            <w:hideMark/>
          </w:tcPr>
          <w:p w14:paraId="0C23C8B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0,27</w:t>
            </w:r>
          </w:p>
        </w:tc>
        <w:tc>
          <w:tcPr>
            <w:tcW w:w="1235" w:type="dxa"/>
            <w:tcBorders>
              <w:top w:val="nil"/>
              <w:left w:val="nil"/>
              <w:bottom w:val="nil"/>
              <w:right w:val="nil"/>
            </w:tcBorders>
            <w:shd w:val="clear" w:color="auto" w:fill="auto"/>
            <w:noWrap/>
            <w:vAlign w:val="center"/>
            <w:hideMark/>
          </w:tcPr>
          <w:p w14:paraId="53D87B1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1,98</w:t>
            </w:r>
          </w:p>
        </w:tc>
      </w:tr>
      <w:tr w:rsidR="000F7E86" w:rsidRPr="000F7E86" w14:paraId="435E3403"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65526DD0" w14:textId="77777777" w:rsidR="000F7E86" w:rsidRPr="000F7E86" w:rsidRDefault="000F7E86" w:rsidP="000F7E86">
            <w:pPr>
              <w:spacing w:after="0" w:line="240" w:lineRule="auto"/>
              <w:rPr>
                <w:rFonts w:cs="Arial"/>
                <w:color w:val="000000"/>
                <w:sz w:val="16"/>
                <w:szCs w:val="16"/>
              </w:rPr>
            </w:pPr>
          </w:p>
        </w:tc>
        <w:tc>
          <w:tcPr>
            <w:tcW w:w="1408" w:type="dxa"/>
            <w:tcBorders>
              <w:top w:val="nil"/>
              <w:left w:val="nil"/>
              <w:bottom w:val="single" w:sz="4" w:space="0" w:color="auto"/>
              <w:right w:val="single" w:sz="4" w:space="0" w:color="auto"/>
            </w:tcBorders>
            <w:shd w:val="clear" w:color="auto" w:fill="auto"/>
            <w:noWrap/>
            <w:vAlign w:val="center"/>
            <w:hideMark/>
          </w:tcPr>
          <w:p w14:paraId="264BA034"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single" w:sz="4" w:space="0" w:color="auto"/>
              <w:right w:val="nil"/>
            </w:tcBorders>
            <w:shd w:val="clear" w:color="auto" w:fill="auto"/>
            <w:noWrap/>
            <w:vAlign w:val="center"/>
            <w:hideMark/>
          </w:tcPr>
          <w:p w14:paraId="3E4DA3F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0,54</w:t>
            </w:r>
          </w:p>
        </w:tc>
        <w:tc>
          <w:tcPr>
            <w:tcW w:w="1291" w:type="dxa"/>
            <w:tcBorders>
              <w:top w:val="nil"/>
              <w:left w:val="nil"/>
              <w:bottom w:val="single" w:sz="4" w:space="0" w:color="auto"/>
              <w:right w:val="nil"/>
            </w:tcBorders>
            <w:shd w:val="clear" w:color="auto" w:fill="auto"/>
            <w:noWrap/>
            <w:vAlign w:val="center"/>
            <w:hideMark/>
          </w:tcPr>
          <w:p w14:paraId="4398E41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0,32</w:t>
            </w:r>
          </w:p>
        </w:tc>
        <w:tc>
          <w:tcPr>
            <w:tcW w:w="1374" w:type="dxa"/>
            <w:tcBorders>
              <w:top w:val="nil"/>
              <w:left w:val="nil"/>
              <w:bottom w:val="single" w:sz="4" w:space="0" w:color="auto"/>
              <w:right w:val="nil"/>
            </w:tcBorders>
            <w:shd w:val="clear" w:color="auto" w:fill="auto"/>
            <w:noWrap/>
            <w:vAlign w:val="center"/>
            <w:hideMark/>
          </w:tcPr>
          <w:p w14:paraId="5B74507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0,18</w:t>
            </w:r>
          </w:p>
        </w:tc>
        <w:tc>
          <w:tcPr>
            <w:tcW w:w="1394" w:type="dxa"/>
            <w:tcBorders>
              <w:top w:val="nil"/>
              <w:left w:val="nil"/>
              <w:bottom w:val="single" w:sz="4" w:space="0" w:color="auto"/>
              <w:right w:val="nil"/>
            </w:tcBorders>
            <w:shd w:val="clear" w:color="auto" w:fill="auto"/>
            <w:noWrap/>
            <w:vAlign w:val="center"/>
            <w:hideMark/>
          </w:tcPr>
          <w:p w14:paraId="184042A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0,17</w:t>
            </w:r>
          </w:p>
        </w:tc>
        <w:tc>
          <w:tcPr>
            <w:tcW w:w="1235" w:type="dxa"/>
            <w:tcBorders>
              <w:top w:val="nil"/>
              <w:left w:val="nil"/>
              <w:bottom w:val="single" w:sz="4" w:space="0" w:color="auto"/>
              <w:right w:val="nil"/>
            </w:tcBorders>
            <w:shd w:val="clear" w:color="auto" w:fill="auto"/>
            <w:noWrap/>
            <w:vAlign w:val="center"/>
            <w:hideMark/>
          </w:tcPr>
          <w:p w14:paraId="7449841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1,21</w:t>
            </w:r>
          </w:p>
        </w:tc>
      </w:tr>
      <w:tr w:rsidR="000F7E86" w:rsidRPr="000F7E86" w14:paraId="511CF300" w14:textId="77777777" w:rsidTr="0090363C">
        <w:trPr>
          <w:gridAfter w:val="1"/>
          <w:wAfter w:w="553" w:type="dxa"/>
          <w:trHeight w:val="312"/>
        </w:trPr>
        <w:tc>
          <w:tcPr>
            <w:tcW w:w="1439" w:type="dxa"/>
            <w:vMerge w:val="restart"/>
            <w:tcBorders>
              <w:top w:val="nil"/>
              <w:left w:val="nil"/>
              <w:bottom w:val="single" w:sz="4" w:space="0" w:color="000000"/>
              <w:right w:val="single" w:sz="4" w:space="0" w:color="auto"/>
            </w:tcBorders>
            <w:shd w:val="clear" w:color="auto" w:fill="auto"/>
            <w:noWrap/>
            <w:vAlign w:val="center"/>
            <w:hideMark/>
          </w:tcPr>
          <w:p w14:paraId="0FFE2B16" w14:textId="7B9E7F2E" w:rsidR="000F7E86" w:rsidRPr="000F7E86" w:rsidRDefault="000F7E86" w:rsidP="00DE6F50">
            <w:pPr>
              <w:spacing w:after="0" w:line="240" w:lineRule="auto"/>
              <w:ind w:firstLineChars="100" w:firstLine="160"/>
              <w:rPr>
                <w:rFonts w:cs="Arial"/>
                <w:color w:val="000000"/>
                <w:sz w:val="16"/>
                <w:szCs w:val="16"/>
              </w:rPr>
            </w:pPr>
            <w:r w:rsidRPr="000F7E86">
              <w:rPr>
                <w:rFonts w:cs="Arial"/>
                <w:color w:val="000000"/>
                <w:sz w:val="16"/>
                <w:szCs w:val="16"/>
              </w:rPr>
              <w:t>1</w:t>
            </w:r>
            <w:r>
              <w:rPr>
                <w:rFonts w:cs="Arial"/>
                <w:color w:val="000000"/>
                <w:sz w:val="16"/>
                <w:szCs w:val="16"/>
              </w:rPr>
              <w:t>–</w:t>
            </w:r>
            <w:r w:rsidRPr="000F7E86">
              <w:rPr>
                <w:rFonts w:cs="Arial"/>
                <w:color w:val="000000"/>
                <w:sz w:val="16"/>
                <w:szCs w:val="16"/>
              </w:rPr>
              <w:t>4</w:t>
            </w:r>
          </w:p>
        </w:tc>
        <w:tc>
          <w:tcPr>
            <w:tcW w:w="1408" w:type="dxa"/>
            <w:tcBorders>
              <w:top w:val="nil"/>
              <w:left w:val="nil"/>
              <w:bottom w:val="nil"/>
              <w:right w:val="single" w:sz="4" w:space="0" w:color="auto"/>
            </w:tcBorders>
            <w:shd w:val="clear" w:color="auto" w:fill="auto"/>
            <w:noWrap/>
            <w:vAlign w:val="center"/>
            <w:hideMark/>
          </w:tcPr>
          <w:p w14:paraId="24C7B639"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nil"/>
              <w:left w:val="nil"/>
              <w:bottom w:val="nil"/>
              <w:right w:val="nil"/>
            </w:tcBorders>
            <w:shd w:val="clear" w:color="auto" w:fill="auto"/>
            <w:noWrap/>
            <w:vAlign w:val="center"/>
            <w:hideMark/>
          </w:tcPr>
          <w:p w14:paraId="1CA66A4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0,29</w:t>
            </w:r>
          </w:p>
        </w:tc>
        <w:tc>
          <w:tcPr>
            <w:tcW w:w="1291" w:type="dxa"/>
            <w:tcBorders>
              <w:top w:val="nil"/>
              <w:left w:val="nil"/>
              <w:bottom w:val="nil"/>
              <w:right w:val="nil"/>
            </w:tcBorders>
            <w:shd w:val="clear" w:color="auto" w:fill="auto"/>
            <w:noWrap/>
            <w:vAlign w:val="center"/>
            <w:hideMark/>
          </w:tcPr>
          <w:p w14:paraId="3747B06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0,26</w:t>
            </w:r>
          </w:p>
        </w:tc>
        <w:tc>
          <w:tcPr>
            <w:tcW w:w="1374" w:type="dxa"/>
            <w:tcBorders>
              <w:top w:val="nil"/>
              <w:left w:val="nil"/>
              <w:bottom w:val="nil"/>
              <w:right w:val="nil"/>
            </w:tcBorders>
            <w:shd w:val="clear" w:color="auto" w:fill="auto"/>
            <w:noWrap/>
            <w:vAlign w:val="center"/>
            <w:hideMark/>
          </w:tcPr>
          <w:p w14:paraId="54486438"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0,13</w:t>
            </w:r>
          </w:p>
        </w:tc>
        <w:tc>
          <w:tcPr>
            <w:tcW w:w="1394" w:type="dxa"/>
            <w:tcBorders>
              <w:top w:val="nil"/>
              <w:left w:val="nil"/>
              <w:bottom w:val="nil"/>
              <w:right w:val="nil"/>
            </w:tcBorders>
            <w:shd w:val="clear" w:color="auto" w:fill="auto"/>
            <w:noWrap/>
            <w:vAlign w:val="center"/>
            <w:hideMark/>
          </w:tcPr>
          <w:p w14:paraId="7839A6A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0,07</w:t>
            </w:r>
          </w:p>
        </w:tc>
        <w:tc>
          <w:tcPr>
            <w:tcW w:w="1235" w:type="dxa"/>
            <w:tcBorders>
              <w:top w:val="nil"/>
              <w:left w:val="nil"/>
              <w:bottom w:val="nil"/>
              <w:right w:val="nil"/>
            </w:tcBorders>
            <w:shd w:val="clear" w:color="auto" w:fill="auto"/>
            <w:noWrap/>
            <w:vAlign w:val="center"/>
            <w:hideMark/>
          </w:tcPr>
          <w:p w14:paraId="56BAA37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0,75</w:t>
            </w:r>
          </w:p>
        </w:tc>
      </w:tr>
      <w:tr w:rsidR="000F7E86" w:rsidRPr="000F7E86" w14:paraId="205BBD89"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5EA335BE"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3651A5B2"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754E782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0,34</w:t>
            </w:r>
          </w:p>
        </w:tc>
        <w:tc>
          <w:tcPr>
            <w:tcW w:w="1291" w:type="dxa"/>
            <w:tcBorders>
              <w:top w:val="nil"/>
              <w:left w:val="nil"/>
              <w:bottom w:val="nil"/>
              <w:right w:val="nil"/>
            </w:tcBorders>
            <w:shd w:val="clear" w:color="auto" w:fill="auto"/>
            <w:noWrap/>
            <w:vAlign w:val="center"/>
            <w:hideMark/>
          </w:tcPr>
          <w:p w14:paraId="5E65405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0,31</w:t>
            </w:r>
          </w:p>
        </w:tc>
        <w:tc>
          <w:tcPr>
            <w:tcW w:w="1374" w:type="dxa"/>
            <w:tcBorders>
              <w:top w:val="nil"/>
              <w:left w:val="nil"/>
              <w:bottom w:val="nil"/>
              <w:right w:val="nil"/>
            </w:tcBorders>
            <w:shd w:val="clear" w:color="auto" w:fill="auto"/>
            <w:noWrap/>
            <w:vAlign w:val="center"/>
            <w:hideMark/>
          </w:tcPr>
          <w:p w14:paraId="6D63573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0,16</w:t>
            </w:r>
          </w:p>
        </w:tc>
        <w:tc>
          <w:tcPr>
            <w:tcW w:w="1394" w:type="dxa"/>
            <w:tcBorders>
              <w:top w:val="nil"/>
              <w:left w:val="nil"/>
              <w:bottom w:val="nil"/>
              <w:right w:val="nil"/>
            </w:tcBorders>
            <w:shd w:val="clear" w:color="auto" w:fill="auto"/>
            <w:noWrap/>
            <w:vAlign w:val="center"/>
            <w:hideMark/>
          </w:tcPr>
          <w:p w14:paraId="17170AD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0,07</w:t>
            </w:r>
          </w:p>
        </w:tc>
        <w:tc>
          <w:tcPr>
            <w:tcW w:w="1235" w:type="dxa"/>
            <w:tcBorders>
              <w:top w:val="nil"/>
              <w:left w:val="nil"/>
              <w:bottom w:val="nil"/>
              <w:right w:val="nil"/>
            </w:tcBorders>
            <w:shd w:val="clear" w:color="auto" w:fill="auto"/>
            <w:noWrap/>
            <w:vAlign w:val="center"/>
            <w:hideMark/>
          </w:tcPr>
          <w:p w14:paraId="6A06C26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0,88</w:t>
            </w:r>
          </w:p>
        </w:tc>
      </w:tr>
      <w:tr w:rsidR="000F7E86" w:rsidRPr="000F7E86" w14:paraId="08206587"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7A82F061"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0C4CC19C"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nil"/>
              <w:right w:val="nil"/>
            </w:tcBorders>
            <w:shd w:val="clear" w:color="auto" w:fill="auto"/>
            <w:noWrap/>
            <w:vAlign w:val="center"/>
            <w:hideMark/>
          </w:tcPr>
          <w:p w14:paraId="77AC479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0,24</w:t>
            </w:r>
          </w:p>
        </w:tc>
        <w:tc>
          <w:tcPr>
            <w:tcW w:w="1291" w:type="dxa"/>
            <w:tcBorders>
              <w:top w:val="nil"/>
              <w:left w:val="nil"/>
              <w:bottom w:val="nil"/>
              <w:right w:val="nil"/>
            </w:tcBorders>
            <w:shd w:val="clear" w:color="auto" w:fill="auto"/>
            <w:noWrap/>
            <w:vAlign w:val="center"/>
            <w:hideMark/>
          </w:tcPr>
          <w:p w14:paraId="2744A9A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0,20</w:t>
            </w:r>
          </w:p>
        </w:tc>
        <w:tc>
          <w:tcPr>
            <w:tcW w:w="1374" w:type="dxa"/>
            <w:tcBorders>
              <w:top w:val="nil"/>
              <w:left w:val="nil"/>
              <w:bottom w:val="nil"/>
              <w:right w:val="nil"/>
            </w:tcBorders>
            <w:shd w:val="clear" w:color="auto" w:fill="auto"/>
            <w:noWrap/>
            <w:vAlign w:val="center"/>
            <w:hideMark/>
          </w:tcPr>
          <w:p w14:paraId="102E491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0,10</w:t>
            </w:r>
          </w:p>
        </w:tc>
        <w:tc>
          <w:tcPr>
            <w:tcW w:w="1394" w:type="dxa"/>
            <w:tcBorders>
              <w:top w:val="nil"/>
              <w:left w:val="nil"/>
              <w:bottom w:val="nil"/>
              <w:right w:val="nil"/>
            </w:tcBorders>
            <w:shd w:val="clear" w:color="auto" w:fill="auto"/>
            <w:noWrap/>
            <w:vAlign w:val="center"/>
            <w:hideMark/>
          </w:tcPr>
          <w:p w14:paraId="5AB59DE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0,07</w:t>
            </w:r>
          </w:p>
        </w:tc>
        <w:tc>
          <w:tcPr>
            <w:tcW w:w="1235" w:type="dxa"/>
            <w:tcBorders>
              <w:top w:val="nil"/>
              <w:left w:val="nil"/>
              <w:bottom w:val="nil"/>
              <w:right w:val="nil"/>
            </w:tcBorders>
            <w:shd w:val="clear" w:color="auto" w:fill="auto"/>
            <w:noWrap/>
            <w:vAlign w:val="center"/>
            <w:hideMark/>
          </w:tcPr>
          <w:p w14:paraId="0477EF3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0,61</w:t>
            </w:r>
          </w:p>
        </w:tc>
      </w:tr>
      <w:tr w:rsidR="000F7E86" w:rsidRPr="000F7E86" w14:paraId="1AF18F87" w14:textId="77777777" w:rsidTr="0090363C">
        <w:trPr>
          <w:gridAfter w:val="1"/>
          <w:wAfter w:w="553" w:type="dxa"/>
          <w:trHeight w:val="312"/>
        </w:trPr>
        <w:tc>
          <w:tcPr>
            <w:tcW w:w="1439" w:type="dxa"/>
            <w:vMerge w:val="restart"/>
            <w:tcBorders>
              <w:top w:val="nil"/>
              <w:left w:val="nil"/>
              <w:bottom w:val="single" w:sz="4" w:space="0" w:color="000000"/>
              <w:right w:val="single" w:sz="4" w:space="0" w:color="auto"/>
            </w:tcBorders>
            <w:shd w:val="clear" w:color="auto" w:fill="auto"/>
            <w:noWrap/>
            <w:vAlign w:val="center"/>
            <w:hideMark/>
          </w:tcPr>
          <w:p w14:paraId="5DE39208" w14:textId="33668306" w:rsidR="000F7E86" w:rsidRPr="000F7E86" w:rsidRDefault="000F7E86" w:rsidP="00DE6F50">
            <w:pPr>
              <w:spacing w:after="0" w:line="240" w:lineRule="auto"/>
              <w:ind w:firstLineChars="100" w:firstLine="160"/>
              <w:rPr>
                <w:rFonts w:cs="Arial"/>
                <w:color w:val="000000"/>
                <w:sz w:val="16"/>
                <w:szCs w:val="16"/>
              </w:rPr>
            </w:pPr>
            <w:r w:rsidRPr="000F7E86">
              <w:rPr>
                <w:rFonts w:cs="Arial"/>
                <w:color w:val="000000"/>
                <w:sz w:val="16"/>
                <w:szCs w:val="16"/>
              </w:rPr>
              <w:t>5</w:t>
            </w:r>
            <w:r>
              <w:rPr>
                <w:rFonts w:cs="Arial"/>
                <w:color w:val="000000"/>
                <w:sz w:val="16"/>
                <w:szCs w:val="16"/>
              </w:rPr>
              <w:t>–</w:t>
            </w:r>
            <w:r w:rsidRPr="000F7E86">
              <w:rPr>
                <w:rFonts w:cs="Arial"/>
                <w:color w:val="000000"/>
                <w:sz w:val="16"/>
                <w:szCs w:val="16"/>
              </w:rPr>
              <w:t>9</w:t>
            </w:r>
          </w:p>
        </w:tc>
        <w:tc>
          <w:tcPr>
            <w:tcW w:w="1408" w:type="dxa"/>
            <w:tcBorders>
              <w:top w:val="single" w:sz="4" w:space="0" w:color="auto"/>
              <w:left w:val="nil"/>
              <w:bottom w:val="nil"/>
              <w:right w:val="single" w:sz="4" w:space="0" w:color="auto"/>
            </w:tcBorders>
            <w:shd w:val="clear" w:color="auto" w:fill="auto"/>
            <w:noWrap/>
            <w:vAlign w:val="center"/>
            <w:hideMark/>
          </w:tcPr>
          <w:p w14:paraId="7E661A43"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single" w:sz="4" w:space="0" w:color="auto"/>
              <w:left w:val="nil"/>
              <w:bottom w:val="nil"/>
              <w:right w:val="nil"/>
            </w:tcBorders>
            <w:shd w:val="clear" w:color="auto" w:fill="auto"/>
            <w:noWrap/>
            <w:vAlign w:val="center"/>
            <w:hideMark/>
          </w:tcPr>
          <w:p w14:paraId="2E0A88F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0,67</w:t>
            </w:r>
          </w:p>
        </w:tc>
        <w:tc>
          <w:tcPr>
            <w:tcW w:w="1291" w:type="dxa"/>
            <w:tcBorders>
              <w:top w:val="single" w:sz="4" w:space="0" w:color="auto"/>
              <w:left w:val="nil"/>
              <w:bottom w:val="nil"/>
              <w:right w:val="nil"/>
            </w:tcBorders>
            <w:shd w:val="clear" w:color="auto" w:fill="auto"/>
            <w:noWrap/>
            <w:vAlign w:val="center"/>
            <w:hideMark/>
          </w:tcPr>
          <w:p w14:paraId="6535DCC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0,52</w:t>
            </w:r>
          </w:p>
        </w:tc>
        <w:tc>
          <w:tcPr>
            <w:tcW w:w="1374" w:type="dxa"/>
            <w:tcBorders>
              <w:top w:val="single" w:sz="4" w:space="0" w:color="auto"/>
              <w:left w:val="nil"/>
              <w:bottom w:val="nil"/>
              <w:right w:val="nil"/>
            </w:tcBorders>
            <w:shd w:val="clear" w:color="auto" w:fill="auto"/>
            <w:noWrap/>
            <w:vAlign w:val="center"/>
            <w:hideMark/>
          </w:tcPr>
          <w:p w14:paraId="5E637EB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0,31</w:t>
            </w:r>
          </w:p>
        </w:tc>
        <w:tc>
          <w:tcPr>
            <w:tcW w:w="1394" w:type="dxa"/>
            <w:tcBorders>
              <w:top w:val="single" w:sz="4" w:space="0" w:color="auto"/>
              <w:left w:val="nil"/>
              <w:bottom w:val="nil"/>
              <w:right w:val="nil"/>
            </w:tcBorders>
            <w:shd w:val="clear" w:color="auto" w:fill="auto"/>
            <w:noWrap/>
            <w:vAlign w:val="center"/>
            <w:hideMark/>
          </w:tcPr>
          <w:p w14:paraId="2A01ADD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0,25</w:t>
            </w:r>
          </w:p>
        </w:tc>
        <w:tc>
          <w:tcPr>
            <w:tcW w:w="1235" w:type="dxa"/>
            <w:tcBorders>
              <w:top w:val="single" w:sz="4" w:space="0" w:color="auto"/>
              <w:left w:val="nil"/>
              <w:bottom w:val="nil"/>
              <w:right w:val="nil"/>
            </w:tcBorders>
            <w:shd w:val="clear" w:color="auto" w:fill="auto"/>
            <w:noWrap/>
            <w:vAlign w:val="center"/>
            <w:hideMark/>
          </w:tcPr>
          <w:p w14:paraId="1D77E0A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1,76</w:t>
            </w:r>
          </w:p>
        </w:tc>
      </w:tr>
      <w:tr w:rsidR="000F7E86" w:rsidRPr="000F7E86" w14:paraId="1A7781CF"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401BFE5E"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0CFA2B34"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74580F3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0,79</w:t>
            </w:r>
          </w:p>
        </w:tc>
        <w:tc>
          <w:tcPr>
            <w:tcW w:w="1291" w:type="dxa"/>
            <w:tcBorders>
              <w:top w:val="nil"/>
              <w:left w:val="nil"/>
              <w:bottom w:val="nil"/>
              <w:right w:val="nil"/>
            </w:tcBorders>
            <w:shd w:val="clear" w:color="auto" w:fill="auto"/>
            <w:noWrap/>
            <w:vAlign w:val="center"/>
            <w:hideMark/>
          </w:tcPr>
          <w:p w14:paraId="714C294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0,67</w:t>
            </w:r>
          </w:p>
        </w:tc>
        <w:tc>
          <w:tcPr>
            <w:tcW w:w="1374" w:type="dxa"/>
            <w:tcBorders>
              <w:top w:val="nil"/>
              <w:left w:val="nil"/>
              <w:bottom w:val="nil"/>
              <w:right w:val="nil"/>
            </w:tcBorders>
            <w:shd w:val="clear" w:color="auto" w:fill="auto"/>
            <w:noWrap/>
            <w:vAlign w:val="center"/>
            <w:hideMark/>
          </w:tcPr>
          <w:p w14:paraId="11D7D46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0,43</w:t>
            </w:r>
          </w:p>
        </w:tc>
        <w:tc>
          <w:tcPr>
            <w:tcW w:w="1394" w:type="dxa"/>
            <w:tcBorders>
              <w:top w:val="nil"/>
              <w:left w:val="nil"/>
              <w:bottom w:val="nil"/>
              <w:right w:val="nil"/>
            </w:tcBorders>
            <w:shd w:val="clear" w:color="auto" w:fill="auto"/>
            <w:noWrap/>
            <w:vAlign w:val="center"/>
            <w:hideMark/>
          </w:tcPr>
          <w:p w14:paraId="1FFCE81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0,30</w:t>
            </w:r>
          </w:p>
        </w:tc>
        <w:tc>
          <w:tcPr>
            <w:tcW w:w="1235" w:type="dxa"/>
            <w:tcBorders>
              <w:top w:val="nil"/>
              <w:left w:val="nil"/>
              <w:bottom w:val="nil"/>
              <w:right w:val="nil"/>
            </w:tcBorders>
            <w:shd w:val="clear" w:color="auto" w:fill="auto"/>
            <w:noWrap/>
            <w:vAlign w:val="center"/>
            <w:hideMark/>
          </w:tcPr>
          <w:p w14:paraId="445F637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2,20</w:t>
            </w:r>
          </w:p>
        </w:tc>
      </w:tr>
      <w:tr w:rsidR="000F7E86" w:rsidRPr="000F7E86" w14:paraId="2A6F3281"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75BB90CD" w14:textId="77777777" w:rsidR="000F7E86" w:rsidRPr="000F7E86" w:rsidRDefault="000F7E86" w:rsidP="00DE6F50">
            <w:pPr>
              <w:spacing w:after="0" w:line="240" w:lineRule="auto"/>
              <w:ind w:firstLine="100"/>
              <w:rPr>
                <w:rFonts w:cs="Arial"/>
                <w:color w:val="000000"/>
                <w:sz w:val="16"/>
                <w:szCs w:val="16"/>
              </w:rPr>
            </w:pPr>
          </w:p>
        </w:tc>
        <w:tc>
          <w:tcPr>
            <w:tcW w:w="1408" w:type="dxa"/>
            <w:tcBorders>
              <w:top w:val="nil"/>
              <w:left w:val="nil"/>
              <w:bottom w:val="single" w:sz="4" w:space="0" w:color="auto"/>
              <w:right w:val="single" w:sz="4" w:space="0" w:color="auto"/>
            </w:tcBorders>
            <w:shd w:val="clear" w:color="auto" w:fill="auto"/>
            <w:noWrap/>
            <w:vAlign w:val="center"/>
            <w:hideMark/>
          </w:tcPr>
          <w:p w14:paraId="37AF07ED"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bottom w:val="single" w:sz="4" w:space="0" w:color="auto"/>
              <w:right w:val="nil"/>
            </w:tcBorders>
            <w:shd w:val="clear" w:color="auto" w:fill="auto"/>
            <w:noWrap/>
            <w:vAlign w:val="center"/>
            <w:hideMark/>
          </w:tcPr>
          <w:p w14:paraId="50CFE7E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0,54</w:t>
            </w:r>
          </w:p>
        </w:tc>
        <w:tc>
          <w:tcPr>
            <w:tcW w:w="1291" w:type="dxa"/>
            <w:tcBorders>
              <w:top w:val="nil"/>
              <w:left w:val="nil"/>
              <w:bottom w:val="single" w:sz="4" w:space="0" w:color="auto"/>
              <w:right w:val="nil"/>
            </w:tcBorders>
            <w:shd w:val="clear" w:color="auto" w:fill="auto"/>
            <w:noWrap/>
            <w:vAlign w:val="center"/>
            <w:hideMark/>
          </w:tcPr>
          <w:p w14:paraId="52FFD2A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0,37</w:t>
            </w:r>
          </w:p>
        </w:tc>
        <w:tc>
          <w:tcPr>
            <w:tcW w:w="1374" w:type="dxa"/>
            <w:tcBorders>
              <w:top w:val="nil"/>
              <w:left w:val="nil"/>
              <w:bottom w:val="single" w:sz="4" w:space="0" w:color="auto"/>
              <w:right w:val="nil"/>
            </w:tcBorders>
            <w:shd w:val="clear" w:color="auto" w:fill="auto"/>
            <w:noWrap/>
            <w:vAlign w:val="center"/>
            <w:hideMark/>
          </w:tcPr>
          <w:p w14:paraId="3B41D6D8"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0,19</w:t>
            </w:r>
          </w:p>
        </w:tc>
        <w:tc>
          <w:tcPr>
            <w:tcW w:w="1394" w:type="dxa"/>
            <w:tcBorders>
              <w:top w:val="nil"/>
              <w:left w:val="nil"/>
              <w:bottom w:val="single" w:sz="4" w:space="0" w:color="auto"/>
              <w:right w:val="nil"/>
            </w:tcBorders>
            <w:shd w:val="clear" w:color="auto" w:fill="auto"/>
            <w:noWrap/>
            <w:vAlign w:val="center"/>
            <w:hideMark/>
          </w:tcPr>
          <w:p w14:paraId="67DBE57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0,19</w:t>
            </w:r>
          </w:p>
        </w:tc>
        <w:tc>
          <w:tcPr>
            <w:tcW w:w="1235" w:type="dxa"/>
            <w:tcBorders>
              <w:top w:val="nil"/>
              <w:left w:val="nil"/>
              <w:bottom w:val="single" w:sz="4" w:space="0" w:color="auto"/>
              <w:right w:val="nil"/>
            </w:tcBorders>
            <w:shd w:val="clear" w:color="auto" w:fill="auto"/>
            <w:noWrap/>
            <w:vAlign w:val="center"/>
            <w:hideMark/>
          </w:tcPr>
          <w:p w14:paraId="79FE437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1,29</w:t>
            </w:r>
          </w:p>
        </w:tc>
      </w:tr>
      <w:tr w:rsidR="000F7E86" w:rsidRPr="000F7E86" w14:paraId="0B0FEB3B" w14:textId="77777777" w:rsidTr="0090363C">
        <w:trPr>
          <w:gridAfter w:val="1"/>
          <w:wAfter w:w="553" w:type="dxa"/>
          <w:trHeight w:val="312"/>
        </w:trPr>
        <w:tc>
          <w:tcPr>
            <w:tcW w:w="1439" w:type="dxa"/>
            <w:vMerge w:val="restart"/>
            <w:tcBorders>
              <w:top w:val="nil"/>
              <w:left w:val="nil"/>
              <w:bottom w:val="single" w:sz="4" w:space="0" w:color="000000"/>
              <w:right w:val="single" w:sz="4" w:space="0" w:color="auto"/>
            </w:tcBorders>
            <w:shd w:val="clear" w:color="auto" w:fill="auto"/>
            <w:noWrap/>
            <w:vAlign w:val="center"/>
            <w:hideMark/>
          </w:tcPr>
          <w:p w14:paraId="06F14586" w14:textId="757EB929" w:rsidR="000F7E86" w:rsidRPr="000F7E86" w:rsidRDefault="000F7E86" w:rsidP="00DE6F50">
            <w:pPr>
              <w:spacing w:after="0" w:line="240" w:lineRule="auto"/>
              <w:ind w:firstLineChars="100" w:firstLine="160"/>
              <w:rPr>
                <w:rFonts w:cs="Arial"/>
                <w:color w:val="000000"/>
                <w:sz w:val="16"/>
                <w:szCs w:val="16"/>
              </w:rPr>
            </w:pPr>
            <w:r w:rsidRPr="000F7E86">
              <w:rPr>
                <w:rFonts w:cs="Arial"/>
                <w:color w:val="000000"/>
                <w:sz w:val="16"/>
                <w:szCs w:val="16"/>
              </w:rPr>
              <w:t>10</w:t>
            </w:r>
            <w:r>
              <w:rPr>
                <w:rFonts w:cs="Arial"/>
                <w:color w:val="000000"/>
                <w:sz w:val="16"/>
                <w:szCs w:val="16"/>
              </w:rPr>
              <w:t>–</w:t>
            </w:r>
            <w:r w:rsidRPr="000F7E86">
              <w:rPr>
                <w:rFonts w:cs="Arial"/>
                <w:color w:val="000000"/>
                <w:sz w:val="16"/>
                <w:szCs w:val="16"/>
              </w:rPr>
              <w:t>14</w:t>
            </w:r>
          </w:p>
        </w:tc>
        <w:tc>
          <w:tcPr>
            <w:tcW w:w="1408" w:type="dxa"/>
            <w:tcBorders>
              <w:top w:val="nil"/>
              <w:left w:val="nil"/>
              <w:bottom w:val="nil"/>
              <w:right w:val="single" w:sz="4" w:space="0" w:color="auto"/>
            </w:tcBorders>
            <w:shd w:val="clear" w:color="auto" w:fill="auto"/>
            <w:noWrap/>
            <w:vAlign w:val="center"/>
            <w:hideMark/>
          </w:tcPr>
          <w:p w14:paraId="7104E42B"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celkem</w:t>
            </w:r>
          </w:p>
        </w:tc>
        <w:tc>
          <w:tcPr>
            <w:tcW w:w="1218" w:type="dxa"/>
            <w:tcBorders>
              <w:top w:val="nil"/>
              <w:left w:val="nil"/>
              <w:bottom w:val="nil"/>
              <w:right w:val="nil"/>
            </w:tcBorders>
            <w:shd w:val="clear" w:color="auto" w:fill="auto"/>
            <w:noWrap/>
            <w:vAlign w:val="center"/>
            <w:hideMark/>
          </w:tcPr>
          <w:p w14:paraId="63B2323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0,92</w:t>
            </w:r>
          </w:p>
        </w:tc>
        <w:tc>
          <w:tcPr>
            <w:tcW w:w="1291" w:type="dxa"/>
            <w:tcBorders>
              <w:top w:val="nil"/>
              <w:left w:val="nil"/>
              <w:bottom w:val="nil"/>
              <w:right w:val="nil"/>
            </w:tcBorders>
            <w:shd w:val="clear" w:color="auto" w:fill="auto"/>
            <w:noWrap/>
            <w:vAlign w:val="center"/>
            <w:hideMark/>
          </w:tcPr>
          <w:p w14:paraId="463C6348"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0,56</w:t>
            </w:r>
          </w:p>
        </w:tc>
        <w:tc>
          <w:tcPr>
            <w:tcW w:w="1374" w:type="dxa"/>
            <w:tcBorders>
              <w:top w:val="nil"/>
              <w:left w:val="nil"/>
              <w:bottom w:val="nil"/>
              <w:right w:val="nil"/>
            </w:tcBorders>
            <w:shd w:val="clear" w:color="auto" w:fill="auto"/>
            <w:noWrap/>
            <w:vAlign w:val="center"/>
            <w:hideMark/>
          </w:tcPr>
          <w:p w14:paraId="15B9A71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0,36</w:t>
            </w:r>
          </w:p>
        </w:tc>
        <w:tc>
          <w:tcPr>
            <w:tcW w:w="1394" w:type="dxa"/>
            <w:tcBorders>
              <w:top w:val="nil"/>
              <w:left w:val="nil"/>
              <w:bottom w:val="nil"/>
              <w:right w:val="nil"/>
            </w:tcBorders>
            <w:shd w:val="clear" w:color="auto" w:fill="auto"/>
            <w:noWrap/>
            <w:vAlign w:val="center"/>
            <w:hideMark/>
          </w:tcPr>
          <w:p w14:paraId="0E4AC57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0,31</w:t>
            </w:r>
          </w:p>
        </w:tc>
        <w:tc>
          <w:tcPr>
            <w:tcW w:w="1235" w:type="dxa"/>
            <w:tcBorders>
              <w:top w:val="nil"/>
              <w:left w:val="nil"/>
              <w:bottom w:val="nil"/>
              <w:right w:val="nil"/>
            </w:tcBorders>
            <w:shd w:val="clear" w:color="auto" w:fill="auto"/>
            <w:noWrap/>
            <w:vAlign w:val="center"/>
            <w:hideMark/>
          </w:tcPr>
          <w:p w14:paraId="65871A7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2,15</w:t>
            </w:r>
          </w:p>
        </w:tc>
      </w:tr>
      <w:tr w:rsidR="000F7E86" w:rsidRPr="000F7E86" w14:paraId="4D724815" w14:textId="77777777" w:rsidTr="0090363C">
        <w:trPr>
          <w:gridAfter w:val="1"/>
          <w:wAfter w:w="553" w:type="dxa"/>
          <w:trHeight w:val="312"/>
        </w:trPr>
        <w:tc>
          <w:tcPr>
            <w:tcW w:w="1439" w:type="dxa"/>
            <w:vMerge/>
            <w:tcBorders>
              <w:top w:val="nil"/>
              <w:left w:val="nil"/>
              <w:bottom w:val="single" w:sz="4" w:space="0" w:color="000000"/>
              <w:right w:val="single" w:sz="4" w:space="0" w:color="auto"/>
            </w:tcBorders>
            <w:vAlign w:val="center"/>
            <w:hideMark/>
          </w:tcPr>
          <w:p w14:paraId="7CBFE449" w14:textId="77777777" w:rsidR="000F7E86" w:rsidRPr="000F7E86" w:rsidRDefault="000F7E86" w:rsidP="000F7E86">
            <w:pPr>
              <w:spacing w:after="0" w:line="240" w:lineRule="auto"/>
              <w:rPr>
                <w:rFonts w:cs="Arial"/>
                <w:color w:val="000000"/>
                <w:sz w:val="16"/>
                <w:szCs w:val="16"/>
              </w:rPr>
            </w:pPr>
          </w:p>
        </w:tc>
        <w:tc>
          <w:tcPr>
            <w:tcW w:w="1408" w:type="dxa"/>
            <w:tcBorders>
              <w:top w:val="nil"/>
              <w:left w:val="nil"/>
              <w:bottom w:val="nil"/>
              <w:right w:val="single" w:sz="4" w:space="0" w:color="auto"/>
            </w:tcBorders>
            <w:shd w:val="clear" w:color="auto" w:fill="auto"/>
            <w:noWrap/>
            <w:vAlign w:val="center"/>
            <w:hideMark/>
          </w:tcPr>
          <w:p w14:paraId="68A5CB03"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chlapci</w:t>
            </w:r>
          </w:p>
        </w:tc>
        <w:tc>
          <w:tcPr>
            <w:tcW w:w="1218" w:type="dxa"/>
            <w:tcBorders>
              <w:top w:val="nil"/>
              <w:left w:val="nil"/>
              <w:bottom w:val="nil"/>
              <w:right w:val="nil"/>
            </w:tcBorders>
            <w:shd w:val="clear" w:color="auto" w:fill="auto"/>
            <w:noWrap/>
            <w:vAlign w:val="center"/>
            <w:hideMark/>
          </w:tcPr>
          <w:p w14:paraId="3B6A341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1,06</w:t>
            </w:r>
          </w:p>
        </w:tc>
        <w:tc>
          <w:tcPr>
            <w:tcW w:w="1291" w:type="dxa"/>
            <w:tcBorders>
              <w:top w:val="nil"/>
              <w:left w:val="nil"/>
              <w:bottom w:val="nil"/>
              <w:right w:val="nil"/>
            </w:tcBorders>
            <w:shd w:val="clear" w:color="auto" w:fill="auto"/>
            <w:noWrap/>
            <w:vAlign w:val="center"/>
            <w:hideMark/>
          </w:tcPr>
          <w:p w14:paraId="745D35D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0,73</w:t>
            </w:r>
          </w:p>
        </w:tc>
        <w:tc>
          <w:tcPr>
            <w:tcW w:w="1374" w:type="dxa"/>
            <w:tcBorders>
              <w:top w:val="nil"/>
              <w:left w:val="nil"/>
              <w:bottom w:val="nil"/>
              <w:right w:val="nil"/>
            </w:tcBorders>
            <w:shd w:val="clear" w:color="auto" w:fill="auto"/>
            <w:noWrap/>
            <w:vAlign w:val="center"/>
            <w:hideMark/>
          </w:tcPr>
          <w:p w14:paraId="36E6562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0,47</w:t>
            </w:r>
          </w:p>
        </w:tc>
        <w:tc>
          <w:tcPr>
            <w:tcW w:w="1394" w:type="dxa"/>
            <w:tcBorders>
              <w:top w:val="nil"/>
              <w:left w:val="nil"/>
              <w:bottom w:val="nil"/>
              <w:right w:val="nil"/>
            </w:tcBorders>
            <w:shd w:val="clear" w:color="auto" w:fill="auto"/>
            <w:noWrap/>
            <w:vAlign w:val="center"/>
            <w:hideMark/>
          </w:tcPr>
          <w:p w14:paraId="3D83540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0,38</w:t>
            </w:r>
          </w:p>
        </w:tc>
        <w:tc>
          <w:tcPr>
            <w:tcW w:w="1235" w:type="dxa"/>
            <w:tcBorders>
              <w:top w:val="nil"/>
              <w:left w:val="nil"/>
              <w:bottom w:val="nil"/>
              <w:right w:val="nil"/>
            </w:tcBorders>
            <w:shd w:val="clear" w:color="auto" w:fill="auto"/>
            <w:noWrap/>
            <w:vAlign w:val="center"/>
            <w:hideMark/>
          </w:tcPr>
          <w:p w14:paraId="723A9BA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2,65</w:t>
            </w:r>
          </w:p>
        </w:tc>
      </w:tr>
      <w:tr w:rsidR="000F7E86" w:rsidRPr="000F7E86" w14:paraId="3F387B42" w14:textId="77777777" w:rsidTr="0090363C">
        <w:trPr>
          <w:gridAfter w:val="1"/>
          <w:wAfter w:w="553" w:type="dxa"/>
          <w:trHeight w:val="312"/>
        </w:trPr>
        <w:tc>
          <w:tcPr>
            <w:tcW w:w="1439" w:type="dxa"/>
            <w:vMerge/>
            <w:tcBorders>
              <w:top w:val="nil"/>
              <w:left w:val="nil"/>
              <w:right w:val="single" w:sz="4" w:space="0" w:color="auto"/>
            </w:tcBorders>
            <w:vAlign w:val="center"/>
            <w:hideMark/>
          </w:tcPr>
          <w:p w14:paraId="3444358E" w14:textId="77777777" w:rsidR="000F7E86" w:rsidRPr="000F7E86" w:rsidRDefault="000F7E86" w:rsidP="000F7E86">
            <w:pPr>
              <w:spacing w:after="0" w:line="240" w:lineRule="auto"/>
              <w:rPr>
                <w:rFonts w:cs="Arial"/>
                <w:color w:val="000000"/>
                <w:sz w:val="16"/>
                <w:szCs w:val="16"/>
              </w:rPr>
            </w:pPr>
          </w:p>
        </w:tc>
        <w:tc>
          <w:tcPr>
            <w:tcW w:w="1408" w:type="dxa"/>
            <w:tcBorders>
              <w:top w:val="nil"/>
              <w:left w:val="nil"/>
              <w:right w:val="single" w:sz="4" w:space="0" w:color="auto"/>
            </w:tcBorders>
            <w:shd w:val="clear" w:color="auto" w:fill="auto"/>
            <w:noWrap/>
            <w:vAlign w:val="center"/>
            <w:hideMark/>
          </w:tcPr>
          <w:p w14:paraId="37C75FF4"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dívky</w:t>
            </w:r>
          </w:p>
        </w:tc>
        <w:tc>
          <w:tcPr>
            <w:tcW w:w="1218" w:type="dxa"/>
            <w:tcBorders>
              <w:top w:val="nil"/>
              <w:left w:val="nil"/>
              <w:right w:val="nil"/>
            </w:tcBorders>
            <w:shd w:val="clear" w:color="auto" w:fill="auto"/>
            <w:noWrap/>
            <w:vAlign w:val="center"/>
            <w:hideMark/>
          </w:tcPr>
          <w:p w14:paraId="76B8E58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0,77</w:t>
            </w:r>
          </w:p>
        </w:tc>
        <w:tc>
          <w:tcPr>
            <w:tcW w:w="1291" w:type="dxa"/>
            <w:tcBorders>
              <w:top w:val="nil"/>
              <w:left w:val="nil"/>
              <w:right w:val="nil"/>
            </w:tcBorders>
            <w:shd w:val="clear" w:color="auto" w:fill="auto"/>
            <w:noWrap/>
            <w:vAlign w:val="center"/>
            <w:hideMark/>
          </w:tcPr>
          <w:p w14:paraId="2E4AA71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0,37</w:t>
            </w:r>
          </w:p>
        </w:tc>
        <w:tc>
          <w:tcPr>
            <w:tcW w:w="1374" w:type="dxa"/>
            <w:tcBorders>
              <w:top w:val="nil"/>
              <w:left w:val="nil"/>
              <w:right w:val="nil"/>
            </w:tcBorders>
            <w:shd w:val="clear" w:color="auto" w:fill="auto"/>
            <w:noWrap/>
            <w:vAlign w:val="center"/>
            <w:hideMark/>
          </w:tcPr>
          <w:p w14:paraId="00F7F90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0,24</w:t>
            </w:r>
          </w:p>
        </w:tc>
        <w:tc>
          <w:tcPr>
            <w:tcW w:w="1394" w:type="dxa"/>
            <w:tcBorders>
              <w:top w:val="nil"/>
              <w:left w:val="nil"/>
              <w:right w:val="nil"/>
            </w:tcBorders>
            <w:shd w:val="clear" w:color="auto" w:fill="auto"/>
            <w:noWrap/>
            <w:vAlign w:val="center"/>
            <w:hideMark/>
          </w:tcPr>
          <w:p w14:paraId="4419C18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0,23</w:t>
            </w:r>
          </w:p>
        </w:tc>
        <w:tc>
          <w:tcPr>
            <w:tcW w:w="1235" w:type="dxa"/>
            <w:tcBorders>
              <w:top w:val="nil"/>
              <w:left w:val="nil"/>
              <w:right w:val="nil"/>
            </w:tcBorders>
            <w:shd w:val="clear" w:color="auto" w:fill="auto"/>
            <w:noWrap/>
            <w:vAlign w:val="center"/>
            <w:hideMark/>
          </w:tcPr>
          <w:p w14:paraId="2B21800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1,62</w:t>
            </w:r>
          </w:p>
        </w:tc>
      </w:tr>
      <w:tr w:rsidR="000F7E86" w:rsidRPr="000F7E86" w14:paraId="6C7C4CEA" w14:textId="77777777" w:rsidTr="0090363C">
        <w:trPr>
          <w:gridAfter w:val="1"/>
          <w:wAfter w:w="550" w:type="dxa"/>
          <w:trHeight w:val="312"/>
        </w:trPr>
        <w:tc>
          <w:tcPr>
            <w:tcW w:w="9362" w:type="dxa"/>
            <w:gridSpan w:val="7"/>
            <w:tcBorders>
              <w:left w:val="nil"/>
            </w:tcBorders>
            <w:vAlign w:val="center"/>
          </w:tcPr>
          <w:p w14:paraId="74DD6518" w14:textId="77777777" w:rsidR="000F7E86" w:rsidRPr="000F7E86" w:rsidRDefault="000F7E86" w:rsidP="001831AB">
            <w:pPr>
              <w:spacing w:before="200" w:after="0" w:line="240" w:lineRule="auto"/>
              <w:rPr>
                <w:rFonts w:cs="Arial"/>
                <w:color w:val="000000"/>
                <w:sz w:val="14"/>
                <w:szCs w:val="14"/>
              </w:rPr>
            </w:pPr>
            <w:r w:rsidRPr="000F7E86">
              <w:rPr>
                <w:rFonts w:cs="Arial"/>
                <w:color w:val="000000"/>
                <w:sz w:val="14"/>
                <w:szCs w:val="14"/>
              </w:rPr>
              <w:t>Zdroj: Informační systém o příspěvku na péči, MPSV.</w:t>
            </w:r>
          </w:p>
        </w:tc>
      </w:tr>
    </w:tbl>
    <w:p w14:paraId="44ACC216" w14:textId="77777777" w:rsidR="00DF50F8" w:rsidRDefault="00DF50F8">
      <w:bookmarkStart w:id="93" w:name="RANGE!A1:F38"/>
      <w:r>
        <w:br w:type="page"/>
      </w:r>
    </w:p>
    <w:tbl>
      <w:tblPr>
        <w:tblW w:w="9346" w:type="dxa"/>
        <w:tblInd w:w="70" w:type="dxa"/>
        <w:tblLayout w:type="fixed"/>
        <w:tblCellMar>
          <w:left w:w="70" w:type="dxa"/>
          <w:right w:w="70" w:type="dxa"/>
        </w:tblCellMar>
        <w:tblLook w:val="04A0" w:firstRow="1" w:lastRow="0" w:firstColumn="1" w:lastColumn="0" w:noHBand="0" w:noVBand="1"/>
      </w:tblPr>
      <w:tblGrid>
        <w:gridCol w:w="3107"/>
        <w:gridCol w:w="1246"/>
        <w:gridCol w:w="1246"/>
        <w:gridCol w:w="1246"/>
        <w:gridCol w:w="1246"/>
        <w:gridCol w:w="1255"/>
      </w:tblGrid>
      <w:tr w:rsidR="000F7E86" w:rsidRPr="00E65652" w14:paraId="424C6F1E" w14:textId="77777777" w:rsidTr="004C4972">
        <w:trPr>
          <w:trHeight w:val="395"/>
        </w:trPr>
        <w:tc>
          <w:tcPr>
            <w:tcW w:w="9346" w:type="dxa"/>
            <w:gridSpan w:val="6"/>
            <w:tcBorders>
              <w:top w:val="nil"/>
              <w:left w:val="nil"/>
              <w:bottom w:val="single" w:sz="4" w:space="0" w:color="auto"/>
              <w:right w:val="nil"/>
            </w:tcBorders>
            <w:shd w:val="clear" w:color="auto" w:fill="auto"/>
            <w:noWrap/>
            <w:vAlign w:val="center"/>
            <w:hideMark/>
          </w:tcPr>
          <w:p w14:paraId="6030918B" w14:textId="4ABCB65C" w:rsidR="000F7E86" w:rsidRPr="000F7E86" w:rsidRDefault="000F7E86" w:rsidP="00A33771">
            <w:pPr>
              <w:spacing w:after="0" w:line="240" w:lineRule="auto"/>
              <w:jc w:val="both"/>
              <w:rPr>
                <w:rFonts w:cs="Arial"/>
                <w:b/>
                <w:bCs/>
                <w:color w:val="000000"/>
              </w:rPr>
            </w:pPr>
            <w:r w:rsidRPr="000F7E86">
              <w:rPr>
                <w:rFonts w:cs="Arial"/>
                <w:b/>
                <w:bCs/>
                <w:color w:val="000000"/>
              </w:rPr>
              <w:lastRenderedPageBreak/>
              <w:t>Tabulka 2.5: Děti s příspěvkem na péči v září 2018 podle stupně závislosti v krajích</w:t>
            </w:r>
            <w:bookmarkEnd w:id="93"/>
          </w:p>
        </w:tc>
      </w:tr>
      <w:tr w:rsidR="000F7E86" w:rsidRPr="00E65652" w14:paraId="7F9AE9CE" w14:textId="77777777" w:rsidTr="006E19F9">
        <w:trPr>
          <w:trHeight w:val="298"/>
        </w:trPr>
        <w:tc>
          <w:tcPr>
            <w:tcW w:w="3107" w:type="dxa"/>
            <w:vMerge w:val="restart"/>
            <w:tcBorders>
              <w:top w:val="nil"/>
              <w:left w:val="nil"/>
              <w:bottom w:val="single" w:sz="4" w:space="0" w:color="000000"/>
              <w:right w:val="single" w:sz="4" w:space="0" w:color="auto"/>
            </w:tcBorders>
            <w:shd w:val="clear" w:color="auto" w:fill="F5DADD"/>
            <w:noWrap/>
            <w:vAlign w:val="center"/>
            <w:hideMark/>
          </w:tcPr>
          <w:p w14:paraId="094FA1C7"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Kraj</w:t>
            </w:r>
          </w:p>
        </w:tc>
        <w:tc>
          <w:tcPr>
            <w:tcW w:w="6239" w:type="dxa"/>
            <w:gridSpan w:val="5"/>
            <w:tcBorders>
              <w:top w:val="single" w:sz="4" w:space="0" w:color="auto"/>
              <w:left w:val="nil"/>
              <w:bottom w:val="single" w:sz="4" w:space="0" w:color="auto"/>
              <w:right w:val="nil"/>
            </w:tcBorders>
            <w:shd w:val="clear" w:color="auto" w:fill="F5DADD"/>
            <w:noWrap/>
            <w:vAlign w:val="center"/>
            <w:hideMark/>
          </w:tcPr>
          <w:p w14:paraId="4EFDF488"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Počet dětí</w:t>
            </w:r>
          </w:p>
        </w:tc>
      </w:tr>
      <w:tr w:rsidR="000F7E86" w:rsidRPr="00E65652" w14:paraId="79B24701" w14:textId="77777777" w:rsidTr="006E19F9">
        <w:trPr>
          <w:trHeight w:val="298"/>
        </w:trPr>
        <w:tc>
          <w:tcPr>
            <w:tcW w:w="3107" w:type="dxa"/>
            <w:vMerge/>
            <w:tcBorders>
              <w:top w:val="nil"/>
              <w:left w:val="nil"/>
              <w:bottom w:val="single" w:sz="4" w:space="0" w:color="000000"/>
              <w:right w:val="single" w:sz="4" w:space="0" w:color="auto"/>
            </w:tcBorders>
            <w:shd w:val="clear" w:color="auto" w:fill="F5DADD"/>
            <w:vAlign w:val="center"/>
            <w:hideMark/>
          </w:tcPr>
          <w:p w14:paraId="75089352" w14:textId="77777777" w:rsidR="000F7E86" w:rsidRPr="000F7E86" w:rsidRDefault="000F7E86" w:rsidP="000F7E86">
            <w:pPr>
              <w:spacing w:after="0" w:line="240" w:lineRule="auto"/>
              <w:rPr>
                <w:rFonts w:cs="Arial"/>
                <w:color w:val="000000"/>
                <w:sz w:val="16"/>
                <w:szCs w:val="16"/>
              </w:rPr>
            </w:pPr>
          </w:p>
        </w:tc>
        <w:tc>
          <w:tcPr>
            <w:tcW w:w="1246" w:type="dxa"/>
            <w:tcBorders>
              <w:top w:val="nil"/>
              <w:left w:val="nil"/>
              <w:bottom w:val="single" w:sz="4" w:space="0" w:color="auto"/>
              <w:right w:val="nil"/>
            </w:tcBorders>
            <w:shd w:val="clear" w:color="auto" w:fill="F5DADD"/>
            <w:noWrap/>
            <w:vAlign w:val="center"/>
            <w:hideMark/>
          </w:tcPr>
          <w:p w14:paraId="6508AAFF"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 xml:space="preserve"> I. stupeň</w:t>
            </w:r>
          </w:p>
        </w:tc>
        <w:tc>
          <w:tcPr>
            <w:tcW w:w="1246" w:type="dxa"/>
            <w:tcBorders>
              <w:top w:val="nil"/>
              <w:left w:val="nil"/>
              <w:bottom w:val="single" w:sz="4" w:space="0" w:color="auto"/>
              <w:right w:val="nil"/>
            </w:tcBorders>
            <w:shd w:val="clear" w:color="auto" w:fill="F5DADD"/>
            <w:noWrap/>
            <w:vAlign w:val="center"/>
            <w:hideMark/>
          </w:tcPr>
          <w:p w14:paraId="1894DC5E"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 xml:space="preserve"> II. stupeň</w:t>
            </w:r>
          </w:p>
        </w:tc>
        <w:tc>
          <w:tcPr>
            <w:tcW w:w="1246" w:type="dxa"/>
            <w:tcBorders>
              <w:top w:val="nil"/>
              <w:left w:val="nil"/>
              <w:bottom w:val="single" w:sz="4" w:space="0" w:color="auto"/>
              <w:right w:val="nil"/>
            </w:tcBorders>
            <w:shd w:val="clear" w:color="auto" w:fill="F5DADD"/>
            <w:noWrap/>
            <w:vAlign w:val="center"/>
            <w:hideMark/>
          </w:tcPr>
          <w:p w14:paraId="21D6D2EC"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 xml:space="preserve"> III. stupeň</w:t>
            </w:r>
          </w:p>
        </w:tc>
        <w:tc>
          <w:tcPr>
            <w:tcW w:w="1246" w:type="dxa"/>
            <w:tcBorders>
              <w:top w:val="nil"/>
              <w:left w:val="nil"/>
              <w:bottom w:val="single" w:sz="4" w:space="0" w:color="auto"/>
              <w:right w:val="nil"/>
            </w:tcBorders>
            <w:shd w:val="clear" w:color="auto" w:fill="F5DADD"/>
            <w:noWrap/>
            <w:vAlign w:val="center"/>
            <w:hideMark/>
          </w:tcPr>
          <w:p w14:paraId="49667A3B"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 xml:space="preserve"> IV. stupeň</w:t>
            </w:r>
          </w:p>
        </w:tc>
        <w:tc>
          <w:tcPr>
            <w:tcW w:w="1251" w:type="dxa"/>
            <w:tcBorders>
              <w:top w:val="nil"/>
              <w:left w:val="nil"/>
              <w:bottom w:val="single" w:sz="4" w:space="0" w:color="auto"/>
              <w:right w:val="nil"/>
            </w:tcBorders>
            <w:shd w:val="clear" w:color="auto" w:fill="F5DADD"/>
            <w:noWrap/>
            <w:vAlign w:val="center"/>
            <w:hideMark/>
          </w:tcPr>
          <w:p w14:paraId="7B6C02BF"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Celkem</w:t>
            </w:r>
          </w:p>
        </w:tc>
      </w:tr>
      <w:tr w:rsidR="000F7E86" w:rsidRPr="00E65652" w14:paraId="66029DEC"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475AE7AD" w14:textId="77777777" w:rsidR="000F7E86" w:rsidRPr="000F7E86" w:rsidRDefault="000F7E86" w:rsidP="000F7E86">
            <w:pPr>
              <w:spacing w:after="0" w:line="240" w:lineRule="auto"/>
              <w:rPr>
                <w:rFonts w:cs="Arial"/>
                <w:color w:val="000000"/>
                <w:sz w:val="16"/>
                <w:szCs w:val="16"/>
              </w:rPr>
            </w:pPr>
            <w:r w:rsidRPr="000F7E86">
              <w:rPr>
                <w:rFonts w:cs="Arial"/>
                <w:color w:val="000000"/>
                <w:sz w:val="16"/>
                <w:szCs w:val="16"/>
              </w:rPr>
              <w:t>Česká republika</w:t>
            </w:r>
          </w:p>
        </w:tc>
        <w:tc>
          <w:tcPr>
            <w:tcW w:w="1246" w:type="dxa"/>
            <w:tcBorders>
              <w:top w:val="nil"/>
              <w:left w:val="nil"/>
              <w:bottom w:val="nil"/>
              <w:right w:val="nil"/>
            </w:tcBorders>
            <w:shd w:val="clear" w:color="auto" w:fill="auto"/>
            <w:noWrap/>
            <w:vAlign w:val="center"/>
            <w:hideMark/>
          </w:tcPr>
          <w:p w14:paraId="0576AA7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10 196</w:t>
            </w:r>
          </w:p>
        </w:tc>
        <w:tc>
          <w:tcPr>
            <w:tcW w:w="1246" w:type="dxa"/>
            <w:tcBorders>
              <w:top w:val="nil"/>
              <w:left w:val="nil"/>
              <w:bottom w:val="nil"/>
              <w:right w:val="nil"/>
            </w:tcBorders>
            <w:shd w:val="clear" w:color="auto" w:fill="auto"/>
            <w:noWrap/>
            <w:vAlign w:val="center"/>
            <w:hideMark/>
          </w:tcPr>
          <w:p w14:paraId="34778B0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7 210</w:t>
            </w:r>
          </w:p>
        </w:tc>
        <w:tc>
          <w:tcPr>
            <w:tcW w:w="1246" w:type="dxa"/>
            <w:tcBorders>
              <w:top w:val="nil"/>
              <w:left w:val="nil"/>
              <w:bottom w:val="nil"/>
              <w:right w:val="nil"/>
            </w:tcBorders>
            <w:shd w:val="clear" w:color="auto" w:fill="auto"/>
            <w:noWrap/>
            <w:vAlign w:val="center"/>
            <w:hideMark/>
          </w:tcPr>
          <w:p w14:paraId="691D4A8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4 348</w:t>
            </w:r>
          </w:p>
        </w:tc>
        <w:tc>
          <w:tcPr>
            <w:tcW w:w="1246" w:type="dxa"/>
            <w:tcBorders>
              <w:top w:val="nil"/>
              <w:left w:val="nil"/>
              <w:bottom w:val="nil"/>
              <w:right w:val="nil"/>
            </w:tcBorders>
            <w:shd w:val="clear" w:color="auto" w:fill="auto"/>
            <w:noWrap/>
            <w:vAlign w:val="center"/>
            <w:hideMark/>
          </w:tcPr>
          <w:p w14:paraId="23C2209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3 440</w:t>
            </w:r>
          </w:p>
        </w:tc>
        <w:tc>
          <w:tcPr>
            <w:tcW w:w="1251" w:type="dxa"/>
            <w:tcBorders>
              <w:top w:val="nil"/>
              <w:left w:val="nil"/>
              <w:bottom w:val="nil"/>
              <w:right w:val="nil"/>
            </w:tcBorders>
            <w:shd w:val="clear" w:color="auto" w:fill="auto"/>
            <w:noWrap/>
            <w:vAlign w:val="center"/>
            <w:hideMark/>
          </w:tcPr>
          <w:p w14:paraId="69686BF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25 194</w:t>
            </w:r>
          </w:p>
        </w:tc>
      </w:tr>
      <w:tr w:rsidR="000F7E86" w:rsidRPr="00E65652" w14:paraId="2BDF217D"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0D71539C"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Hlavní město Praha</w:t>
            </w:r>
          </w:p>
        </w:tc>
        <w:tc>
          <w:tcPr>
            <w:tcW w:w="1246" w:type="dxa"/>
            <w:tcBorders>
              <w:top w:val="nil"/>
              <w:left w:val="nil"/>
              <w:bottom w:val="nil"/>
              <w:right w:val="nil"/>
            </w:tcBorders>
            <w:shd w:val="clear" w:color="auto" w:fill="auto"/>
            <w:noWrap/>
            <w:vAlign w:val="center"/>
            <w:hideMark/>
          </w:tcPr>
          <w:p w14:paraId="4FA1383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798</w:t>
            </w:r>
          </w:p>
        </w:tc>
        <w:tc>
          <w:tcPr>
            <w:tcW w:w="1246" w:type="dxa"/>
            <w:tcBorders>
              <w:top w:val="nil"/>
              <w:left w:val="nil"/>
              <w:bottom w:val="nil"/>
              <w:right w:val="nil"/>
            </w:tcBorders>
            <w:shd w:val="clear" w:color="auto" w:fill="auto"/>
            <w:noWrap/>
            <w:vAlign w:val="center"/>
            <w:hideMark/>
          </w:tcPr>
          <w:p w14:paraId="76F6D78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663</w:t>
            </w:r>
          </w:p>
        </w:tc>
        <w:tc>
          <w:tcPr>
            <w:tcW w:w="1246" w:type="dxa"/>
            <w:tcBorders>
              <w:top w:val="nil"/>
              <w:left w:val="nil"/>
              <w:bottom w:val="nil"/>
              <w:right w:val="nil"/>
            </w:tcBorders>
            <w:shd w:val="clear" w:color="auto" w:fill="auto"/>
            <w:noWrap/>
            <w:vAlign w:val="center"/>
            <w:hideMark/>
          </w:tcPr>
          <w:p w14:paraId="76B6E9F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432</w:t>
            </w:r>
          </w:p>
        </w:tc>
        <w:tc>
          <w:tcPr>
            <w:tcW w:w="1246" w:type="dxa"/>
            <w:tcBorders>
              <w:top w:val="nil"/>
              <w:left w:val="nil"/>
              <w:bottom w:val="nil"/>
              <w:right w:val="nil"/>
            </w:tcBorders>
            <w:shd w:val="clear" w:color="auto" w:fill="auto"/>
            <w:noWrap/>
            <w:vAlign w:val="center"/>
            <w:hideMark/>
          </w:tcPr>
          <w:p w14:paraId="623ADB9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274</w:t>
            </w:r>
          </w:p>
        </w:tc>
        <w:tc>
          <w:tcPr>
            <w:tcW w:w="1251" w:type="dxa"/>
            <w:tcBorders>
              <w:top w:val="nil"/>
              <w:left w:val="nil"/>
              <w:bottom w:val="nil"/>
              <w:right w:val="nil"/>
            </w:tcBorders>
            <w:shd w:val="clear" w:color="auto" w:fill="auto"/>
            <w:noWrap/>
            <w:vAlign w:val="center"/>
            <w:hideMark/>
          </w:tcPr>
          <w:p w14:paraId="0706D32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2 167</w:t>
            </w:r>
          </w:p>
        </w:tc>
      </w:tr>
      <w:tr w:rsidR="000F7E86" w:rsidRPr="00E65652" w14:paraId="71ACA091"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2A14733B"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Středočeský kraj</w:t>
            </w:r>
          </w:p>
        </w:tc>
        <w:tc>
          <w:tcPr>
            <w:tcW w:w="1246" w:type="dxa"/>
            <w:tcBorders>
              <w:top w:val="nil"/>
              <w:left w:val="nil"/>
              <w:bottom w:val="nil"/>
              <w:right w:val="nil"/>
            </w:tcBorders>
            <w:shd w:val="clear" w:color="auto" w:fill="auto"/>
            <w:noWrap/>
            <w:vAlign w:val="center"/>
            <w:hideMark/>
          </w:tcPr>
          <w:p w14:paraId="6D95687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1 359</w:t>
            </w:r>
          </w:p>
        </w:tc>
        <w:tc>
          <w:tcPr>
            <w:tcW w:w="1246" w:type="dxa"/>
            <w:tcBorders>
              <w:top w:val="nil"/>
              <w:left w:val="nil"/>
              <w:bottom w:val="nil"/>
              <w:right w:val="nil"/>
            </w:tcBorders>
            <w:shd w:val="clear" w:color="auto" w:fill="auto"/>
            <w:noWrap/>
            <w:vAlign w:val="center"/>
            <w:hideMark/>
          </w:tcPr>
          <w:p w14:paraId="17D5626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834</w:t>
            </w:r>
          </w:p>
        </w:tc>
        <w:tc>
          <w:tcPr>
            <w:tcW w:w="1246" w:type="dxa"/>
            <w:tcBorders>
              <w:top w:val="nil"/>
              <w:left w:val="nil"/>
              <w:bottom w:val="nil"/>
              <w:right w:val="nil"/>
            </w:tcBorders>
            <w:shd w:val="clear" w:color="auto" w:fill="auto"/>
            <w:noWrap/>
            <w:vAlign w:val="center"/>
            <w:hideMark/>
          </w:tcPr>
          <w:p w14:paraId="702C62F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522</w:t>
            </w:r>
          </w:p>
        </w:tc>
        <w:tc>
          <w:tcPr>
            <w:tcW w:w="1246" w:type="dxa"/>
            <w:tcBorders>
              <w:top w:val="nil"/>
              <w:left w:val="nil"/>
              <w:bottom w:val="nil"/>
              <w:right w:val="nil"/>
            </w:tcBorders>
            <w:shd w:val="clear" w:color="auto" w:fill="auto"/>
            <w:noWrap/>
            <w:vAlign w:val="center"/>
            <w:hideMark/>
          </w:tcPr>
          <w:p w14:paraId="71DE0A0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407</w:t>
            </w:r>
          </w:p>
        </w:tc>
        <w:tc>
          <w:tcPr>
            <w:tcW w:w="1251" w:type="dxa"/>
            <w:tcBorders>
              <w:top w:val="nil"/>
              <w:left w:val="nil"/>
              <w:bottom w:val="nil"/>
              <w:right w:val="nil"/>
            </w:tcBorders>
            <w:shd w:val="clear" w:color="auto" w:fill="auto"/>
            <w:noWrap/>
            <w:vAlign w:val="center"/>
            <w:hideMark/>
          </w:tcPr>
          <w:p w14:paraId="6E34910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3 122</w:t>
            </w:r>
          </w:p>
        </w:tc>
      </w:tr>
      <w:tr w:rsidR="000F7E86" w:rsidRPr="00E65652" w14:paraId="2FD567F9"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0698D197"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Jihočeský kraj</w:t>
            </w:r>
          </w:p>
        </w:tc>
        <w:tc>
          <w:tcPr>
            <w:tcW w:w="1246" w:type="dxa"/>
            <w:tcBorders>
              <w:top w:val="nil"/>
              <w:left w:val="nil"/>
              <w:bottom w:val="nil"/>
              <w:right w:val="nil"/>
            </w:tcBorders>
            <w:shd w:val="clear" w:color="auto" w:fill="auto"/>
            <w:noWrap/>
            <w:vAlign w:val="center"/>
            <w:hideMark/>
          </w:tcPr>
          <w:p w14:paraId="2FAD4B8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518</w:t>
            </w:r>
          </w:p>
        </w:tc>
        <w:tc>
          <w:tcPr>
            <w:tcW w:w="1246" w:type="dxa"/>
            <w:tcBorders>
              <w:top w:val="nil"/>
              <w:left w:val="nil"/>
              <w:bottom w:val="nil"/>
              <w:right w:val="nil"/>
            </w:tcBorders>
            <w:shd w:val="clear" w:color="auto" w:fill="auto"/>
            <w:noWrap/>
            <w:vAlign w:val="center"/>
            <w:hideMark/>
          </w:tcPr>
          <w:p w14:paraId="263719F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465</w:t>
            </w:r>
          </w:p>
        </w:tc>
        <w:tc>
          <w:tcPr>
            <w:tcW w:w="1246" w:type="dxa"/>
            <w:tcBorders>
              <w:top w:val="nil"/>
              <w:left w:val="nil"/>
              <w:bottom w:val="nil"/>
              <w:right w:val="nil"/>
            </w:tcBorders>
            <w:shd w:val="clear" w:color="auto" w:fill="auto"/>
            <w:noWrap/>
            <w:vAlign w:val="center"/>
            <w:hideMark/>
          </w:tcPr>
          <w:p w14:paraId="2AEBDAB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288</w:t>
            </w:r>
          </w:p>
        </w:tc>
        <w:tc>
          <w:tcPr>
            <w:tcW w:w="1246" w:type="dxa"/>
            <w:tcBorders>
              <w:top w:val="nil"/>
              <w:left w:val="nil"/>
              <w:bottom w:val="nil"/>
              <w:right w:val="nil"/>
            </w:tcBorders>
            <w:shd w:val="clear" w:color="auto" w:fill="auto"/>
            <w:noWrap/>
            <w:vAlign w:val="center"/>
            <w:hideMark/>
          </w:tcPr>
          <w:p w14:paraId="353385D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207</w:t>
            </w:r>
          </w:p>
        </w:tc>
        <w:tc>
          <w:tcPr>
            <w:tcW w:w="1251" w:type="dxa"/>
            <w:tcBorders>
              <w:top w:val="nil"/>
              <w:left w:val="nil"/>
              <w:bottom w:val="nil"/>
              <w:right w:val="nil"/>
            </w:tcBorders>
            <w:shd w:val="clear" w:color="auto" w:fill="auto"/>
            <w:noWrap/>
            <w:vAlign w:val="center"/>
            <w:hideMark/>
          </w:tcPr>
          <w:p w14:paraId="14A2424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1 478</w:t>
            </w:r>
          </w:p>
        </w:tc>
      </w:tr>
      <w:tr w:rsidR="000F7E86" w:rsidRPr="00E65652" w14:paraId="2191CEC5"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29028E8E"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Plzeňský kraj</w:t>
            </w:r>
          </w:p>
        </w:tc>
        <w:tc>
          <w:tcPr>
            <w:tcW w:w="1246" w:type="dxa"/>
            <w:tcBorders>
              <w:top w:val="nil"/>
              <w:left w:val="nil"/>
              <w:bottom w:val="nil"/>
              <w:right w:val="nil"/>
            </w:tcBorders>
            <w:shd w:val="clear" w:color="auto" w:fill="auto"/>
            <w:noWrap/>
            <w:vAlign w:val="center"/>
            <w:hideMark/>
          </w:tcPr>
          <w:p w14:paraId="6223A1E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527</w:t>
            </w:r>
          </w:p>
        </w:tc>
        <w:tc>
          <w:tcPr>
            <w:tcW w:w="1246" w:type="dxa"/>
            <w:tcBorders>
              <w:top w:val="nil"/>
              <w:left w:val="nil"/>
              <w:bottom w:val="nil"/>
              <w:right w:val="nil"/>
            </w:tcBorders>
            <w:shd w:val="clear" w:color="auto" w:fill="auto"/>
            <w:noWrap/>
            <w:vAlign w:val="center"/>
            <w:hideMark/>
          </w:tcPr>
          <w:p w14:paraId="0C07A76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503</w:t>
            </w:r>
          </w:p>
        </w:tc>
        <w:tc>
          <w:tcPr>
            <w:tcW w:w="1246" w:type="dxa"/>
            <w:tcBorders>
              <w:top w:val="nil"/>
              <w:left w:val="nil"/>
              <w:bottom w:val="nil"/>
              <w:right w:val="nil"/>
            </w:tcBorders>
            <w:shd w:val="clear" w:color="auto" w:fill="auto"/>
            <w:noWrap/>
            <w:vAlign w:val="center"/>
            <w:hideMark/>
          </w:tcPr>
          <w:p w14:paraId="1CAD53D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291</w:t>
            </w:r>
          </w:p>
        </w:tc>
        <w:tc>
          <w:tcPr>
            <w:tcW w:w="1246" w:type="dxa"/>
            <w:tcBorders>
              <w:top w:val="nil"/>
              <w:left w:val="nil"/>
              <w:bottom w:val="nil"/>
              <w:right w:val="nil"/>
            </w:tcBorders>
            <w:shd w:val="clear" w:color="auto" w:fill="auto"/>
            <w:noWrap/>
            <w:vAlign w:val="center"/>
            <w:hideMark/>
          </w:tcPr>
          <w:p w14:paraId="40760E8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204</w:t>
            </w:r>
          </w:p>
        </w:tc>
        <w:tc>
          <w:tcPr>
            <w:tcW w:w="1251" w:type="dxa"/>
            <w:tcBorders>
              <w:top w:val="nil"/>
              <w:left w:val="nil"/>
              <w:bottom w:val="nil"/>
              <w:right w:val="nil"/>
            </w:tcBorders>
            <w:shd w:val="clear" w:color="auto" w:fill="auto"/>
            <w:noWrap/>
            <w:vAlign w:val="center"/>
            <w:hideMark/>
          </w:tcPr>
          <w:p w14:paraId="0C1876C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1 525</w:t>
            </w:r>
          </w:p>
        </w:tc>
      </w:tr>
      <w:tr w:rsidR="000F7E86" w:rsidRPr="00E65652" w14:paraId="13CB4F39"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71B6158F"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Karlovarský kraj</w:t>
            </w:r>
          </w:p>
        </w:tc>
        <w:tc>
          <w:tcPr>
            <w:tcW w:w="1246" w:type="dxa"/>
            <w:tcBorders>
              <w:top w:val="nil"/>
              <w:left w:val="nil"/>
              <w:bottom w:val="nil"/>
              <w:right w:val="nil"/>
            </w:tcBorders>
            <w:shd w:val="clear" w:color="auto" w:fill="auto"/>
            <w:noWrap/>
            <w:vAlign w:val="center"/>
            <w:hideMark/>
          </w:tcPr>
          <w:p w14:paraId="7165FF6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300</w:t>
            </w:r>
          </w:p>
        </w:tc>
        <w:tc>
          <w:tcPr>
            <w:tcW w:w="1246" w:type="dxa"/>
            <w:tcBorders>
              <w:top w:val="nil"/>
              <w:left w:val="nil"/>
              <w:bottom w:val="nil"/>
              <w:right w:val="nil"/>
            </w:tcBorders>
            <w:shd w:val="clear" w:color="auto" w:fill="auto"/>
            <w:noWrap/>
            <w:vAlign w:val="center"/>
            <w:hideMark/>
          </w:tcPr>
          <w:p w14:paraId="7104781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186</w:t>
            </w:r>
          </w:p>
        </w:tc>
        <w:tc>
          <w:tcPr>
            <w:tcW w:w="1246" w:type="dxa"/>
            <w:tcBorders>
              <w:top w:val="nil"/>
              <w:left w:val="nil"/>
              <w:bottom w:val="nil"/>
              <w:right w:val="nil"/>
            </w:tcBorders>
            <w:shd w:val="clear" w:color="auto" w:fill="auto"/>
            <w:noWrap/>
            <w:vAlign w:val="center"/>
            <w:hideMark/>
          </w:tcPr>
          <w:p w14:paraId="537F406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149</w:t>
            </w:r>
          </w:p>
        </w:tc>
        <w:tc>
          <w:tcPr>
            <w:tcW w:w="1246" w:type="dxa"/>
            <w:tcBorders>
              <w:top w:val="nil"/>
              <w:left w:val="nil"/>
              <w:bottom w:val="nil"/>
              <w:right w:val="nil"/>
            </w:tcBorders>
            <w:shd w:val="clear" w:color="auto" w:fill="auto"/>
            <w:noWrap/>
            <w:vAlign w:val="center"/>
            <w:hideMark/>
          </w:tcPr>
          <w:p w14:paraId="53D67E9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106</w:t>
            </w:r>
          </w:p>
        </w:tc>
        <w:tc>
          <w:tcPr>
            <w:tcW w:w="1251" w:type="dxa"/>
            <w:tcBorders>
              <w:top w:val="nil"/>
              <w:left w:val="nil"/>
              <w:bottom w:val="nil"/>
              <w:right w:val="nil"/>
            </w:tcBorders>
            <w:shd w:val="clear" w:color="auto" w:fill="auto"/>
            <w:noWrap/>
            <w:vAlign w:val="center"/>
            <w:hideMark/>
          </w:tcPr>
          <w:p w14:paraId="66C44D0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741</w:t>
            </w:r>
          </w:p>
        </w:tc>
      </w:tr>
      <w:tr w:rsidR="000F7E86" w:rsidRPr="00E65652" w14:paraId="2B69F5EA"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79AAFD18"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Ústecký kraj</w:t>
            </w:r>
          </w:p>
        </w:tc>
        <w:tc>
          <w:tcPr>
            <w:tcW w:w="1246" w:type="dxa"/>
            <w:tcBorders>
              <w:top w:val="nil"/>
              <w:left w:val="nil"/>
              <w:bottom w:val="nil"/>
              <w:right w:val="nil"/>
            </w:tcBorders>
            <w:shd w:val="clear" w:color="auto" w:fill="auto"/>
            <w:noWrap/>
            <w:vAlign w:val="center"/>
            <w:hideMark/>
          </w:tcPr>
          <w:p w14:paraId="2FBC752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1 063</w:t>
            </w:r>
          </w:p>
        </w:tc>
        <w:tc>
          <w:tcPr>
            <w:tcW w:w="1246" w:type="dxa"/>
            <w:tcBorders>
              <w:top w:val="nil"/>
              <w:left w:val="nil"/>
              <w:bottom w:val="nil"/>
              <w:right w:val="nil"/>
            </w:tcBorders>
            <w:shd w:val="clear" w:color="auto" w:fill="auto"/>
            <w:noWrap/>
            <w:vAlign w:val="center"/>
            <w:hideMark/>
          </w:tcPr>
          <w:p w14:paraId="6BE8627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812</w:t>
            </w:r>
          </w:p>
        </w:tc>
        <w:tc>
          <w:tcPr>
            <w:tcW w:w="1246" w:type="dxa"/>
            <w:tcBorders>
              <w:top w:val="nil"/>
              <w:left w:val="nil"/>
              <w:bottom w:val="nil"/>
              <w:right w:val="nil"/>
            </w:tcBorders>
            <w:shd w:val="clear" w:color="auto" w:fill="auto"/>
            <w:noWrap/>
            <w:vAlign w:val="center"/>
            <w:hideMark/>
          </w:tcPr>
          <w:p w14:paraId="4D1659A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404</w:t>
            </w:r>
          </w:p>
        </w:tc>
        <w:tc>
          <w:tcPr>
            <w:tcW w:w="1246" w:type="dxa"/>
            <w:tcBorders>
              <w:top w:val="nil"/>
              <w:left w:val="nil"/>
              <w:bottom w:val="nil"/>
              <w:right w:val="nil"/>
            </w:tcBorders>
            <w:shd w:val="clear" w:color="auto" w:fill="auto"/>
            <w:noWrap/>
            <w:vAlign w:val="center"/>
            <w:hideMark/>
          </w:tcPr>
          <w:p w14:paraId="6D794CA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352</w:t>
            </w:r>
          </w:p>
        </w:tc>
        <w:tc>
          <w:tcPr>
            <w:tcW w:w="1251" w:type="dxa"/>
            <w:tcBorders>
              <w:top w:val="nil"/>
              <w:left w:val="nil"/>
              <w:bottom w:val="nil"/>
              <w:right w:val="nil"/>
            </w:tcBorders>
            <w:shd w:val="clear" w:color="auto" w:fill="auto"/>
            <w:noWrap/>
            <w:vAlign w:val="center"/>
            <w:hideMark/>
          </w:tcPr>
          <w:p w14:paraId="617D9FD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2 631</w:t>
            </w:r>
          </w:p>
        </w:tc>
      </w:tr>
      <w:tr w:rsidR="000F7E86" w:rsidRPr="00E65652" w14:paraId="5046896C"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1B0BE0AF"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Liberecký kraj</w:t>
            </w:r>
          </w:p>
        </w:tc>
        <w:tc>
          <w:tcPr>
            <w:tcW w:w="1246" w:type="dxa"/>
            <w:tcBorders>
              <w:top w:val="nil"/>
              <w:left w:val="nil"/>
              <w:bottom w:val="nil"/>
              <w:right w:val="nil"/>
            </w:tcBorders>
            <w:shd w:val="clear" w:color="auto" w:fill="auto"/>
            <w:noWrap/>
            <w:vAlign w:val="center"/>
            <w:hideMark/>
          </w:tcPr>
          <w:p w14:paraId="31B768C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460</w:t>
            </w:r>
          </w:p>
        </w:tc>
        <w:tc>
          <w:tcPr>
            <w:tcW w:w="1246" w:type="dxa"/>
            <w:tcBorders>
              <w:top w:val="nil"/>
              <w:left w:val="nil"/>
              <w:bottom w:val="nil"/>
              <w:right w:val="nil"/>
            </w:tcBorders>
            <w:shd w:val="clear" w:color="auto" w:fill="auto"/>
            <w:noWrap/>
            <w:vAlign w:val="center"/>
            <w:hideMark/>
          </w:tcPr>
          <w:p w14:paraId="643B4D8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370</w:t>
            </w:r>
          </w:p>
        </w:tc>
        <w:tc>
          <w:tcPr>
            <w:tcW w:w="1246" w:type="dxa"/>
            <w:tcBorders>
              <w:top w:val="nil"/>
              <w:left w:val="nil"/>
              <w:bottom w:val="nil"/>
              <w:right w:val="nil"/>
            </w:tcBorders>
            <w:shd w:val="clear" w:color="auto" w:fill="auto"/>
            <w:noWrap/>
            <w:vAlign w:val="center"/>
            <w:hideMark/>
          </w:tcPr>
          <w:p w14:paraId="521AB0A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216</w:t>
            </w:r>
          </w:p>
        </w:tc>
        <w:tc>
          <w:tcPr>
            <w:tcW w:w="1246" w:type="dxa"/>
            <w:tcBorders>
              <w:top w:val="nil"/>
              <w:left w:val="nil"/>
              <w:bottom w:val="nil"/>
              <w:right w:val="nil"/>
            </w:tcBorders>
            <w:shd w:val="clear" w:color="auto" w:fill="auto"/>
            <w:noWrap/>
            <w:vAlign w:val="center"/>
            <w:hideMark/>
          </w:tcPr>
          <w:p w14:paraId="64F6CFE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187</w:t>
            </w:r>
          </w:p>
        </w:tc>
        <w:tc>
          <w:tcPr>
            <w:tcW w:w="1251" w:type="dxa"/>
            <w:tcBorders>
              <w:top w:val="nil"/>
              <w:left w:val="nil"/>
              <w:bottom w:val="nil"/>
              <w:right w:val="nil"/>
            </w:tcBorders>
            <w:shd w:val="clear" w:color="auto" w:fill="auto"/>
            <w:noWrap/>
            <w:vAlign w:val="center"/>
            <w:hideMark/>
          </w:tcPr>
          <w:p w14:paraId="6B91B7D6" w14:textId="77777777" w:rsidR="000F7E86" w:rsidRPr="000F7E86" w:rsidRDefault="000F7E86" w:rsidP="006E19F9">
            <w:pPr>
              <w:spacing w:after="0" w:line="240" w:lineRule="auto"/>
              <w:ind w:right="6"/>
              <w:jc w:val="right"/>
              <w:rPr>
                <w:rFonts w:cs="Arial"/>
                <w:color w:val="000000"/>
                <w:sz w:val="16"/>
                <w:szCs w:val="16"/>
              </w:rPr>
            </w:pPr>
            <w:r w:rsidRPr="000F7E86">
              <w:rPr>
                <w:rFonts w:cs="Arial"/>
                <w:color w:val="000000"/>
                <w:sz w:val="16"/>
                <w:szCs w:val="16"/>
              </w:rPr>
              <w:t>1 233</w:t>
            </w:r>
          </w:p>
        </w:tc>
      </w:tr>
      <w:tr w:rsidR="000F7E86" w:rsidRPr="00E65652" w14:paraId="2857AC06"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3D12D7AA"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Královéhradecký kraj</w:t>
            </w:r>
          </w:p>
        </w:tc>
        <w:tc>
          <w:tcPr>
            <w:tcW w:w="1246" w:type="dxa"/>
            <w:tcBorders>
              <w:top w:val="nil"/>
              <w:left w:val="nil"/>
              <w:bottom w:val="nil"/>
              <w:right w:val="nil"/>
            </w:tcBorders>
            <w:shd w:val="clear" w:color="auto" w:fill="auto"/>
            <w:noWrap/>
            <w:vAlign w:val="center"/>
            <w:hideMark/>
          </w:tcPr>
          <w:p w14:paraId="16E8700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615</w:t>
            </w:r>
          </w:p>
        </w:tc>
        <w:tc>
          <w:tcPr>
            <w:tcW w:w="1246" w:type="dxa"/>
            <w:tcBorders>
              <w:top w:val="nil"/>
              <w:left w:val="nil"/>
              <w:bottom w:val="nil"/>
              <w:right w:val="nil"/>
            </w:tcBorders>
            <w:shd w:val="clear" w:color="auto" w:fill="auto"/>
            <w:noWrap/>
            <w:vAlign w:val="center"/>
            <w:hideMark/>
          </w:tcPr>
          <w:p w14:paraId="6E1E52C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435</w:t>
            </w:r>
          </w:p>
        </w:tc>
        <w:tc>
          <w:tcPr>
            <w:tcW w:w="1246" w:type="dxa"/>
            <w:tcBorders>
              <w:top w:val="nil"/>
              <w:left w:val="nil"/>
              <w:bottom w:val="nil"/>
              <w:right w:val="nil"/>
            </w:tcBorders>
            <w:shd w:val="clear" w:color="auto" w:fill="auto"/>
            <w:noWrap/>
            <w:vAlign w:val="center"/>
            <w:hideMark/>
          </w:tcPr>
          <w:p w14:paraId="1C5B33E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259</w:t>
            </w:r>
          </w:p>
        </w:tc>
        <w:tc>
          <w:tcPr>
            <w:tcW w:w="1246" w:type="dxa"/>
            <w:tcBorders>
              <w:top w:val="nil"/>
              <w:left w:val="nil"/>
              <w:bottom w:val="nil"/>
              <w:right w:val="nil"/>
            </w:tcBorders>
            <w:shd w:val="clear" w:color="auto" w:fill="auto"/>
            <w:noWrap/>
            <w:vAlign w:val="center"/>
            <w:hideMark/>
          </w:tcPr>
          <w:p w14:paraId="71E3E07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154</w:t>
            </w:r>
          </w:p>
        </w:tc>
        <w:tc>
          <w:tcPr>
            <w:tcW w:w="1251" w:type="dxa"/>
            <w:tcBorders>
              <w:top w:val="nil"/>
              <w:left w:val="nil"/>
              <w:bottom w:val="nil"/>
              <w:right w:val="nil"/>
            </w:tcBorders>
            <w:shd w:val="clear" w:color="auto" w:fill="auto"/>
            <w:noWrap/>
            <w:vAlign w:val="center"/>
            <w:hideMark/>
          </w:tcPr>
          <w:p w14:paraId="4E26249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1 463</w:t>
            </w:r>
          </w:p>
        </w:tc>
      </w:tr>
      <w:tr w:rsidR="000F7E86" w:rsidRPr="00E65652" w14:paraId="433F0B2F"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466F27DD"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Pardubický kraj</w:t>
            </w:r>
          </w:p>
        </w:tc>
        <w:tc>
          <w:tcPr>
            <w:tcW w:w="1246" w:type="dxa"/>
            <w:tcBorders>
              <w:top w:val="nil"/>
              <w:left w:val="nil"/>
              <w:bottom w:val="nil"/>
              <w:right w:val="nil"/>
            </w:tcBorders>
            <w:shd w:val="clear" w:color="auto" w:fill="auto"/>
            <w:noWrap/>
            <w:vAlign w:val="center"/>
            <w:hideMark/>
          </w:tcPr>
          <w:p w14:paraId="3159204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633</w:t>
            </w:r>
          </w:p>
        </w:tc>
        <w:tc>
          <w:tcPr>
            <w:tcW w:w="1246" w:type="dxa"/>
            <w:tcBorders>
              <w:top w:val="nil"/>
              <w:left w:val="nil"/>
              <w:bottom w:val="nil"/>
              <w:right w:val="nil"/>
            </w:tcBorders>
            <w:shd w:val="clear" w:color="auto" w:fill="auto"/>
            <w:noWrap/>
            <w:vAlign w:val="center"/>
            <w:hideMark/>
          </w:tcPr>
          <w:p w14:paraId="4338193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474</w:t>
            </w:r>
          </w:p>
        </w:tc>
        <w:tc>
          <w:tcPr>
            <w:tcW w:w="1246" w:type="dxa"/>
            <w:tcBorders>
              <w:top w:val="nil"/>
              <w:left w:val="nil"/>
              <w:bottom w:val="nil"/>
              <w:right w:val="nil"/>
            </w:tcBorders>
            <w:shd w:val="clear" w:color="auto" w:fill="auto"/>
            <w:noWrap/>
            <w:vAlign w:val="center"/>
            <w:hideMark/>
          </w:tcPr>
          <w:p w14:paraId="5A2C092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253</w:t>
            </w:r>
          </w:p>
        </w:tc>
        <w:tc>
          <w:tcPr>
            <w:tcW w:w="1246" w:type="dxa"/>
            <w:tcBorders>
              <w:top w:val="nil"/>
              <w:left w:val="nil"/>
              <w:bottom w:val="nil"/>
              <w:right w:val="nil"/>
            </w:tcBorders>
            <w:shd w:val="clear" w:color="auto" w:fill="auto"/>
            <w:noWrap/>
            <w:vAlign w:val="center"/>
            <w:hideMark/>
          </w:tcPr>
          <w:p w14:paraId="6668038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181</w:t>
            </w:r>
          </w:p>
        </w:tc>
        <w:tc>
          <w:tcPr>
            <w:tcW w:w="1251" w:type="dxa"/>
            <w:tcBorders>
              <w:top w:val="nil"/>
              <w:left w:val="nil"/>
              <w:bottom w:val="nil"/>
              <w:right w:val="nil"/>
            </w:tcBorders>
            <w:shd w:val="clear" w:color="auto" w:fill="auto"/>
            <w:noWrap/>
            <w:vAlign w:val="center"/>
            <w:hideMark/>
          </w:tcPr>
          <w:p w14:paraId="3F5BE3C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1 541</w:t>
            </w:r>
          </w:p>
        </w:tc>
      </w:tr>
      <w:tr w:rsidR="000F7E86" w:rsidRPr="00E65652" w14:paraId="21CFD440"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649CF080"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Vysočina</w:t>
            </w:r>
          </w:p>
        </w:tc>
        <w:tc>
          <w:tcPr>
            <w:tcW w:w="1246" w:type="dxa"/>
            <w:tcBorders>
              <w:top w:val="nil"/>
              <w:left w:val="nil"/>
              <w:bottom w:val="nil"/>
              <w:right w:val="nil"/>
            </w:tcBorders>
            <w:shd w:val="clear" w:color="auto" w:fill="auto"/>
            <w:noWrap/>
            <w:vAlign w:val="center"/>
            <w:hideMark/>
          </w:tcPr>
          <w:p w14:paraId="73C343F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468</w:t>
            </w:r>
          </w:p>
        </w:tc>
        <w:tc>
          <w:tcPr>
            <w:tcW w:w="1246" w:type="dxa"/>
            <w:tcBorders>
              <w:top w:val="nil"/>
              <w:left w:val="nil"/>
              <w:bottom w:val="nil"/>
              <w:right w:val="nil"/>
            </w:tcBorders>
            <w:shd w:val="clear" w:color="auto" w:fill="auto"/>
            <w:noWrap/>
            <w:vAlign w:val="center"/>
            <w:hideMark/>
          </w:tcPr>
          <w:p w14:paraId="2512BF3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292</w:t>
            </w:r>
          </w:p>
        </w:tc>
        <w:tc>
          <w:tcPr>
            <w:tcW w:w="1246" w:type="dxa"/>
            <w:tcBorders>
              <w:top w:val="nil"/>
              <w:left w:val="nil"/>
              <w:bottom w:val="nil"/>
              <w:right w:val="nil"/>
            </w:tcBorders>
            <w:shd w:val="clear" w:color="auto" w:fill="auto"/>
            <w:noWrap/>
            <w:vAlign w:val="center"/>
            <w:hideMark/>
          </w:tcPr>
          <w:p w14:paraId="5B3F214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178</w:t>
            </w:r>
          </w:p>
        </w:tc>
        <w:tc>
          <w:tcPr>
            <w:tcW w:w="1246" w:type="dxa"/>
            <w:tcBorders>
              <w:top w:val="nil"/>
              <w:left w:val="nil"/>
              <w:bottom w:val="nil"/>
              <w:right w:val="nil"/>
            </w:tcBorders>
            <w:shd w:val="clear" w:color="auto" w:fill="auto"/>
            <w:noWrap/>
            <w:vAlign w:val="center"/>
            <w:hideMark/>
          </w:tcPr>
          <w:p w14:paraId="1FEDBC9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143</w:t>
            </w:r>
          </w:p>
        </w:tc>
        <w:tc>
          <w:tcPr>
            <w:tcW w:w="1251" w:type="dxa"/>
            <w:tcBorders>
              <w:top w:val="nil"/>
              <w:left w:val="nil"/>
              <w:bottom w:val="nil"/>
              <w:right w:val="nil"/>
            </w:tcBorders>
            <w:shd w:val="clear" w:color="auto" w:fill="auto"/>
            <w:noWrap/>
            <w:vAlign w:val="center"/>
            <w:hideMark/>
          </w:tcPr>
          <w:p w14:paraId="7E691EC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1 081</w:t>
            </w:r>
          </w:p>
        </w:tc>
      </w:tr>
      <w:tr w:rsidR="000F7E86" w:rsidRPr="00E65652" w14:paraId="5BAD5D20"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3D0E6834"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Jihomoravský kraj</w:t>
            </w:r>
          </w:p>
        </w:tc>
        <w:tc>
          <w:tcPr>
            <w:tcW w:w="1246" w:type="dxa"/>
            <w:tcBorders>
              <w:top w:val="nil"/>
              <w:left w:val="nil"/>
              <w:bottom w:val="nil"/>
              <w:right w:val="nil"/>
            </w:tcBorders>
            <w:shd w:val="clear" w:color="auto" w:fill="auto"/>
            <w:noWrap/>
            <w:vAlign w:val="center"/>
            <w:hideMark/>
          </w:tcPr>
          <w:p w14:paraId="6CC05B4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1 201</w:t>
            </w:r>
          </w:p>
        </w:tc>
        <w:tc>
          <w:tcPr>
            <w:tcW w:w="1246" w:type="dxa"/>
            <w:tcBorders>
              <w:top w:val="nil"/>
              <w:left w:val="nil"/>
              <w:bottom w:val="nil"/>
              <w:right w:val="nil"/>
            </w:tcBorders>
            <w:shd w:val="clear" w:color="auto" w:fill="auto"/>
            <w:noWrap/>
            <w:vAlign w:val="center"/>
            <w:hideMark/>
          </w:tcPr>
          <w:p w14:paraId="2A7A51B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830</w:t>
            </w:r>
          </w:p>
        </w:tc>
        <w:tc>
          <w:tcPr>
            <w:tcW w:w="1246" w:type="dxa"/>
            <w:tcBorders>
              <w:top w:val="nil"/>
              <w:left w:val="nil"/>
              <w:bottom w:val="nil"/>
              <w:right w:val="nil"/>
            </w:tcBorders>
            <w:shd w:val="clear" w:color="auto" w:fill="auto"/>
            <w:noWrap/>
            <w:vAlign w:val="center"/>
            <w:hideMark/>
          </w:tcPr>
          <w:p w14:paraId="319E9A4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505</w:t>
            </w:r>
          </w:p>
        </w:tc>
        <w:tc>
          <w:tcPr>
            <w:tcW w:w="1246" w:type="dxa"/>
            <w:tcBorders>
              <w:top w:val="nil"/>
              <w:left w:val="nil"/>
              <w:bottom w:val="nil"/>
              <w:right w:val="nil"/>
            </w:tcBorders>
            <w:shd w:val="clear" w:color="auto" w:fill="auto"/>
            <w:noWrap/>
            <w:vAlign w:val="center"/>
            <w:hideMark/>
          </w:tcPr>
          <w:p w14:paraId="2C9053E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428</w:t>
            </w:r>
          </w:p>
        </w:tc>
        <w:tc>
          <w:tcPr>
            <w:tcW w:w="1251" w:type="dxa"/>
            <w:tcBorders>
              <w:top w:val="nil"/>
              <w:left w:val="nil"/>
              <w:bottom w:val="nil"/>
              <w:right w:val="nil"/>
            </w:tcBorders>
            <w:shd w:val="clear" w:color="auto" w:fill="auto"/>
            <w:noWrap/>
            <w:vAlign w:val="center"/>
            <w:hideMark/>
          </w:tcPr>
          <w:p w14:paraId="37EEB548"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2 964</w:t>
            </w:r>
          </w:p>
        </w:tc>
      </w:tr>
      <w:tr w:rsidR="000F7E86" w:rsidRPr="00E65652" w14:paraId="5FF8F47D"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24DA89E4"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Olomoucký kraj</w:t>
            </w:r>
          </w:p>
        </w:tc>
        <w:tc>
          <w:tcPr>
            <w:tcW w:w="1246" w:type="dxa"/>
            <w:tcBorders>
              <w:top w:val="nil"/>
              <w:left w:val="nil"/>
              <w:bottom w:val="nil"/>
              <w:right w:val="nil"/>
            </w:tcBorders>
            <w:shd w:val="clear" w:color="auto" w:fill="auto"/>
            <w:noWrap/>
            <w:vAlign w:val="center"/>
            <w:hideMark/>
          </w:tcPr>
          <w:p w14:paraId="6EE8AD9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665</w:t>
            </w:r>
          </w:p>
        </w:tc>
        <w:tc>
          <w:tcPr>
            <w:tcW w:w="1246" w:type="dxa"/>
            <w:tcBorders>
              <w:top w:val="nil"/>
              <w:left w:val="nil"/>
              <w:bottom w:val="nil"/>
              <w:right w:val="nil"/>
            </w:tcBorders>
            <w:shd w:val="clear" w:color="auto" w:fill="auto"/>
            <w:noWrap/>
            <w:vAlign w:val="center"/>
            <w:hideMark/>
          </w:tcPr>
          <w:p w14:paraId="6F57874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366</w:t>
            </w:r>
          </w:p>
        </w:tc>
        <w:tc>
          <w:tcPr>
            <w:tcW w:w="1246" w:type="dxa"/>
            <w:tcBorders>
              <w:top w:val="nil"/>
              <w:left w:val="nil"/>
              <w:bottom w:val="nil"/>
              <w:right w:val="nil"/>
            </w:tcBorders>
            <w:shd w:val="clear" w:color="auto" w:fill="auto"/>
            <w:noWrap/>
            <w:vAlign w:val="center"/>
            <w:hideMark/>
          </w:tcPr>
          <w:p w14:paraId="0BEE063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228</w:t>
            </w:r>
          </w:p>
        </w:tc>
        <w:tc>
          <w:tcPr>
            <w:tcW w:w="1246" w:type="dxa"/>
            <w:tcBorders>
              <w:top w:val="nil"/>
              <w:left w:val="nil"/>
              <w:bottom w:val="nil"/>
              <w:right w:val="nil"/>
            </w:tcBorders>
            <w:shd w:val="clear" w:color="auto" w:fill="auto"/>
            <w:noWrap/>
            <w:vAlign w:val="center"/>
            <w:hideMark/>
          </w:tcPr>
          <w:p w14:paraId="457127D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212</w:t>
            </w:r>
          </w:p>
        </w:tc>
        <w:tc>
          <w:tcPr>
            <w:tcW w:w="1251" w:type="dxa"/>
            <w:tcBorders>
              <w:top w:val="nil"/>
              <w:left w:val="nil"/>
              <w:bottom w:val="nil"/>
              <w:right w:val="nil"/>
            </w:tcBorders>
            <w:shd w:val="clear" w:color="auto" w:fill="auto"/>
            <w:noWrap/>
            <w:vAlign w:val="center"/>
            <w:hideMark/>
          </w:tcPr>
          <w:p w14:paraId="21128EB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1 471</w:t>
            </w:r>
          </w:p>
        </w:tc>
      </w:tr>
      <w:tr w:rsidR="000F7E86" w:rsidRPr="00E65652" w14:paraId="53264933"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6CC85798"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Zlínský kraj</w:t>
            </w:r>
          </w:p>
        </w:tc>
        <w:tc>
          <w:tcPr>
            <w:tcW w:w="1246" w:type="dxa"/>
            <w:tcBorders>
              <w:top w:val="nil"/>
              <w:left w:val="nil"/>
              <w:bottom w:val="nil"/>
              <w:right w:val="nil"/>
            </w:tcBorders>
            <w:shd w:val="clear" w:color="auto" w:fill="auto"/>
            <w:noWrap/>
            <w:vAlign w:val="center"/>
            <w:hideMark/>
          </w:tcPr>
          <w:p w14:paraId="5CD5498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581</w:t>
            </w:r>
          </w:p>
        </w:tc>
        <w:tc>
          <w:tcPr>
            <w:tcW w:w="1246" w:type="dxa"/>
            <w:tcBorders>
              <w:top w:val="nil"/>
              <w:left w:val="nil"/>
              <w:bottom w:val="nil"/>
              <w:right w:val="nil"/>
            </w:tcBorders>
            <w:shd w:val="clear" w:color="auto" w:fill="auto"/>
            <w:noWrap/>
            <w:vAlign w:val="center"/>
            <w:hideMark/>
          </w:tcPr>
          <w:p w14:paraId="7D7345E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324</w:t>
            </w:r>
          </w:p>
        </w:tc>
        <w:tc>
          <w:tcPr>
            <w:tcW w:w="1246" w:type="dxa"/>
            <w:tcBorders>
              <w:top w:val="nil"/>
              <w:left w:val="nil"/>
              <w:bottom w:val="nil"/>
              <w:right w:val="nil"/>
            </w:tcBorders>
            <w:shd w:val="clear" w:color="auto" w:fill="auto"/>
            <w:noWrap/>
            <w:vAlign w:val="center"/>
            <w:hideMark/>
          </w:tcPr>
          <w:p w14:paraId="4A4E1BD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207</w:t>
            </w:r>
          </w:p>
        </w:tc>
        <w:tc>
          <w:tcPr>
            <w:tcW w:w="1246" w:type="dxa"/>
            <w:tcBorders>
              <w:top w:val="nil"/>
              <w:left w:val="nil"/>
              <w:bottom w:val="nil"/>
              <w:right w:val="nil"/>
            </w:tcBorders>
            <w:shd w:val="clear" w:color="auto" w:fill="auto"/>
            <w:noWrap/>
            <w:vAlign w:val="center"/>
            <w:hideMark/>
          </w:tcPr>
          <w:p w14:paraId="318EEE6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229</w:t>
            </w:r>
          </w:p>
        </w:tc>
        <w:tc>
          <w:tcPr>
            <w:tcW w:w="1251" w:type="dxa"/>
            <w:tcBorders>
              <w:top w:val="nil"/>
              <w:left w:val="nil"/>
              <w:bottom w:val="nil"/>
              <w:right w:val="nil"/>
            </w:tcBorders>
            <w:shd w:val="clear" w:color="auto" w:fill="auto"/>
            <w:noWrap/>
            <w:vAlign w:val="center"/>
            <w:hideMark/>
          </w:tcPr>
          <w:p w14:paraId="535DDE4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1 341</w:t>
            </w:r>
          </w:p>
        </w:tc>
      </w:tr>
      <w:tr w:rsidR="000F7E86" w:rsidRPr="00E65652" w14:paraId="73F5744A"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7ED314D2"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Moravskoslezský kraj</w:t>
            </w:r>
          </w:p>
        </w:tc>
        <w:tc>
          <w:tcPr>
            <w:tcW w:w="1246" w:type="dxa"/>
            <w:tcBorders>
              <w:top w:val="nil"/>
              <w:left w:val="nil"/>
              <w:bottom w:val="nil"/>
              <w:right w:val="nil"/>
            </w:tcBorders>
            <w:shd w:val="clear" w:color="auto" w:fill="auto"/>
            <w:noWrap/>
            <w:vAlign w:val="center"/>
            <w:hideMark/>
          </w:tcPr>
          <w:p w14:paraId="02D2C0B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999</w:t>
            </w:r>
          </w:p>
        </w:tc>
        <w:tc>
          <w:tcPr>
            <w:tcW w:w="1246" w:type="dxa"/>
            <w:tcBorders>
              <w:top w:val="nil"/>
              <w:left w:val="nil"/>
              <w:bottom w:val="nil"/>
              <w:right w:val="nil"/>
            </w:tcBorders>
            <w:shd w:val="clear" w:color="auto" w:fill="auto"/>
            <w:noWrap/>
            <w:vAlign w:val="center"/>
            <w:hideMark/>
          </w:tcPr>
          <w:p w14:paraId="6A36F84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643</w:t>
            </w:r>
          </w:p>
        </w:tc>
        <w:tc>
          <w:tcPr>
            <w:tcW w:w="1246" w:type="dxa"/>
            <w:tcBorders>
              <w:top w:val="nil"/>
              <w:left w:val="nil"/>
              <w:bottom w:val="nil"/>
              <w:right w:val="nil"/>
            </w:tcBorders>
            <w:shd w:val="clear" w:color="auto" w:fill="auto"/>
            <w:noWrap/>
            <w:vAlign w:val="center"/>
            <w:hideMark/>
          </w:tcPr>
          <w:p w14:paraId="59DF9B8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410</w:t>
            </w:r>
          </w:p>
        </w:tc>
        <w:tc>
          <w:tcPr>
            <w:tcW w:w="1246" w:type="dxa"/>
            <w:tcBorders>
              <w:top w:val="nil"/>
              <w:left w:val="nil"/>
              <w:bottom w:val="nil"/>
              <w:right w:val="nil"/>
            </w:tcBorders>
            <w:shd w:val="clear" w:color="auto" w:fill="auto"/>
            <w:noWrap/>
            <w:vAlign w:val="center"/>
            <w:hideMark/>
          </w:tcPr>
          <w:p w14:paraId="725F664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349</w:t>
            </w:r>
          </w:p>
        </w:tc>
        <w:tc>
          <w:tcPr>
            <w:tcW w:w="1251" w:type="dxa"/>
            <w:tcBorders>
              <w:top w:val="nil"/>
              <w:left w:val="nil"/>
              <w:bottom w:val="nil"/>
              <w:right w:val="nil"/>
            </w:tcBorders>
            <w:shd w:val="clear" w:color="auto" w:fill="auto"/>
            <w:noWrap/>
            <w:vAlign w:val="center"/>
            <w:hideMark/>
          </w:tcPr>
          <w:p w14:paraId="50E4C8B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2 401</w:t>
            </w:r>
          </w:p>
        </w:tc>
      </w:tr>
      <w:tr w:rsidR="000F7E86" w:rsidRPr="00E65652" w14:paraId="0FDB5075" w14:textId="77777777" w:rsidTr="006E19F9">
        <w:trPr>
          <w:trHeight w:val="298"/>
        </w:trPr>
        <w:tc>
          <w:tcPr>
            <w:tcW w:w="3107" w:type="dxa"/>
            <w:tcBorders>
              <w:top w:val="nil"/>
              <w:left w:val="nil"/>
              <w:bottom w:val="single" w:sz="4" w:space="0" w:color="auto"/>
              <w:right w:val="single" w:sz="4" w:space="0" w:color="auto"/>
            </w:tcBorders>
            <w:shd w:val="clear" w:color="auto" w:fill="auto"/>
            <w:noWrap/>
            <w:vAlign w:val="center"/>
            <w:hideMark/>
          </w:tcPr>
          <w:p w14:paraId="2A7B2A3A"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Ostatní</w:t>
            </w:r>
            <w:r w:rsidRPr="000F7E86">
              <w:rPr>
                <w:rFonts w:cs="Arial"/>
                <w:color w:val="000000"/>
                <w:sz w:val="16"/>
                <w:szCs w:val="16"/>
                <w:vertAlign w:val="superscript"/>
              </w:rPr>
              <w:t>*)</w:t>
            </w:r>
          </w:p>
        </w:tc>
        <w:tc>
          <w:tcPr>
            <w:tcW w:w="1246" w:type="dxa"/>
            <w:tcBorders>
              <w:top w:val="nil"/>
              <w:left w:val="nil"/>
              <w:bottom w:val="nil"/>
              <w:right w:val="nil"/>
            </w:tcBorders>
            <w:shd w:val="clear" w:color="auto" w:fill="auto"/>
            <w:noWrap/>
            <w:vAlign w:val="center"/>
            <w:hideMark/>
          </w:tcPr>
          <w:p w14:paraId="520FC9E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9</w:t>
            </w:r>
          </w:p>
        </w:tc>
        <w:tc>
          <w:tcPr>
            <w:tcW w:w="1246" w:type="dxa"/>
            <w:tcBorders>
              <w:top w:val="nil"/>
              <w:left w:val="nil"/>
              <w:bottom w:val="nil"/>
              <w:right w:val="nil"/>
            </w:tcBorders>
            <w:shd w:val="clear" w:color="auto" w:fill="auto"/>
            <w:noWrap/>
            <w:vAlign w:val="center"/>
            <w:hideMark/>
          </w:tcPr>
          <w:p w14:paraId="42C1DD7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13</w:t>
            </w:r>
          </w:p>
        </w:tc>
        <w:tc>
          <w:tcPr>
            <w:tcW w:w="1246" w:type="dxa"/>
            <w:tcBorders>
              <w:top w:val="nil"/>
              <w:left w:val="nil"/>
              <w:bottom w:val="nil"/>
              <w:right w:val="nil"/>
            </w:tcBorders>
            <w:shd w:val="clear" w:color="auto" w:fill="auto"/>
            <w:noWrap/>
            <w:vAlign w:val="center"/>
            <w:hideMark/>
          </w:tcPr>
          <w:p w14:paraId="225AE93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w:t>
            </w:r>
          </w:p>
        </w:tc>
        <w:tc>
          <w:tcPr>
            <w:tcW w:w="1246" w:type="dxa"/>
            <w:tcBorders>
              <w:top w:val="nil"/>
              <w:left w:val="nil"/>
              <w:bottom w:val="nil"/>
              <w:right w:val="nil"/>
            </w:tcBorders>
            <w:shd w:val="clear" w:color="auto" w:fill="auto"/>
            <w:noWrap/>
            <w:vAlign w:val="center"/>
            <w:hideMark/>
          </w:tcPr>
          <w:p w14:paraId="14B0BC0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w:t>
            </w:r>
          </w:p>
        </w:tc>
        <w:tc>
          <w:tcPr>
            <w:tcW w:w="1251" w:type="dxa"/>
            <w:tcBorders>
              <w:top w:val="nil"/>
              <w:left w:val="nil"/>
              <w:bottom w:val="nil"/>
              <w:right w:val="nil"/>
            </w:tcBorders>
            <w:shd w:val="clear" w:color="auto" w:fill="auto"/>
            <w:noWrap/>
            <w:vAlign w:val="center"/>
            <w:hideMark/>
          </w:tcPr>
          <w:p w14:paraId="5B2AB12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35</w:t>
            </w:r>
          </w:p>
        </w:tc>
      </w:tr>
      <w:tr w:rsidR="000F7E86" w:rsidRPr="00E65652" w14:paraId="045C530D" w14:textId="77777777" w:rsidTr="006E19F9">
        <w:trPr>
          <w:trHeight w:val="298"/>
        </w:trPr>
        <w:tc>
          <w:tcPr>
            <w:tcW w:w="3107" w:type="dxa"/>
            <w:tcBorders>
              <w:top w:val="nil"/>
              <w:left w:val="nil"/>
              <w:bottom w:val="nil"/>
              <w:right w:val="single" w:sz="4" w:space="0" w:color="auto"/>
            </w:tcBorders>
            <w:shd w:val="clear" w:color="auto" w:fill="F5DADD"/>
            <w:noWrap/>
            <w:vAlign w:val="center"/>
            <w:hideMark/>
          </w:tcPr>
          <w:p w14:paraId="6BAA54D2" w14:textId="77777777" w:rsidR="000F7E86" w:rsidRPr="000F7E86" w:rsidRDefault="000F7E86" w:rsidP="000F7E86">
            <w:pPr>
              <w:spacing w:after="0" w:line="240" w:lineRule="auto"/>
              <w:rPr>
                <w:rFonts w:cs="Arial"/>
                <w:color w:val="000000"/>
                <w:sz w:val="16"/>
                <w:szCs w:val="16"/>
              </w:rPr>
            </w:pPr>
            <w:r w:rsidRPr="000F7E86">
              <w:rPr>
                <w:rFonts w:cs="Arial"/>
                <w:color w:val="000000"/>
                <w:sz w:val="16"/>
                <w:szCs w:val="16"/>
              </w:rPr>
              <w:t> </w:t>
            </w:r>
          </w:p>
        </w:tc>
        <w:tc>
          <w:tcPr>
            <w:tcW w:w="6239" w:type="dxa"/>
            <w:gridSpan w:val="5"/>
            <w:tcBorders>
              <w:top w:val="single" w:sz="4" w:space="0" w:color="auto"/>
              <w:left w:val="nil"/>
              <w:bottom w:val="single" w:sz="4" w:space="0" w:color="auto"/>
              <w:right w:val="nil"/>
            </w:tcBorders>
            <w:shd w:val="clear" w:color="auto" w:fill="F5DADD"/>
            <w:noWrap/>
            <w:vAlign w:val="center"/>
            <w:hideMark/>
          </w:tcPr>
          <w:p w14:paraId="0084DE99"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Počet na 10 000 dětí celkem</w:t>
            </w:r>
          </w:p>
        </w:tc>
      </w:tr>
      <w:tr w:rsidR="000F7E86" w:rsidRPr="00E65652" w14:paraId="0E98B3AC" w14:textId="77777777" w:rsidTr="006E19F9">
        <w:trPr>
          <w:trHeight w:val="298"/>
        </w:trPr>
        <w:tc>
          <w:tcPr>
            <w:tcW w:w="3107" w:type="dxa"/>
            <w:tcBorders>
              <w:top w:val="nil"/>
              <w:left w:val="nil"/>
              <w:bottom w:val="single" w:sz="4" w:space="0" w:color="auto"/>
              <w:right w:val="single" w:sz="4" w:space="0" w:color="auto"/>
            </w:tcBorders>
            <w:shd w:val="clear" w:color="auto" w:fill="F5DADD"/>
            <w:noWrap/>
            <w:vAlign w:val="center"/>
            <w:hideMark/>
          </w:tcPr>
          <w:p w14:paraId="64EAC76E" w14:textId="77777777" w:rsidR="000F7E86" w:rsidRPr="000F7E86" w:rsidRDefault="000F7E86" w:rsidP="000F7E86">
            <w:pPr>
              <w:spacing w:after="0" w:line="240" w:lineRule="auto"/>
              <w:rPr>
                <w:rFonts w:cs="Arial"/>
                <w:color w:val="000000"/>
                <w:sz w:val="16"/>
                <w:szCs w:val="16"/>
              </w:rPr>
            </w:pPr>
            <w:r w:rsidRPr="000F7E86">
              <w:rPr>
                <w:rFonts w:cs="Arial"/>
                <w:color w:val="000000"/>
                <w:sz w:val="16"/>
                <w:szCs w:val="16"/>
              </w:rPr>
              <w:t> </w:t>
            </w:r>
          </w:p>
        </w:tc>
        <w:tc>
          <w:tcPr>
            <w:tcW w:w="1246" w:type="dxa"/>
            <w:tcBorders>
              <w:top w:val="nil"/>
              <w:left w:val="nil"/>
              <w:bottom w:val="single" w:sz="4" w:space="0" w:color="auto"/>
              <w:right w:val="nil"/>
            </w:tcBorders>
            <w:shd w:val="clear" w:color="auto" w:fill="F5DADD"/>
            <w:noWrap/>
            <w:vAlign w:val="center"/>
            <w:hideMark/>
          </w:tcPr>
          <w:p w14:paraId="1DF1A4A8"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 xml:space="preserve"> I. stupeň</w:t>
            </w:r>
          </w:p>
        </w:tc>
        <w:tc>
          <w:tcPr>
            <w:tcW w:w="1246" w:type="dxa"/>
            <w:tcBorders>
              <w:top w:val="nil"/>
              <w:left w:val="nil"/>
              <w:bottom w:val="single" w:sz="4" w:space="0" w:color="auto"/>
              <w:right w:val="nil"/>
            </w:tcBorders>
            <w:shd w:val="clear" w:color="auto" w:fill="F5DADD"/>
            <w:noWrap/>
            <w:vAlign w:val="center"/>
            <w:hideMark/>
          </w:tcPr>
          <w:p w14:paraId="5A468584"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 xml:space="preserve"> II. stupeň</w:t>
            </w:r>
          </w:p>
        </w:tc>
        <w:tc>
          <w:tcPr>
            <w:tcW w:w="1246" w:type="dxa"/>
            <w:tcBorders>
              <w:top w:val="nil"/>
              <w:left w:val="nil"/>
              <w:bottom w:val="single" w:sz="4" w:space="0" w:color="auto"/>
              <w:right w:val="nil"/>
            </w:tcBorders>
            <w:shd w:val="clear" w:color="auto" w:fill="F5DADD"/>
            <w:noWrap/>
            <w:vAlign w:val="center"/>
            <w:hideMark/>
          </w:tcPr>
          <w:p w14:paraId="5E7CF38A"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 xml:space="preserve"> III. stupeň</w:t>
            </w:r>
          </w:p>
        </w:tc>
        <w:tc>
          <w:tcPr>
            <w:tcW w:w="1246" w:type="dxa"/>
            <w:tcBorders>
              <w:top w:val="nil"/>
              <w:left w:val="nil"/>
              <w:bottom w:val="single" w:sz="4" w:space="0" w:color="auto"/>
              <w:right w:val="nil"/>
            </w:tcBorders>
            <w:shd w:val="clear" w:color="auto" w:fill="F5DADD"/>
            <w:noWrap/>
            <w:vAlign w:val="center"/>
            <w:hideMark/>
          </w:tcPr>
          <w:p w14:paraId="7A97E61F"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 xml:space="preserve"> IV. stupeň</w:t>
            </w:r>
          </w:p>
        </w:tc>
        <w:tc>
          <w:tcPr>
            <w:tcW w:w="1251" w:type="dxa"/>
            <w:tcBorders>
              <w:top w:val="nil"/>
              <w:left w:val="nil"/>
              <w:bottom w:val="single" w:sz="4" w:space="0" w:color="auto"/>
              <w:right w:val="nil"/>
            </w:tcBorders>
            <w:shd w:val="clear" w:color="auto" w:fill="F5DADD"/>
            <w:noWrap/>
            <w:vAlign w:val="center"/>
            <w:hideMark/>
          </w:tcPr>
          <w:p w14:paraId="3064302B" w14:textId="77777777" w:rsidR="000F7E86" w:rsidRPr="000F7E86" w:rsidRDefault="000F7E86" w:rsidP="000F7E86">
            <w:pPr>
              <w:spacing w:after="0" w:line="240" w:lineRule="auto"/>
              <w:jc w:val="center"/>
              <w:rPr>
                <w:rFonts w:cs="Arial"/>
                <w:color w:val="000000"/>
                <w:sz w:val="16"/>
                <w:szCs w:val="16"/>
              </w:rPr>
            </w:pPr>
            <w:r w:rsidRPr="000F7E86">
              <w:rPr>
                <w:rFonts w:cs="Arial"/>
                <w:color w:val="000000"/>
                <w:sz w:val="16"/>
                <w:szCs w:val="16"/>
              </w:rPr>
              <w:t>Celkem</w:t>
            </w:r>
          </w:p>
        </w:tc>
      </w:tr>
      <w:tr w:rsidR="000F7E86" w:rsidRPr="00E65652" w14:paraId="50F2B815"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13317CFE" w14:textId="77777777" w:rsidR="000F7E86" w:rsidRPr="000F7E86" w:rsidRDefault="000F7E86" w:rsidP="000F7E86">
            <w:pPr>
              <w:spacing w:after="0" w:line="240" w:lineRule="auto"/>
              <w:rPr>
                <w:rFonts w:cs="Arial"/>
                <w:color w:val="000000"/>
                <w:sz w:val="16"/>
                <w:szCs w:val="16"/>
              </w:rPr>
            </w:pPr>
            <w:r w:rsidRPr="000F7E86">
              <w:rPr>
                <w:rFonts w:cs="Arial"/>
                <w:color w:val="000000"/>
                <w:sz w:val="16"/>
                <w:szCs w:val="16"/>
              </w:rPr>
              <w:t>Česká republika</w:t>
            </w:r>
          </w:p>
        </w:tc>
        <w:tc>
          <w:tcPr>
            <w:tcW w:w="1246" w:type="dxa"/>
            <w:tcBorders>
              <w:top w:val="nil"/>
              <w:left w:val="nil"/>
              <w:bottom w:val="nil"/>
              <w:right w:val="nil"/>
            </w:tcBorders>
            <w:shd w:val="clear" w:color="auto" w:fill="auto"/>
            <w:noWrap/>
            <w:vAlign w:val="center"/>
            <w:hideMark/>
          </w:tcPr>
          <w:p w14:paraId="6C94D5E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64,9</w:t>
            </w:r>
          </w:p>
        </w:tc>
        <w:tc>
          <w:tcPr>
            <w:tcW w:w="1246" w:type="dxa"/>
            <w:tcBorders>
              <w:top w:val="nil"/>
              <w:left w:val="nil"/>
              <w:bottom w:val="nil"/>
              <w:right w:val="nil"/>
            </w:tcBorders>
            <w:shd w:val="clear" w:color="auto" w:fill="auto"/>
            <w:noWrap/>
            <w:vAlign w:val="center"/>
            <w:hideMark/>
          </w:tcPr>
          <w:p w14:paraId="24DE7FD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45,9</w:t>
            </w:r>
          </w:p>
        </w:tc>
        <w:tc>
          <w:tcPr>
            <w:tcW w:w="1246" w:type="dxa"/>
            <w:tcBorders>
              <w:top w:val="nil"/>
              <w:left w:val="nil"/>
              <w:bottom w:val="nil"/>
              <w:right w:val="nil"/>
            </w:tcBorders>
            <w:shd w:val="clear" w:color="auto" w:fill="auto"/>
            <w:noWrap/>
            <w:vAlign w:val="center"/>
            <w:hideMark/>
          </w:tcPr>
          <w:p w14:paraId="06DA55A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27,7</w:t>
            </w:r>
          </w:p>
        </w:tc>
        <w:tc>
          <w:tcPr>
            <w:tcW w:w="1246" w:type="dxa"/>
            <w:tcBorders>
              <w:top w:val="nil"/>
              <w:left w:val="nil"/>
              <w:bottom w:val="nil"/>
              <w:right w:val="nil"/>
            </w:tcBorders>
            <w:shd w:val="clear" w:color="auto" w:fill="auto"/>
            <w:noWrap/>
            <w:vAlign w:val="center"/>
            <w:hideMark/>
          </w:tcPr>
          <w:p w14:paraId="0114FAF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21,9</w:t>
            </w:r>
          </w:p>
        </w:tc>
        <w:tc>
          <w:tcPr>
            <w:tcW w:w="1251" w:type="dxa"/>
            <w:tcBorders>
              <w:top w:val="nil"/>
              <w:left w:val="nil"/>
              <w:bottom w:val="nil"/>
              <w:right w:val="nil"/>
            </w:tcBorders>
            <w:shd w:val="clear" w:color="auto" w:fill="auto"/>
            <w:noWrap/>
            <w:vAlign w:val="center"/>
            <w:hideMark/>
          </w:tcPr>
          <w:p w14:paraId="1CED26B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160,4</w:t>
            </w:r>
          </w:p>
        </w:tc>
      </w:tr>
      <w:tr w:rsidR="000F7E86" w:rsidRPr="00E65652" w14:paraId="4CECDAD3"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0A8CEA2B"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Hlavní město Praha</w:t>
            </w:r>
          </w:p>
        </w:tc>
        <w:tc>
          <w:tcPr>
            <w:tcW w:w="1246" w:type="dxa"/>
            <w:tcBorders>
              <w:top w:val="nil"/>
              <w:left w:val="nil"/>
              <w:bottom w:val="nil"/>
              <w:right w:val="nil"/>
            </w:tcBorders>
            <w:shd w:val="clear" w:color="auto" w:fill="auto"/>
            <w:noWrap/>
            <w:vAlign w:val="center"/>
            <w:hideMark/>
          </w:tcPr>
          <w:p w14:paraId="5B00180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41,9</w:t>
            </w:r>
          </w:p>
        </w:tc>
        <w:tc>
          <w:tcPr>
            <w:tcW w:w="1246" w:type="dxa"/>
            <w:tcBorders>
              <w:top w:val="nil"/>
              <w:left w:val="nil"/>
              <w:bottom w:val="nil"/>
              <w:right w:val="nil"/>
            </w:tcBorders>
            <w:shd w:val="clear" w:color="auto" w:fill="auto"/>
            <w:noWrap/>
            <w:vAlign w:val="center"/>
            <w:hideMark/>
          </w:tcPr>
          <w:p w14:paraId="2DA6F5C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34,8</w:t>
            </w:r>
          </w:p>
        </w:tc>
        <w:tc>
          <w:tcPr>
            <w:tcW w:w="1246" w:type="dxa"/>
            <w:tcBorders>
              <w:top w:val="nil"/>
              <w:left w:val="nil"/>
              <w:bottom w:val="nil"/>
              <w:right w:val="nil"/>
            </w:tcBorders>
            <w:shd w:val="clear" w:color="auto" w:fill="auto"/>
            <w:noWrap/>
            <w:vAlign w:val="center"/>
            <w:hideMark/>
          </w:tcPr>
          <w:p w14:paraId="792E907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22,7</w:t>
            </w:r>
          </w:p>
        </w:tc>
        <w:tc>
          <w:tcPr>
            <w:tcW w:w="1246" w:type="dxa"/>
            <w:tcBorders>
              <w:top w:val="nil"/>
              <w:left w:val="nil"/>
              <w:bottom w:val="nil"/>
              <w:right w:val="nil"/>
            </w:tcBorders>
            <w:shd w:val="clear" w:color="auto" w:fill="auto"/>
            <w:noWrap/>
            <w:vAlign w:val="center"/>
            <w:hideMark/>
          </w:tcPr>
          <w:p w14:paraId="0A698E5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14,4</w:t>
            </w:r>
          </w:p>
        </w:tc>
        <w:tc>
          <w:tcPr>
            <w:tcW w:w="1251" w:type="dxa"/>
            <w:tcBorders>
              <w:top w:val="nil"/>
              <w:left w:val="nil"/>
              <w:bottom w:val="nil"/>
              <w:right w:val="nil"/>
            </w:tcBorders>
            <w:shd w:val="clear" w:color="auto" w:fill="auto"/>
            <w:noWrap/>
            <w:vAlign w:val="center"/>
            <w:hideMark/>
          </w:tcPr>
          <w:p w14:paraId="0E86300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113,7</w:t>
            </w:r>
          </w:p>
        </w:tc>
      </w:tr>
      <w:tr w:rsidR="000F7E86" w:rsidRPr="00E65652" w14:paraId="4D63F373"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3593B488"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Středočeský kraj</w:t>
            </w:r>
          </w:p>
        </w:tc>
        <w:tc>
          <w:tcPr>
            <w:tcW w:w="1246" w:type="dxa"/>
            <w:tcBorders>
              <w:top w:val="nil"/>
              <w:left w:val="nil"/>
              <w:bottom w:val="nil"/>
              <w:right w:val="nil"/>
            </w:tcBorders>
            <w:shd w:val="clear" w:color="auto" w:fill="auto"/>
            <w:noWrap/>
            <w:vAlign w:val="center"/>
            <w:hideMark/>
          </w:tcPr>
          <w:p w14:paraId="7E81A41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60,9</w:t>
            </w:r>
          </w:p>
        </w:tc>
        <w:tc>
          <w:tcPr>
            <w:tcW w:w="1246" w:type="dxa"/>
            <w:tcBorders>
              <w:top w:val="nil"/>
              <w:left w:val="nil"/>
              <w:bottom w:val="nil"/>
              <w:right w:val="nil"/>
            </w:tcBorders>
            <w:shd w:val="clear" w:color="auto" w:fill="auto"/>
            <w:noWrap/>
            <w:vAlign w:val="center"/>
            <w:hideMark/>
          </w:tcPr>
          <w:p w14:paraId="4E81DD2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37,4</w:t>
            </w:r>
          </w:p>
        </w:tc>
        <w:tc>
          <w:tcPr>
            <w:tcW w:w="1246" w:type="dxa"/>
            <w:tcBorders>
              <w:top w:val="nil"/>
              <w:left w:val="nil"/>
              <w:bottom w:val="nil"/>
              <w:right w:val="nil"/>
            </w:tcBorders>
            <w:shd w:val="clear" w:color="auto" w:fill="auto"/>
            <w:noWrap/>
            <w:vAlign w:val="center"/>
            <w:hideMark/>
          </w:tcPr>
          <w:p w14:paraId="670DFB4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23,4</w:t>
            </w:r>
          </w:p>
        </w:tc>
        <w:tc>
          <w:tcPr>
            <w:tcW w:w="1246" w:type="dxa"/>
            <w:tcBorders>
              <w:top w:val="nil"/>
              <w:left w:val="nil"/>
              <w:bottom w:val="nil"/>
              <w:right w:val="nil"/>
            </w:tcBorders>
            <w:shd w:val="clear" w:color="auto" w:fill="auto"/>
            <w:noWrap/>
            <w:vAlign w:val="center"/>
            <w:hideMark/>
          </w:tcPr>
          <w:p w14:paraId="1E6ECCE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18,2</w:t>
            </w:r>
          </w:p>
        </w:tc>
        <w:tc>
          <w:tcPr>
            <w:tcW w:w="1251" w:type="dxa"/>
            <w:tcBorders>
              <w:top w:val="nil"/>
              <w:left w:val="nil"/>
              <w:bottom w:val="nil"/>
              <w:right w:val="nil"/>
            </w:tcBorders>
            <w:shd w:val="clear" w:color="auto" w:fill="auto"/>
            <w:noWrap/>
            <w:vAlign w:val="center"/>
            <w:hideMark/>
          </w:tcPr>
          <w:p w14:paraId="1BB6C30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139,9</w:t>
            </w:r>
          </w:p>
        </w:tc>
      </w:tr>
      <w:tr w:rsidR="000F7E86" w:rsidRPr="00E65652" w14:paraId="7A9F88D4"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0E7F66CF"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Jihočeský kraj</w:t>
            </w:r>
          </w:p>
        </w:tc>
        <w:tc>
          <w:tcPr>
            <w:tcW w:w="1246" w:type="dxa"/>
            <w:tcBorders>
              <w:top w:val="nil"/>
              <w:left w:val="nil"/>
              <w:bottom w:val="nil"/>
              <w:right w:val="nil"/>
            </w:tcBorders>
            <w:shd w:val="clear" w:color="auto" w:fill="auto"/>
            <w:noWrap/>
            <w:vAlign w:val="center"/>
            <w:hideMark/>
          </w:tcPr>
          <w:p w14:paraId="4897D97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55,1</w:t>
            </w:r>
          </w:p>
        </w:tc>
        <w:tc>
          <w:tcPr>
            <w:tcW w:w="1246" w:type="dxa"/>
            <w:tcBorders>
              <w:top w:val="nil"/>
              <w:left w:val="nil"/>
              <w:bottom w:val="nil"/>
              <w:right w:val="nil"/>
            </w:tcBorders>
            <w:shd w:val="clear" w:color="auto" w:fill="auto"/>
            <w:noWrap/>
            <w:vAlign w:val="center"/>
            <w:hideMark/>
          </w:tcPr>
          <w:p w14:paraId="047F2C1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49,4</w:t>
            </w:r>
          </w:p>
        </w:tc>
        <w:tc>
          <w:tcPr>
            <w:tcW w:w="1246" w:type="dxa"/>
            <w:tcBorders>
              <w:top w:val="nil"/>
              <w:left w:val="nil"/>
              <w:bottom w:val="nil"/>
              <w:right w:val="nil"/>
            </w:tcBorders>
            <w:shd w:val="clear" w:color="auto" w:fill="auto"/>
            <w:noWrap/>
            <w:vAlign w:val="center"/>
            <w:hideMark/>
          </w:tcPr>
          <w:p w14:paraId="1DCA164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30,6</w:t>
            </w:r>
          </w:p>
        </w:tc>
        <w:tc>
          <w:tcPr>
            <w:tcW w:w="1246" w:type="dxa"/>
            <w:tcBorders>
              <w:top w:val="nil"/>
              <w:left w:val="nil"/>
              <w:bottom w:val="nil"/>
              <w:right w:val="nil"/>
            </w:tcBorders>
            <w:shd w:val="clear" w:color="auto" w:fill="auto"/>
            <w:noWrap/>
            <w:vAlign w:val="center"/>
            <w:hideMark/>
          </w:tcPr>
          <w:p w14:paraId="6CC4E7D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22,0</w:t>
            </w:r>
          </w:p>
        </w:tc>
        <w:tc>
          <w:tcPr>
            <w:tcW w:w="1251" w:type="dxa"/>
            <w:tcBorders>
              <w:top w:val="nil"/>
              <w:left w:val="nil"/>
              <w:bottom w:val="nil"/>
              <w:right w:val="nil"/>
            </w:tcBorders>
            <w:shd w:val="clear" w:color="auto" w:fill="auto"/>
            <w:noWrap/>
            <w:vAlign w:val="center"/>
            <w:hideMark/>
          </w:tcPr>
          <w:p w14:paraId="5900468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157,2</w:t>
            </w:r>
          </w:p>
        </w:tc>
      </w:tr>
      <w:tr w:rsidR="000F7E86" w:rsidRPr="00E65652" w14:paraId="1532A8EE"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555125A6"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Plzeňský kraj</w:t>
            </w:r>
          </w:p>
        </w:tc>
        <w:tc>
          <w:tcPr>
            <w:tcW w:w="1246" w:type="dxa"/>
            <w:tcBorders>
              <w:top w:val="nil"/>
              <w:left w:val="nil"/>
              <w:bottom w:val="nil"/>
              <w:right w:val="nil"/>
            </w:tcBorders>
            <w:shd w:val="clear" w:color="auto" w:fill="auto"/>
            <w:noWrap/>
            <w:vAlign w:val="center"/>
            <w:hideMark/>
          </w:tcPr>
          <w:p w14:paraId="251E3C3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63,0</w:t>
            </w:r>
          </w:p>
        </w:tc>
        <w:tc>
          <w:tcPr>
            <w:tcW w:w="1246" w:type="dxa"/>
            <w:tcBorders>
              <w:top w:val="nil"/>
              <w:left w:val="nil"/>
              <w:bottom w:val="nil"/>
              <w:right w:val="nil"/>
            </w:tcBorders>
            <w:shd w:val="clear" w:color="auto" w:fill="auto"/>
            <w:noWrap/>
            <w:vAlign w:val="center"/>
            <w:hideMark/>
          </w:tcPr>
          <w:p w14:paraId="13F95EA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60,2</w:t>
            </w:r>
          </w:p>
        </w:tc>
        <w:tc>
          <w:tcPr>
            <w:tcW w:w="1246" w:type="dxa"/>
            <w:tcBorders>
              <w:top w:val="nil"/>
              <w:left w:val="nil"/>
              <w:bottom w:val="nil"/>
              <w:right w:val="nil"/>
            </w:tcBorders>
            <w:shd w:val="clear" w:color="auto" w:fill="auto"/>
            <w:noWrap/>
            <w:vAlign w:val="center"/>
            <w:hideMark/>
          </w:tcPr>
          <w:p w14:paraId="60B00CF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34,8</w:t>
            </w:r>
          </w:p>
        </w:tc>
        <w:tc>
          <w:tcPr>
            <w:tcW w:w="1246" w:type="dxa"/>
            <w:tcBorders>
              <w:top w:val="nil"/>
              <w:left w:val="nil"/>
              <w:bottom w:val="nil"/>
              <w:right w:val="nil"/>
            </w:tcBorders>
            <w:shd w:val="clear" w:color="auto" w:fill="auto"/>
            <w:noWrap/>
            <w:vAlign w:val="center"/>
            <w:hideMark/>
          </w:tcPr>
          <w:p w14:paraId="5CEF698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24,4</w:t>
            </w:r>
          </w:p>
        </w:tc>
        <w:tc>
          <w:tcPr>
            <w:tcW w:w="1251" w:type="dxa"/>
            <w:tcBorders>
              <w:top w:val="nil"/>
              <w:left w:val="nil"/>
              <w:bottom w:val="nil"/>
              <w:right w:val="nil"/>
            </w:tcBorders>
            <w:shd w:val="clear" w:color="auto" w:fill="auto"/>
            <w:noWrap/>
            <w:vAlign w:val="center"/>
            <w:hideMark/>
          </w:tcPr>
          <w:p w14:paraId="67B13B0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182,4</w:t>
            </w:r>
          </w:p>
        </w:tc>
      </w:tr>
      <w:tr w:rsidR="000F7E86" w:rsidRPr="00E65652" w14:paraId="6FB095B4"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53877213"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Karlovarský kraj</w:t>
            </w:r>
          </w:p>
        </w:tc>
        <w:tc>
          <w:tcPr>
            <w:tcW w:w="1246" w:type="dxa"/>
            <w:tcBorders>
              <w:top w:val="nil"/>
              <w:left w:val="nil"/>
              <w:bottom w:val="nil"/>
              <w:right w:val="nil"/>
            </w:tcBorders>
            <w:shd w:val="clear" w:color="auto" w:fill="auto"/>
            <w:noWrap/>
            <w:vAlign w:val="center"/>
            <w:hideMark/>
          </w:tcPr>
          <w:p w14:paraId="0E3024E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71,9</w:t>
            </w:r>
          </w:p>
        </w:tc>
        <w:tc>
          <w:tcPr>
            <w:tcW w:w="1246" w:type="dxa"/>
            <w:tcBorders>
              <w:top w:val="nil"/>
              <w:left w:val="nil"/>
              <w:bottom w:val="nil"/>
              <w:right w:val="nil"/>
            </w:tcBorders>
            <w:shd w:val="clear" w:color="auto" w:fill="auto"/>
            <w:noWrap/>
            <w:vAlign w:val="center"/>
            <w:hideMark/>
          </w:tcPr>
          <w:p w14:paraId="6804C89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44,6</w:t>
            </w:r>
          </w:p>
        </w:tc>
        <w:tc>
          <w:tcPr>
            <w:tcW w:w="1246" w:type="dxa"/>
            <w:tcBorders>
              <w:top w:val="nil"/>
              <w:left w:val="nil"/>
              <w:bottom w:val="nil"/>
              <w:right w:val="nil"/>
            </w:tcBorders>
            <w:shd w:val="clear" w:color="auto" w:fill="auto"/>
            <w:noWrap/>
            <w:vAlign w:val="center"/>
            <w:hideMark/>
          </w:tcPr>
          <w:p w14:paraId="1A907A2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35,7</w:t>
            </w:r>
          </w:p>
        </w:tc>
        <w:tc>
          <w:tcPr>
            <w:tcW w:w="1246" w:type="dxa"/>
            <w:tcBorders>
              <w:top w:val="nil"/>
              <w:left w:val="nil"/>
              <w:bottom w:val="nil"/>
              <w:right w:val="nil"/>
            </w:tcBorders>
            <w:shd w:val="clear" w:color="auto" w:fill="auto"/>
            <w:noWrap/>
            <w:vAlign w:val="center"/>
            <w:hideMark/>
          </w:tcPr>
          <w:p w14:paraId="33AA616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25,4</w:t>
            </w:r>
          </w:p>
        </w:tc>
        <w:tc>
          <w:tcPr>
            <w:tcW w:w="1251" w:type="dxa"/>
            <w:tcBorders>
              <w:top w:val="nil"/>
              <w:left w:val="nil"/>
              <w:bottom w:val="nil"/>
              <w:right w:val="nil"/>
            </w:tcBorders>
            <w:shd w:val="clear" w:color="auto" w:fill="auto"/>
            <w:noWrap/>
            <w:vAlign w:val="center"/>
            <w:hideMark/>
          </w:tcPr>
          <w:p w14:paraId="2A67EB0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177,6</w:t>
            </w:r>
          </w:p>
        </w:tc>
      </w:tr>
      <w:tr w:rsidR="000F7E86" w:rsidRPr="00E65652" w14:paraId="2E3FBFE7"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646C07A2"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Ústecký kraj</w:t>
            </w:r>
          </w:p>
        </w:tc>
        <w:tc>
          <w:tcPr>
            <w:tcW w:w="1246" w:type="dxa"/>
            <w:tcBorders>
              <w:top w:val="nil"/>
              <w:left w:val="nil"/>
              <w:bottom w:val="nil"/>
              <w:right w:val="nil"/>
            </w:tcBorders>
            <w:shd w:val="clear" w:color="auto" w:fill="auto"/>
            <w:noWrap/>
            <w:vAlign w:val="center"/>
            <w:hideMark/>
          </w:tcPr>
          <w:p w14:paraId="1F6DCBC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86,1</w:t>
            </w:r>
          </w:p>
        </w:tc>
        <w:tc>
          <w:tcPr>
            <w:tcW w:w="1246" w:type="dxa"/>
            <w:tcBorders>
              <w:top w:val="nil"/>
              <w:left w:val="nil"/>
              <w:bottom w:val="nil"/>
              <w:right w:val="nil"/>
            </w:tcBorders>
            <w:shd w:val="clear" w:color="auto" w:fill="auto"/>
            <w:noWrap/>
            <w:vAlign w:val="center"/>
            <w:hideMark/>
          </w:tcPr>
          <w:p w14:paraId="522EBF9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65,8</w:t>
            </w:r>
          </w:p>
        </w:tc>
        <w:tc>
          <w:tcPr>
            <w:tcW w:w="1246" w:type="dxa"/>
            <w:tcBorders>
              <w:top w:val="nil"/>
              <w:left w:val="nil"/>
              <w:bottom w:val="nil"/>
              <w:right w:val="nil"/>
            </w:tcBorders>
            <w:shd w:val="clear" w:color="auto" w:fill="auto"/>
            <w:noWrap/>
            <w:vAlign w:val="center"/>
            <w:hideMark/>
          </w:tcPr>
          <w:p w14:paraId="667A110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32,7</w:t>
            </w:r>
          </w:p>
        </w:tc>
        <w:tc>
          <w:tcPr>
            <w:tcW w:w="1246" w:type="dxa"/>
            <w:tcBorders>
              <w:top w:val="nil"/>
              <w:left w:val="nil"/>
              <w:bottom w:val="nil"/>
              <w:right w:val="nil"/>
            </w:tcBorders>
            <w:shd w:val="clear" w:color="auto" w:fill="auto"/>
            <w:noWrap/>
            <w:vAlign w:val="center"/>
            <w:hideMark/>
          </w:tcPr>
          <w:p w14:paraId="73ECF4D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28,5</w:t>
            </w:r>
          </w:p>
        </w:tc>
        <w:tc>
          <w:tcPr>
            <w:tcW w:w="1251" w:type="dxa"/>
            <w:tcBorders>
              <w:top w:val="nil"/>
              <w:left w:val="nil"/>
              <w:bottom w:val="nil"/>
              <w:right w:val="nil"/>
            </w:tcBorders>
            <w:shd w:val="clear" w:color="auto" w:fill="auto"/>
            <w:noWrap/>
            <w:vAlign w:val="center"/>
            <w:hideMark/>
          </w:tcPr>
          <w:p w14:paraId="6479C32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213,1</w:t>
            </w:r>
          </w:p>
        </w:tc>
      </w:tr>
      <w:tr w:rsidR="000F7E86" w:rsidRPr="00E65652" w14:paraId="6A2A0AF5"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5EB1BE82"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Liberecký kraj</w:t>
            </w:r>
          </w:p>
        </w:tc>
        <w:tc>
          <w:tcPr>
            <w:tcW w:w="1246" w:type="dxa"/>
            <w:tcBorders>
              <w:top w:val="nil"/>
              <w:left w:val="nil"/>
              <w:bottom w:val="nil"/>
              <w:right w:val="nil"/>
            </w:tcBorders>
            <w:shd w:val="clear" w:color="auto" w:fill="auto"/>
            <w:noWrap/>
            <w:vAlign w:val="center"/>
            <w:hideMark/>
          </w:tcPr>
          <w:p w14:paraId="63E666E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68,8</w:t>
            </w:r>
          </w:p>
        </w:tc>
        <w:tc>
          <w:tcPr>
            <w:tcW w:w="1246" w:type="dxa"/>
            <w:tcBorders>
              <w:top w:val="nil"/>
              <w:left w:val="nil"/>
              <w:bottom w:val="nil"/>
              <w:right w:val="nil"/>
            </w:tcBorders>
            <w:shd w:val="clear" w:color="auto" w:fill="auto"/>
            <w:noWrap/>
            <w:vAlign w:val="center"/>
            <w:hideMark/>
          </w:tcPr>
          <w:p w14:paraId="1906986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55,3</w:t>
            </w:r>
          </w:p>
        </w:tc>
        <w:tc>
          <w:tcPr>
            <w:tcW w:w="1246" w:type="dxa"/>
            <w:tcBorders>
              <w:top w:val="nil"/>
              <w:left w:val="nil"/>
              <w:bottom w:val="nil"/>
              <w:right w:val="nil"/>
            </w:tcBorders>
            <w:shd w:val="clear" w:color="auto" w:fill="auto"/>
            <w:noWrap/>
            <w:vAlign w:val="center"/>
            <w:hideMark/>
          </w:tcPr>
          <w:p w14:paraId="2D11F4F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32,3</w:t>
            </w:r>
          </w:p>
        </w:tc>
        <w:tc>
          <w:tcPr>
            <w:tcW w:w="1246" w:type="dxa"/>
            <w:tcBorders>
              <w:top w:val="nil"/>
              <w:left w:val="nil"/>
              <w:bottom w:val="nil"/>
              <w:right w:val="nil"/>
            </w:tcBorders>
            <w:shd w:val="clear" w:color="auto" w:fill="auto"/>
            <w:noWrap/>
            <w:vAlign w:val="center"/>
            <w:hideMark/>
          </w:tcPr>
          <w:p w14:paraId="24EECAF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28,0</w:t>
            </w:r>
          </w:p>
        </w:tc>
        <w:tc>
          <w:tcPr>
            <w:tcW w:w="1251" w:type="dxa"/>
            <w:tcBorders>
              <w:top w:val="nil"/>
              <w:left w:val="nil"/>
              <w:bottom w:val="nil"/>
              <w:right w:val="nil"/>
            </w:tcBorders>
            <w:shd w:val="clear" w:color="auto" w:fill="auto"/>
            <w:noWrap/>
            <w:vAlign w:val="center"/>
            <w:hideMark/>
          </w:tcPr>
          <w:p w14:paraId="77ED6AE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184,4</w:t>
            </w:r>
          </w:p>
        </w:tc>
      </w:tr>
      <w:tr w:rsidR="000F7E86" w:rsidRPr="00E65652" w14:paraId="5163C664"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69F3554F"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Královéhradecký kraj</w:t>
            </w:r>
          </w:p>
        </w:tc>
        <w:tc>
          <w:tcPr>
            <w:tcW w:w="1246" w:type="dxa"/>
            <w:tcBorders>
              <w:top w:val="nil"/>
              <w:left w:val="nil"/>
              <w:bottom w:val="nil"/>
              <w:right w:val="nil"/>
            </w:tcBorders>
            <w:shd w:val="clear" w:color="auto" w:fill="auto"/>
            <w:noWrap/>
            <w:vAlign w:val="center"/>
            <w:hideMark/>
          </w:tcPr>
          <w:p w14:paraId="371C9EA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77,1</w:t>
            </w:r>
          </w:p>
        </w:tc>
        <w:tc>
          <w:tcPr>
            <w:tcW w:w="1246" w:type="dxa"/>
            <w:tcBorders>
              <w:top w:val="nil"/>
              <w:left w:val="nil"/>
              <w:bottom w:val="nil"/>
              <w:right w:val="nil"/>
            </w:tcBorders>
            <w:shd w:val="clear" w:color="auto" w:fill="auto"/>
            <w:noWrap/>
            <w:vAlign w:val="center"/>
            <w:hideMark/>
          </w:tcPr>
          <w:p w14:paraId="5FFF362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54,6</w:t>
            </w:r>
          </w:p>
        </w:tc>
        <w:tc>
          <w:tcPr>
            <w:tcW w:w="1246" w:type="dxa"/>
            <w:tcBorders>
              <w:top w:val="nil"/>
              <w:left w:val="nil"/>
              <w:bottom w:val="nil"/>
              <w:right w:val="nil"/>
            </w:tcBorders>
            <w:shd w:val="clear" w:color="auto" w:fill="auto"/>
            <w:noWrap/>
            <w:vAlign w:val="center"/>
            <w:hideMark/>
          </w:tcPr>
          <w:p w14:paraId="5CCE171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32,5</w:t>
            </w:r>
          </w:p>
        </w:tc>
        <w:tc>
          <w:tcPr>
            <w:tcW w:w="1246" w:type="dxa"/>
            <w:tcBorders>
              <w:top w:val="nil"/>
              <w:left w:val="nil"/>
              <w:bottom w:val="nil"/>
              <w:right w:val="nil"/>
            </w:tcBorders>
            <w:shd w:val="clear" w:color="auto" w:fill="auto"/>
            <w:noWrap/>
            <w:vAlign w:val="center"/>
            <w:hideMark/>
          </w:tcPr>
          <w:p w14:paraId="6958B6C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19,3</w:t>
            </w:r>
          </w:p>
        </w:tc>
        <w:tc>
          <w:tcPr>
            <w:tcW w:w="1251" w:type="dxa"/>
            <w:tcBorders>
              <w:top w:val="nil"/>
              <w:left w:val="nil"/>
              <w:bottom w:val="nil"/>
              <w:right w:val="nil"/>
            </w:tcBorders>
            <w:shd w:val="clear" w:color="auto" w:fill="auto"/>
            <w:noWrap/>
            <w:vAlign w:val="center"/>
            <w:hideMark/>
          </w:tcPr>
          <w:p w14:paraId="0B68DFF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183,5</w:t>
            </w:r>
          </w:p>
        </w:tc>
      </w:tr>
      <w:tr w:rsidR="000F7E86" w:rsidRPr="00E65652" w14:paraId="218AA259"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7BBEB9C0"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Pardubický kraj</w:t>
            </w:r>
          </w:p>
        </w:tc>
        <w:tc>
          <w:tcPr>
            <w:tcW w:w="1246" w:type="dxa"/>
            <w:tcBorders>
              <w:top w:val="nil"/>
              <w:left w:val="nil"/>
              <w:bottom w:val="nil"/>
              <w:right w:val="nil"/>
            </w:tcBorders>
            <w:shd w:val="clear" w:color="auto" w:fill="auto"/>
            <w:noWrap/>
            <w:vAlign w:val="center"/>
            <w:hideMark/>
          </w:tcPr>
          <w:p w14:paraId="5EE8E94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83,1</w:t>
            </w:r>
          </w:p>
        </w:tc>
        <w:tc>
          <w:tcPr>
            <w:tcW w:w="1246" w:type="dxa"/>
            <w:tcBorders>
              <w:top w:val="nil"/>
              <w:left w:val="nil"/>
              <w:bottom w:val="nil"/>
              <w:right w:val="nil"/>
            </w:tcBorders>
            <w:shd w:val="clear" w:color="auto" w:fill="auto"/>
            <w:noWrap/>
            <w:vAlign w:val="center"/>
            <w:hideMark/>
          </w:tcPr>
          <w:p w14:paraId="2849D2E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62,2</w:t>
            </w:r>
          </w:p>
        </w:tc>
        <w:tc>
          <w:tcPr>
            <w:tcW w:w="1246" w:type="dxa"/>
            <w:tcBorders>
              <w:top w:val="nil"/>
              <w:left w:val="nil"/>
              <w:bottom w:val="nil"/>
              <w:right w:val="nil"/>
            </w:tcBorders>
            <w:shd w:val="clear" w:color="auto" w:fill="auto"/>
            <w:noWrap/>
            <w:vAlign w:val="center"/>
            <w:hideMark/>
          </w:tcPr>
          <w:p w14:paraId="332CFC2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33,2</w:t>
            </w:r>
          </w:p>
        </w:tc>
        <w:tc>
          <w:tcPr>
            <w:tcW w:w="1246" w:type="dxa"/>
            <w:tcBorders>
              <w:top w:val="nil"/>
              <w:left w:val="nil"/>
              <w:bottom w:val="nil"/>
              <w:right w:val="nil"/>
            </w:tcBorders>
            <w:shd w:val="clear" w:color="auto" w:fill="auto"/>
            <w:noWrap/>
            <w:vAlign w:val="center"/>
            <w:hideMark/>
          </w:tcPr>
          <w:p w14:paraId="5FD13C6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23,8</w:t>
            </w:r>
          </w:p>
        </w:tc>
        <w:tc>
          <w:tcPr>
            <w:tcW w:w="1251" w:type="dxa"/>
            <w:tcBorders>
              <w:top w:val="nil"/>
              <w:left w:val="nil"/>
              <w:bottom w:val="nil"/>
              <w:right w:val="nil"/>
            </w:tcBorders>
            <w:shd w:val="clear" w:color="auto" w:fill="auto"/>
            <w:noWrap/>
            <w:vAlign w:val="center"/>
            <w:hideMark/>
          </w:tcPr>
          <w:p w14:paraId="7907210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202,3</w:t>
            </w:r>
          </w:p>
        </w:tc>
      </w:tr>
      <w:tr w:rsidR="000F7E86" w:rsidRPr="00E65652" w14:paraId="536E8158"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5E82E89A"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Vysočina</w:t>
            </w:r>
          </w:p>
        </w:tc>
        <w:tc>
          <w:tcPr>
            <w:tcW w:w="1246" w:type="dxa"/>
            <w:tcBorders>
              <w:top w:val="nil"/>
              <w:left w:val="nil"/>
              <w:bottom w:val="nil"/>
              <w:right w:val="nil"/>
            </w:tcBorders>
            <w:shd w:val="clear" w:color="auto" w:fill="auto"/>
            <w:noWrap/>
            <w:vAlign w:val="center"/>
            <w:hideMark/>
          </w:tcPr>
          <w:p w14:paraId="5F224598"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64,1</w:t>
            </w:r>
          </w:p>
        </w:tc>
        <w:tc>
          <w:tcPr>
            <w:tcW w:w="1246" w:type="dxa"/>
            <w:tcBorders>
              <w:top w:val="nil"/>
              <w:left w:val="nil"/>
              <w:bottom w:val="nil"/>
              <w:right w:val="nil"/>
            </w:tcBorders>
            <w:shd w:val="clear" w:color="auto" w:fill="auto"/>
            <w:noWrap/>
            <w:vAlign w:val="center"/>
            <w:hideMark/>
          </w:tcPr>
          <w:p w14:paraId="40D4B667"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40,0</w:t>
            </w:r>
          </w:p>
        </w:tc>
        <w:tc>
          <w:tcPr>
            <w:tcW w:w="1246" w:type="dxa"/>
            <w:tcBorders>
              <w:top w:val="nil"/>
              <w:left w:val="nil"/>
              <w:bottom w:val="nil"/>
              <w:right w:val="nil"/>
            </w:tcBorders>
            <w:shd w:val="clear" w:color="auto" w:fill="auto"/>
            <w:noWrap/>
            <w:vAlign w:val="center"/>
            <w:hideMark/>
          </w:tcPr>
          <w:p w14:paraId="3B66739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24,4</w:t>
            </w:r>
          </w:p>
        </w:tc>
        <w:tc>
          <w:tcPr>
            <w:tcW w:w="1246" w:type="dxa"/>
            <w:tcBorders>
              <w:top w:val="nil"/>
              <w:left w:val="nil"/>
              <w:bottom w:val="nil"/>
              <w:right w:val="nil"/>
            </w:tcBorders>
            <w:shd w:val="clear" w:color="auto" w:fill="auto"/>
            <w:noWrap/>
            <w:vAlign w:val="center"/>
            <w:hideMark/>
          </w:tcPr>
          <w:p w14:paraId="646E6B4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19,6</w:t>
            </w:r>
          </w:p>
        </w:tc>
        <w:tc>
          <w:tcPr>
            <w:tcW w:w="1251" w:type="dxa"/>
            <w:tcBorders>
              <w:top w:val="nil"/>
              <w:left w:val="nil"/>
              <w:bottom w:val="nil"/>
              <w:right w:val="nil"/>
            </w:tcBorders>
            <w:shd w:val="clear" w:color="auto" w:fill="auto"/>
            <w:noWrap/>
            <w:vAlign w:val="center"/>
            <w:hideMark/>
          </w:tcPr>
          <w:p w14:paraId="7B1799A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148,1</w:t>
            </w:r>
          </w:p>
        </w:tc>
      </w:tr>
      <w:tr w:rsidR="000F7E86" w:rsidRPr="00E65652" w14:paraId="2A046914"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5164F98A"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Jihomoravský kraj</w:t>
            </w:r>
          </w:p>
        </w:tc>
        <w:tc>
          <w:tcPr>
            <w:tcW w:w="1246" w:type="dxa"/>
            <w:tcBorders>
              <w:top w:val="nil"/>
              <w:left w:val="nil"/>
              <w:bottom w:val="nil"/>
              <w:right w:val="nil"/>
            </w:tcBorders>
            <w:shd w:val="clear" w:color="auto" w:fill="auto"/>
            <w:noWrap/>
            <w:vAlign w:val="center"/>
            <w:hideMark/>
          </w:tcPr>
          <w:p w14:paraId="29C6048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68,8</w:t>
            </w:r>
          </w:p>
        </w:tc>
        <w:tc>
          <w:tcPr>
            <w:tcW w:w="1246" w:type="dxa"/>
            <w:tcBorders>
              <w:top w:val="nil"/>
              <w:left w:val="nil"/>
              <w:bottom w:val="nil"/>
              <w:right w:val="nil"/>
            </w:tcBorders>
            <w:shd w:val="clear" w:color="auto" w:fill="auto"/>
            <w:noWrap/>
            <w:vAlign w:val="center"/>
            <w:hideMark/>
          </w:tcPr>
          <w:p w14:paraId="2CA90112"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47,6</w:t>
            </w:r>
          </w:p>
        </w:tc>
        <w:tc>
          <w:tcPr>
            <w:tcW w:w="1246" w:type="dxa"/>
            <w:tcBorders>
              <w:top w:val="nil"/>
              <w:left w:val="nil"/>
              <w:bottom w:val="nil"/>
              <w:right w:val="nil"/>
            </w:tcBorders>
            <w:shd w:val="clear" w:color="auto" w:fill="auto"/>
            <w:noWrap/>
            <w:vAlign w:val="center"/>
            <w:hideMark/>
          </w:tcPr>
          <w:p w14:paraId="6A9AC85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28,9</w:t>
            </w:r>
          </w:p>
        </w:tc>
        <w:tc>
          <w:tcPr>
            <w:tcW w:w="1246" w:type="dxa"/>
            <w:tcBorders>
              <w:top w:val="nil"/>
              <w:left w:val="nil"/>
              <w:bottom w:val="nil"/>
              <w:right w:val="nil"/>
            </w:tcBorders>
            <w:shd w:val="clear" w:color="auto" w:fill="auto"/>
            <w:noWrap/>
            <w:vAlign w:val="center"/>
            <w:hideMark/>
          </w:tcPr>
          <w:p w14:paraId="4F0458F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24,5</w:t>
            </w:r>
          </w:p>
        </w:tc>
        <w:tc>
          <w:tcPr>
            <w:tcW w:w="1251" w:type="dxa"/>
            <w:tcBorders>
              <w:top w:val="nil"/>
              <w:left w:val="nil"/>
              <w:bottom w:val="nil"/>
              <w:right w:val="nil"/>
            </w:tcBorders>
            <w:shd w:val="clear" w:color="auto" w:fill="auto"/>
            <w:noWrap/>
            <w:vAlign w:val="center"/>
            <w:hideMark/>
          </w:tcPr>
          <w:p w14:paraId="74D4FD4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169,8</w:t>
            </w:r>
          </w:p>
        </w:tc>
      </w:tr>
      <w:tr w:rsidR="000F7E86" w:rsidRPr="00E65652" w14:paraId="7DEC8310"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063FDC3E"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Olomoucký kraj</w:t>
            </w:r>
          </w:p>
        </w:tc>
        <w:tc>
          <w:tcPr>
            <w:tcW w:w="1246" w:type="dxa"/>
            <w:tcBorders>
              <w:top w:val="nil"/>
              <w:left w:val="nil"/>
              <w:bottom w:val="nil"/>
              <w:right w:val="nil"/>
            </w:tcBorders>
            <w:shd w:val="clear" w:color="auto" w:fill="auto"/>
            <w:noWrap/>
            <w:vAlign w:val="center"/>
            <w:hideMark/>
          </w:tcPr>
          <w:p w14:paraId="5AF0DDE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72,6</w:t>
            </w:r>
          </w:p>
        </w:tc>
        <w:tc>
          <w:tcPr>
            <w:tcW w:w="1246" w:type="dxa"/>
            <w:tcBorders>
              <w:top w:val="nil"/>
              <w:left w:val="nil"/>
              <w:bottom w:val="nil"/>
              <w:right w:val="nil"/>
            </w:tcBorders>
            <w:shd w:val="clear" w:color="auto" w:fill="auto"/>
            <w:noWrap/>
            <w:vAlign w:val="center"/>
            <w:hideMark/>
          </w:tcPr>
          <w:p w14:paraId="657F087E"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40,0</w:t>
            </w:r>
          </w:p>
        </w:tc>
        <w:tc>
          <w:tcPr>
            <w:tcW w:w="1246" w:type="dxa"/>
            <w:tcBorders>
              <w:top w:val="nil"/>
              <w:left w:val="nil"/>
              <w:bottom w:val="nil"/>
              <w:right w:val="nil"/>
            </w:tcBorders>
            <w:shd w:val="clear" w:color="auto" w:fill="auto"/>
            <w:noWrap/>
            <w:vAlign w:val="center"/>
            <w:hideMark/>
          </w:tcPr>
          <w:p w14:paraId="5575AE7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24,9</w:t>
            </w:r>
          </w:p>
        </w:tc>
        <w:tc>
          <w:tcPr>
            <w:tcW w:w="1246" w:type="dxa"/>
            <w:tcBorders>
              <w:top w:val="nil"/>
              <w:left w:val="nil"/>
              <w:bottom w:val="nil"/>
              <w:right w:val="nil"/>
            </w:tcBorders>
            <w:shd w:val="clear" w:color="auto" w:fill="auto"/>
            <w:noWrap/>
            <w:vAlign w:val="center"/>
            <w:hideMark/>
          </w:tcPr>
          <w:p w14:paraId="1EB35CF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23,1</w:t>
            </w:r>
          </w:p>
        </w:tc>
        <w:tc>
          <w:tcPr>
            <w:tcW w:w="1251" w:type="dxa"/>
            <w:tcBorders>
              <w:top w:val="nil"/>
              <w:left w:val="nil"/>
              <w:bottom w:val="nil"/>
              <w:right w:val="nil"/>
            </w:tcBorders>
            <w:shd w:val="clear" w:color="auto" w:fill="auto"/>
            <w:noWrap/>
            <w:vAlign w:val="center"/>
            <w:hideMark/>
          </w:tcPr>
          <w:p w14:paraId="6201E64A"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160,6</w:t>
            </w:r>
          </w:p>
        </w:tc>
      </w:tr>
      <w:tr w:rsidR="000F7E86" w:rsidRPr="00E65652" w14:paraId="20B26896"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756D0960"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Zlínský kraj</w:t>
            </w:r>
          </w:p>
        </w:tc>
        <w:tc>
          <w:tcPr>
            <w:tcW w:w="1246" w:type="dxa"/>
            <w:tcBorders>
              <w:top w:val="nil"/>
              <w:left w:val="nil"/>
              <w:bottom w:val="nil"/>
              <w:right w:val="nil"/>
            </w:tcBorders>
            <w:shd w:val="clear" w:color="auto" w:fill="auto"/>
            <w:noWrap/>
            <w:vAlign w:val="center"/>
            <w:hideMark/>
          </w:tcPr>
          <w:p w14:paraId="730D9EC9"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71,2</w:t>
            </w:r>
          </w:p>
        </w:tc>
        <w:tc>
          <w:tcPr>
            <w:tcW w:w="1246" w:type="dxa"/>
            <w:tcBorders>
              <w:top w:val="nil"/>
              <w:left w:val="nil"/>
              <w:bottom w:val="nil"/>
              <w:right w:val="nil"/>
            </w:tcBorders>
            <w:shd w:val="clear" w:color="auto" w:fill="auto"/>
            <w:noWrap/>
            <w:vAlign w:val="center"/>
            <w:hideMark/>
          </w:tcPr>
          <w:p w14:paraId="6C91690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39,7</w:t>
            </w:r>
          </w:p>
        </w:tc>
        <w:tc>
          <w:tcPr>
            <w:tcW w:w="1246" w:type="dxa"/>
            <w:tcBorders>
              <w:top w:val="nil"/>
              <w:left w:val="nil"/>
              <w:bottom w:val="nil"/>
              <w:right w:val="nil"/>
            </w:tcBorders>
            <w:shd w:val="clear" w:color="auto" w:fill="auto"/>
            <w:noWrap/>
            <w:vAlign w:val="center"/>
            <w:hideMark/>
          </w:tcPr>
          <w:p w14:paraId="2177DE1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25,4</w:t>
            </w:r>
          </w:p>
        </w:tc>
        <w:tc>
          <w:tcPr>
            <w:tcW w:w="1246" w:type="dxa"/>
            <w:tcBorders>
              <w:top w:val="nil"/>
              <w:left w:val="nil"/>
              <w:bottom w:val="nil"/>
              <w:right w:val="nil"/>
            </w:tcBorders>
            <w:shd w:val="clear" w:color="auto" w:fill="auto"/>
            <w:noWrap/>
            <w:vAlign w:val="center"/>
            <w:hideMark/>
          </w:tcPr>
          <w:p w14:paraId="0E8F94B0"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28,1</w:t>
            </w:r>
          </w:p>
        </w:tc>
        <w:tc>
          <w:tcPr>
            <w:tcW w:w="1251" w:type="dxa"/>
            <w:tcBorders>
              <w:top w:val="nil"/>
              <w:left w:val="nil"/>
              <w:bottom w:val="nil"/>
              <w:right w:val="nil"/>
            </w:tcBorders>
            <w:shd w:val="clear" w:color="auto" w:fill="auto"/>
            <w:noWrap/>
            <w:vAlign w:val="center"/>
            <w:hideMark/>
          </w:tcPr>
          <w:p w14:paraId="3547DB3C"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164,4</w:t>
            </w:r>
          </w:p>
        </w:tc>
      </w:tr>
      <w:tr w:rsidR="000F7E86" w:rsidRPr="00E65652" w14:paraId="058420EF" w14:textId="77777777" w:rsidTr="006E19F9">
        <w:trPr>
          <w:trHeight w:val="298"/>
        </w:trPr>
        <w:tc>
          <w:tcPr>
            <w:tcW w:w="3107" w:type="dxa"/>
            <w:tcBorders>
              <w:top w:val="nil"/>
              <w:left w:val="nil"/>
              <w:bottom w:val="nil"/>
              <w:right w:val="single" w:sz="4" w:space="0" w:color="auto"/>
            </w:tcBorders>
            <w:shd w:val="clear" w:color="auto" w:fill="auto"/>
            <w:noWrap/>
            <w:vAlign w:val="center"/>
            <w:hideMark/>
          </w:tcPr>
          <w:p w14:paraId="77630985"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Moravskoslezský kraj</w:t>
            </w:r>
          </w:p>
        </w:tc>
        <w:tc>
          <w:tcPr>
            <w:tcW w:w="1246" w:type="dxa"/>
            <w:tcBorders>
              <w:top w:val="nil"/>
              <w:left w:val="nil"/>
              <w:bottom w:val="nil"/>
              <w:right w:val="nil"/>
            </w:tcBorders>
            <w:shd w:val="clear" w:color="auto" w:fill="auto"/>
            <w:noWrap/>
            <w:vAlign w:val="center"/>
            <w:hideMark/>
          </w:tcPr>
          <w:p w14:paraId="2D713B03"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58,5</w:t>
            </w:r>
          </w:p>
        </w:tc>
        <w:tc>
          <w:tcPr>
            <w:tcW w:w="1246" w:type="dxa"/>
            <w:tcBorders>
              <w:top w:val="nil"/>
              <w:left w:val="nil"/>
              <w:bottom w:val="nil"/>
              <w:right w:val="nil"/>
            </w:tcBorders>
            <w:shd w:val="clear" w:color="auto" w:fill="auto"/>
            <w:noWrap/>
            <w:vAlign w:val="center"/>
            <w:hideMark/>
          </w:tcPr>
          <w:p w14:paraId="6BF1BA2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37,7</w:t>
            </w:r>
          </w:p>
        </w:tc>
        <w:tc>
          <w:tcPr>
            <w:tcW w:w="1246" w:type="dxa"/>
            <w:tcBorders>
              <w:top w:val="nil"/>
              <w:left w:val="nil"/>
              <w:bottom w:val="nil"/>
              <w:right w:val="nil"/>
            </w:tcBorders>
            <w:shd w:val="clear" w:color="auto" w:fill="auto"/>
            <w:noWrap/>
            <w:vAlign w:val="center"/>
            <w:hideMark/>
          </w:tcPr>
          <w:p w14:paraId="337E6E3D"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24,0</w:t>
            </w:r>
          </w:p>
        </w:tc>
        <w:tc>
          <w:tcPr>
            <w:tcW w:w="1246" w:type="dxa"/>
            <w:tcBorders>
              <w:top w:val="nil"/>
              <w:left w:val="nil"/>
              <w:bottom w:val="nil"/>
              <w:right w:val="nil"/>
            </w:tcBorders>
            <w:shd w:val="clear" w:color="auto" w:fill="auto"/>
            <w:noWrap/>
            <w:vAlign w:val="center"/>
            <w:hideMark/>
          </w:tcPr>
          <w:p w14:paraId="1457E385"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20,4</w:t>
            </w:r>
          </w:p>
        </w:tc>
        <w:tc>
          <w:tcPr>
            <w:tcW w:w="1251" w:type="dxa"/>
            <w:tcBorders>
              <w:top w:val="nil"/>
              <w:left w:val="nil"/>
              <w:bottom w:val="nil"/>
              <w:right w:val="nil"/>
            </w:tcBorders>
            <w:shd w:val="clear" w:color="auto" w:fill="auto"/>
            <w:noWrap/>
            <w:vAlign w:val="center"/>
            <w:hideMark/>
          </w:tcPr>
          <w:p w14:paraId="0AC0122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140,6</w:t>
            </w:r>
          </w:p>
        </w:tc>
      </w:tr>
      <w:tr w:rsidR="000F7E86" w:rsidRPr="00E65652" w14:paraId="07A5607F" w14:textId="77777777" w:rsidTr="006E19F9">
        <w:trPr>
          <w:trHeight w:val="298"/>
        </w:trPr>
        <w:tc>
          <w:tcPr>
            <w:tcW w:w="3107" w:type="dxa"/>
            <w:tcBorders>
              <w:top w:val="nil"/>
              <w:left w:val="nil"/>
              <w:right w:val="single" w:sz="4" w:space="0" w:color="auto"/>
            </w:tcBorders>
            <w:shd w:val="clear" w:color="auto" w:fill="auto"/>
            <w:noWrap/>
            <w:vAlign w:val="center"/>
            <w:hideMark/>
          </w:tcPr>
          <w:p w14:paraId="38F012FE" w14:textId="77777777" w:rsidR="000F7E86" w:rsidRPr="000F7E86" w:rsidRDefault="000F7E86" w:rsidP="000F7E86">
            <w:pPr>
              <w:spacing w:after="0" w:line="240" w:lineRule="auto"/>
              <w:ind w:firstLineChars="100" w:firstLine="160"/>
              <w:rPr>
                <w:rFonts w:cs="Arial"/>
                <w:color w:val="000000"/>
                <w:sz w:val="16"/>
                <w:szCs w:val="16"/>
              </w:rPr>
            </w:pPr>
            <w:r w:rsidRPr="000F7E86">
              <w:rPr>
                <w:rFonts w:cs="Arial"/>
                <w:color w:val="000000"/>
                <w:sz w:val="16"/>
                <w:szCs w:val="16"/>
              </w:rPr>
              <w:t>Ostatní</w:t>
            </w:r>
            <w:r w:rsidRPr="000F7E86">
              <w:rPr>
                <w:rFonts w:cs="Arial"/>
                <w:color w:val="000000"/>
                <w:sz w:val="16"/>
                <w:szCs w:val="16"/>
                <w:vertAlign w:val="superscript"/>
              </w:rPr>
              <w:t>*)</w:t>
            </w:r>
          </w:p>
        </w:tc>
        <w:tc>
          <w:tcPr>
            <w:tcW w:w="1246" w:type="dxa"/>
            <w:tcBorders>
              <w:top w:val="nil"/>
              <w:left w:val="nil"/>
              <w:right w:val="nil"/>
            </w:tcBorders>
            <w:shd w:val="clear" w:color="auto" w:fill="auto"/>
            <w:noWrap/>
            <w:vAlign w:val="center"/>
            <w:hideMark/>
          </w:tcPr>
          <w:p w14:paraId="6D156D84"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x</w:t>
            </w:r>
          </w:p>
        </w:tc>
        <w:tc>
          <w:tcPr>
            <w:tcW w:w="1246" w:type="dxa"/>
            <w:tcBorders>
              <w:top w:val="nil"/>
              <w:left w:val="nil"/>
              <w:right w:val="nil"/>
            </w:tcBorders>
            <w:shd w:val="clear" w:color="auto" w:fill="auto"/>
            <w:noWrap/>
            <w:vAlign w:val="center"/>
            <w:hideMark/>
          </w:tcPr>
          <w:p w14:paraId="6A175996"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x</w:t>
            </w:r>
          </w:p>
        </w:tc>
        <w:tc>
          <w:tcPr>
            <w:tcW w:w="1246" w:type="dxa"/>
            <w:tcBorders>
              <w:top w:val="nil"/>
              <w:left w:val="nil"/>
              <w:right w:val="nil"/>
            </w:tcBorders>
            <w:shd w:val="clear" w:color="auto" w:fill="auto"/>
            <w:noWrap/>
            <w:vAlign w:val="center"/>
            <w:hideMark/>
          </w:tcPr>
          <w:p w14:paraId="1CD4BA6B"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x</w:t>
            </w:r>
          </w:p>
        </w:tc>
        <w:tc>
          <w:tcPr>
            <w:tcW w:w="1246" w:type="dxa"/>
            <w:tcBorders>
              <w:top w:val="nil"/>
              <w:left w:val="nil"/>
              <w:right w:val="nil"/>
            </w:tcBorders>
            <w:shd w:val="clear" w:color="auto" w:fill="auto"/>
            <w:noWrap/>
            <w:vAlign w:val="center"/>
            <w:hideMark/>
          </w:tcPr>
          <w:p w14:paraId="28005611"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x</w:t>
            </w:r>
          </w:p>
        </w:tc>
        <w:tc>
          <w:tcPr>
            <w:tcW w:w="1251" w:type="dxa"/>
            <w:tcBorders>
              <w:top w:val="nil"/>
              <w:left w:val="nil"/>
              <w:right w:val="nil"/>
            </w:tcBorders>
            <w:shd w:val="clear" w:color="auto" w:fill="auto"/>
            <w:noWrap/>
            <w:vAlign w:val="center"/>
            <w:hideMark/>
          </w:tcPr>
          <w:p w14:paraId="2FF290AF" w14:textId="77777777" w:rsidR="000F7E86" w:rsidRPr="000F7E86" w:rsidRDefault="000F7E86" w:rsidP="000F7E86">
            <w:pPr>
              <w:spacing w:after="0" w:line="240" w:lineRule="auto"/>
              <w:jc w:val="right"/>
              <w:rPr>
                <w:rFonts w:cs="Arial"/>
                <w:color w:val="000000"/>
                <w:sz w:val="16"/>
                <w:szCs w:val="16"/>
              </w:rPr>
            </w:pPr>
            <w:r w:rsidRPr="000F7E86">
              <w:rPr>
                <w:rFonts w:cs="Arial"/>
                <w:color w:val="000000"/>
                <w:sz w:val="16"/>
                <w:szCs w:val="16"/>
              </w:rPr>
              <w:t>x</w:t>
            </w:r>
          </w:p>
        </w:tc>
      </w:tr>
      <w:tr w:rsidR="000F7E86" w:rsidRPr="00E65652" w14:paraId="6270BB5D" w14:textId="77777777" w:rsidTr="006E19F9">
        <w:trPr>
          <w:trHeight w:val="298"/>
        </w:trPr>
        <w:tc>
          <w:tcPr>
            <w:tcW w:w="9346" w:type="dxa"/>
            <w:gridSpan w:val="6"/>
            <w:tcBorders>
              <w:left w:val="nil"/>
              <w:right w:val="nil"/>
            </w:tcBorders>
            <w:shd w:val="clear" w:color="auto" w:fill="auto"/>
            <w:noWrap/>
            <w:vAlign w:val="center"/>
            <w:hideMark/>
          </w:tcPr>
          <w:p w14:paraId="6E739039" w14:textId="77777777" w:rsidR="000F7E86" w:rsidRPr="00765641" w:rsidRDefault="000F7E86" w:rsidP="001831AB">
            <w:pPr>
              <w:spacing w:before="200" w:after="0" w:line="240" w:lineRule="auto"/>
              <w:rPr>
                <w:rFonts w:cs="Arial"/>
                <w:color w:val="000000"/>
                <w:sz w:val="14"/>
                <w:szCs w:val="14"/>
              </w:rPr>
            </w:pPr>
            <w:r w:rsidRPr="00765641">
              <w:rPr>
                <w:rFonts w:cs="Arial"/>
                <w:color w:val="000000"/>
                <w:sz w:val="14"/>
                <w:szCs w:val="14"/>
              </w:rPr>
              <w:t>Zdroj: Informační systém o příspěvku na péči, MPSV.</w:t>
            </w:r>
          </w:p>
        </w:tc>
      </w:tr>
      <w:tr w:rsidR="000F7E86" w:rsidRPr="00E65652" w14:paraId="791F0E96" w14:textId="77777777" w:rsidTr="006E19F9">
        <w:trPr>
          <w:trHeight w:val="298"/>
        </w:trPr>
        <w:tc>
          <w:tcPr>
            <w:tcW w:w="9346" w:type="dxa"/>
            <w:gridSpan w:val="6"/>
            <w:tcBorders>
              <w:left w:val="nil"/>
              <w:bottom w:val="nil"/>
              <w:right w:val="nil"/>
            </w:tcBorders>
            <w:shd w:val="clear" w:color="auto" w:fill="auto"/>
            <w:noWrap/>
            <w:vAlign w:val="center"/>
          </w:tcPr>
          <w:p w14:paraId="19D0C4EA" w14:textId="77777777" w:rsidR="000F7E86" w:rsidRPr="00765641" w:rsidRDefault="000F7E86" w:rsidP="000F7E86">
            <w:pPr>
              <w:spacing w:after="0" w:line="240" w:lineRule="auto"/>
              <w:rPr>
                <w:rFonts w:cs="Arial"/>
                <w:color w:val="000000"/>
                <w:sz w:val="14"/>
                <w:szCs w:val="14"/>
              </w:rPr>
            </w:pPr>
            <w:r w:rsidRPr="00765641">
              <w:rPr>
                <w:rFonts w:cs="Arial"/>
                <w:color w:val="000000"/>
                <w:sz w:val="14"/>
                <w:szCs w:val="14"/>
              </w:rPr>
              <w:t>*) Údaj o kraji bydliště není v příslušném informačním systému uvedený.</w:t>
            </w:r>
          </w:p>
        </w:tc>
      </w:tr>
    </w:tbl>
    <w:p w14:paraId="22CD91C8" w14:textId="77777777" w:rsidR="00DF50F8" w:rsidRDefault="00DF50F8">
      <w:r>
        <w:br w:type="page"/>
      </w:r>
    </w:p>
    <w:tbl>
      <w:tblPr>
        <w:tblW w:w="9662" w:type="dxa"/>
        <w:tblInd w:w="70" w:type="dxa"/>
        <w:tblLayout w:type="fixed"/>
        <w:tblCellMar>
          <w:left w:w="70" w:type="dxa"/>
          <w:right w:w="70" w:type="dxa"/>
        </w:tblCellMar>
        <w:tblLook w:val="04A0" w:firstRow="1" w:lastRow="0" w:firstColumn="1" w:lastColumn="0" w:noHBand="0" w:noVBand="1"/>
      </w:tblPr>
      <w:tblGrid>
        <w:gridCol w:w="3857"/>
        <w:gridCol w:w="1379"/>
        <w:gridCol w:w="123"/>
        <w:gridCol w:w="1260"/>
        <w:gridCol w:w="1381"/>
        <w:gridCol w:w="1386"/>
        <w:gridCol w:w="276"/>
      </w:tblGrid>
      <w:tr w:rsidR="00765641" w:rsidRPr="00765641" w14:paraId="5656A7F0" w14:textId="77777777" w:rsidTr="0090363C">
        <w:trPr>
          <w:gridAfter w:val="1"/>
          <w:wAfter w:w="274" w:type="dxa"/>
          <w:trHeight w:val="397"/>
        </w:trPr>
        <w:tc>
          <w:tcPr>
            <w:tcW w:w="9388" w:type="dxa"/>
            <w:gridSpan w:val="6"/>
            <w:tcBorders>
              <w:top w:val="nil"/>
              <w:left w:val="nil"/>
              <w:bottom w:val="single" w:sz="4" w:space="0" w:color="auto"/>
              <w:right w:val="nil"/>
            </w:tcBorders>
            <w:shd w:val="clear" w:color="auto" w:fill="auto"/>
            <w:vAlign w:val="center"/>
            <w:hideMark/>
          </w:tcPr>
          <w:p w14:paraId="3BD786AE" w14:textId="421DD587" w:rsidR="000533CE" w:rsidRPr="00765641" w:rsidRDefault="00765641" w:rsidP="00955781">
            <w:pPr>
              <w:spacing w:after="0" w:line="240" w:lineRule="auto"/>
              <w:jc w:val="both"/>
              <w:rPr>
                <w:rFonts w:cs="Arial"/>
                <w:b/>
                <w:bCs/>
              </w:rPr>
            </w:pPr>
            <w:r w:rsidRPr="00765641">
              <w:rPr>
                <w:rFonts w:cs="Arial"/>
                <w:b/>
                <w:bCs/>
              </w:rPr>
              <w:lastRenderedPageBreak/>
              <w:t>Tabulka 2.</w:t>
            </w:r>
            <w:proofErr w:type="gramStart"/>
            <w:r w:rsidRPr="00765641">
              <w:rPr>
                <w:rFonts w:cs="Arial"/>
                <w:b/>
                <w:bCs/>
              </w:rPr>
              <w:t>6</w:t>
            </w:r>
            <w:r w:rsidR="00955781">
              <w:rPr>
                <w:rFonts w:cs="Arial"/>
                <w:b/>
                <w:bCs/>
              </w:rPr>
              <w:t>a</w:t>
            </w:r>
            <w:proofErr w:type="gramEnd"/>
            <w:r w:rsidRPr="00765641">
              <w:rPr>
                <w:rFonts w:cs="Arial"/>
                <w:b/>
                <w:bCs/>
              </w:rPr>
              <w:t xml:space="preserve">: Žáci se zdravotním postižením </w:t>
            </w:r>
            <w:r w:rsidR="00955781" w:rsidRPr="00955781">
              <w:rPr>
                <w:rFonts w:cs="Arial"/>
                <w:b/>
                <w:bCs/>
              </w:rPr>
              <w:t>v mateřských školách a v přípravných třídách základních škol</w:t>
            </w:r>
            <w:r w:rsidR="00955781">
              <w:rPr>
                <w:rFonts w:cs="Arial"/>
                <w:b/>
                <w:bCs/>
              </w:rPr>
              <w:t xml:space="preserve"> k 30. 9. 2018 podle krajů</w:t>
            </w:r>
          </w:p>
        </w:tc>
      </w:tr>
      <w:tr w:rsidR="00765641" w:rsidRPr="00765641" w14:paraId="174F0847" w14:textId="77777777" w:rsidTr="0090363C">
        <w:trPr>
          <w:gridAfter w:val="1"/>
          <w:wAfter w:w="274" w:type="dxa"/>
          <w:trHeight w:val="301"/>
        </w:trPr>
        <w:tc>
          <w:tcPr>
            <w:tcW w:w="9388" w:type="dxa"/>
            <w:gridSpan w:val="6"/>
            <w:tcBorders>
              <w:top w:val="single" w:sz="4" w:space="0" w:color="auto"/>
              <w:left w:val="nil"/>
              <w:bottom w:val="single" w:sz="4" w:space="0" w:color="auto"/>
              <w:right w:val="nil"/>
            </w:tcBorders>
            <w:shd w:val="clear" w:color="auto" w:fill="F5DADD"/>
            <w:vAlign w:val="center"/>
            <w:hideMark/>
          </w:tcPr>
          <w:p w14:paraId="55757D26" w14:textId="77777777" w:rsidR="00765641" w:rsidRPr="00765641" w:rsidRDefault="00765641" w:rsidP="00DF50F8">
            <w:pPr>
              <w:spacing w:after="0" w:line="240" w:lineRule="auto"/>
              <w:jc w:val="center"/>
              <w:rPr>
                <w:rFonts w:cs="Arial"/>
                <w:sz w:val="16"/>
                <w:szCs w:val="16"/>
              </w:rPr>
            </w:pPr>
            <w:r w:rsidRPr="00765641">
              <w:rPr>
                <w:rFonts w:cs="Arial"/>
                <w:sz w:val="16"/>
                <w:szCs w:val="16"/>
              </w:rPr>
              <w:t>Mateřské školy</w:t>
            </w:r>
          </w:p>
        </w:tc>
      </w:tr>
      <w:tr w:rsidR="00765641" w:rsidRPr="00765641" w14:paraId="13F4D716" w14:textId="77777777" w:rsidTr="0090363C">
        <w:trPr>
          <w:gridAfter w:val="1"/>
          <w:wAfter w:w="275" w:type="dxa"/>
          <w:trHeight w:val="301"/>
        </w:trPr>
        <w:tc>
          <w:tcPr>
            <w:tcW w:w="3859" w:type="dxa"/>
            <w:vMerge w:val="restart"/>
            <w:tcBorders>
              <w:top w:val="nil"/>
              <w:left w:val="nil"/>
              <w:bottom w:val="single" w:sz="4" w:space="0" w:color="000000"/>
              <w:right w:val="single" w:sz="4" w:space="0" w:color="auto"/>
            </w:tcBorders>
            <w:shd w:val="clear" w:color="auto" w:fill="F5DADD"/>
            <w:noWrap/>
            <w:vAlign w:val="center"/>
            <w:hideMark/>
          </w:tcPr>
          <w:p w14:paraId="4DFD4DBB"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Kraj</w:t>
            </w:r>
          </w:p>
        </w:tc>
        <w:tc>
          <w:tcPr>
            <w:tcW w:w="2762" w:type="dxa"/>
            <w:gridSpan w:val="3"/>
            <w:tcBorders>
              <w:top w:val="single" w:sz="4" w:space="0" w:color="auto"/>
              <w:left w:val="nil"/>
              <w:bottom w:val="single" w:sz="4" w:space="0" w:color="auto"/>
              <w:right w:val="single" w:sz="4" w:space="0" w:color="000000"/>
            </w:tcBorders>
            <w:shd w:val="clear" w:color="auto" w:fill="F5DADD"/>
            <w:vAlign w:val="center"/>
            <w:hideMark/>
          </w:tcPr>
          <w:p w14:paraId="099BD2C8"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Počet</w:t>
            </w:r>
          </w:p>
        </w:tc>
        <w:tc>
          <w:tcPr>
            <w:tcW w:w="2766" w:type="dxa"/>
            <w:gridSpan w:val="2"/>
            <w:tcBorders>
              <w:top w:val="single" w:sz="4" w:space="0" w:color="auto"/>
              <w:left w:val="nil"/>
              <w:bottom w:val="single" w:sz="4" w:space="0" w:color="auto"/>
              <w:right w:val="nil"/>
            </w:tcBorders>
            <w:shd w:val="clear" w:color="auto" w:fill="F5DADD"/>
            <w:vAlign w:val="center"/>
            <w:hideMark/>
          </w:tcPr>
          <w:p w14:paraId="39F1FFF3"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Podíl (%)</w:t>
            </w:r>
          </w:p>
        </w:tc>
      </w:tr>
      <w:tr w:rsidR="00765641" w:rsidRPr="00765641" w14:paraId="31C3591F" w14:textId="77777777" w:rsidTr="0090363C">
        <w:trPr>
          <w:gridAfter w:val="1"/>
          <w:wAfter w:w="275" w:type="dxa"/>
          <w:trHeight w:val="301"/>
        </w:trPr>
        <w:tc>
          <w:tcPr>
            <w:tcW w:w="3859" w:type="dxa"/>
            <w:vMerge/>
            <w:tcBorders>
              <w:top w:val="nil"/>
              <w:left w:val="nil"/>
              <w:bottom w:val="single" w:sz="4" w:space="0" w:color="000000"/>
              <w:right w:val="single" w:sz="4" w:space="0" w:color="auto"/>
            </w:tcBorders>
            <w:shd w:val="clear" w:color="auto" w:fill="F5DADD"/>
            <w:vAlign w:val="center"/>
            <w:hideMark/>
          </w:tcPr>
          <w:p w14:paraId="32EC173F" w14:textId="77777777" w:rsidR="00765641" w:rsidRPr="00765641" w:rsidRDefault="00765641" w:rsidP="00DF50F8">
            <w:pPr>
              <w:spacing w:after="0" w:line="240" w:lineRule="auto"/>
              <w:rPr>
                <w:rFonts w:cs="Arial"/>
                <w:color w:val="000000"/>
                <w:sz w:val="16"/>
                <w:szCs w:val="16"/>
              </w:rPr>
            </w:pPr>
          </w:p>
        </w:tc>
        <w:tc>
          <w:tcPr>
            <w:tcW w:w="1379" w:type="dxa"/>
            <w:tcBorders>
              <w:top w:val="nil"/>
              <w:left w:val="nil"/>
              <w:bottom w:val="nil"/>
              <w:right w:val="nil"/>
            </w:tcBorders>
            <w:shd w:val="clear" w:color="auto" w:fill="F5DADD"/>
            <w:vAlign w:val="center"/>
            <w:hideMark/>
          </w:tcPr>
          <w:p w14:paraId="2644A4D4"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celkem</w:t>
            </w:r>
          </w:p>
        </w:tc>
        <w:tc>
          <w:tcPr>
            <w:tcW w:w="1383" w:type="dxa"/>
            <w:gridSpan w:val="2"/>
            <w:tcBorders>
              <w:top w:val="nil"/>
              <w:left w:val="nil"/>
              <w:bottom w:val="nil"/>
              <w:right w:val="single" w:sz="4" w:space="0" w:color="auto"/>
            </w:tcBorders>
            <w:shd w:val="clear" w:color="auto" w:fill="F5DADD"/>
            <w:vAlign w:val="center"/>
            <w:hideMark/>
          </w:tcPr>
          <w:p w14:paraId="327423CC"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dívky</w:t>
            </w:r>
          </w:p>
        </w:tc>
        <w:tc>
          <w:tcPr>
            <w:tcW w:w="1381" w:type="dxa"/>
            <w:tcBorders>
              <w:top w:val="nil"/>
              <w:left w:val="nil"/>
              <w:bottom w:val="nil"/>
              <w:right w:val="nil"/>
            </w:tcBorders>
            <w:shd w:val="clear" w:color="auto" w:fill="F5DADD"/>
            <w:vAlign w:val="center"/>
            <w:hideMark/>
          </w:tcPr>
          <w:p w14:paraId="2C8E073A"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u celku</w:t>
            </w:r>
          </w:p>
        </w:tc>
        <w:tc>
          <w:tcPr>
            <w:tcW w:w="1385" w:type="dxa"/>
            <w:tcBorders>
              <w:top w:val="nil"/>
              <w:left w:val="nil"/>
              <w:bottom w:val="nil"/>
              <w:right w:val="nil"/>
            </w:tcBorders>
            <w:shd w:val="clear" w:color="auto" w:fill="F5DADD"/>
            <w:vAlign w:val="center"/>
            <w:hideMark/>
          </w:tcPr>
          <w:p w14:paraId="5FB805CC"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u dívek</w:t>
            </w:r>
          </w:p>
        </w:tc>
      </w:tr>
      <w:tr w:rsidR="00765641" w:rsidRPr="00765641" w14:paraId="3E22A60D"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2E3ED753" w14:textId="77777777" w:rsidR="00765641" w:rsidRPr="00765641" w:rsidRDefault="00765641" w:rsidP="00E76056">
            <w:pPr>
              <w:spacing w:after="0" w:line="240" w:lineRule="auto"/>
              <w:rPr>
                <w:rFonts w:cs="Arial"/>
                <w:color w:val="000000"/>
                <w:sz w:val="16"/>
                <w:szCs w:val="16"/>
              </w:rPr>
            </w:pPr>
            <w:r w:rsidRPr="00765641">
              <w:rPr>
                <w:rFonts w:cs="Arial"/>
                <w:color w:val="000000"/>
                <w:sz w:val="16"/>
                <w:szCs w:val="16"/>
              </w:rPr>
              <w:t>Česká republika</w:t>
            </w:r>
          </w:p>
        </w:tc>
        <w:tc>
          <w:tcPr>
            <w:tcW w:w="1502" w:type="dxa"/>
            <w:gridSpan w:val="2"/>
            <w:tcBorders>
              <w:top w:val="single" w:sz="4" w:space="0" w:color="auto"/>
              <w:left w:val="nil"/>
              <w:bottom w:val="nil"/>
              <w:right w:val="nil"/>
            </w:tcBorders>
            <w:shd w:val="clear" w:color="auto" w:fill="auto"/>
            <w:noWrap/>
            <w:vAlign w:val="center"/>
            <w:hideMark/>
          </w:tcPr>
          <w:p w14:paraId="3BD7558F"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11 245</w:t>
            </w:r>
          </w:p>
        </w:tc>
        <w:tc>
          <w:tcPr>
            <w:tcW w:w="1259" w:type="dxa"/>
            <w:tcBorders>
              <w:top w:val="single" w:sz="4" w:space="0" w:color="auto"/>
              <w:left w:val="nil"/>
              <w:bottom w:val="nil"/>
              <w:right w:val="single" w:sz="4" w:space="0" w:color="auto"/>
            </w:tcBorders>
            <w:shd w:val="clear" w:color="auto" w:fill="auto"/>
            <w:noWrap/>
            <w:vAlign w:val="center"/>
            <w:hideMark/>
          </w:tcPr>
          <w:p w14:paraId="4EFA1096"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3 430</w:t>
            </w:r>
          </w:p>
        </w:tc>
        <w:tc>
          <w:tcPr>
            <w:tcW w:w="1381" w:type="dxa"/>
            <w:tcBorders>
              <w:top w:val="single" w:sz="4" w:space="0" w:color="auto"/>
              <w:left w:val="nil"/>
              <w:bottom w:val="nil"/>
              <w:right w:val="nil"/>
            </w:tcBorders>
            <w:shd w:val="clear" w:color="auto" w:fill="auto"/>
            <w:noWrap/>
            <w:vAlign w:val="center"/>
            <w:hideMark/>
          </w:tcPr>
          <w:p w14:paraId="6A5B28D3"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3,1</w:t>
            </w:r>
          </w:p>
        </w:tc>
        <w:tc>
          <w:tcPr>
            <w:tcW w:w="1385" w:type="dxa"/>
            <w:tcBorders>
              <w:top w:val="single" w:sz="4" w:space="0" w:color="auto"/>
              <w:left w:val="nil"/>
              <w:bottom w:val="nil"/>
              <w:right w:val="nil"/>
            </w:tcBorders>
            <w:shd w:val="clear" w:color="auto" w:fill="auto"/>
            <w:noWrap/>
            <w:vAlign w:val="center"/>
            <w:hideMark/>
          </w:tcPr>
          <w:p w14:paraId="463A1AC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2,0</w:t>
            </w:r>
          </w:p>
        </w:tc>
      </w:tr>
      <w:tr w:rsidR="00765641" w:rsidRPr="00765641" w14:paraId="5A573D40"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5249256D"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Hlavní město Praha</w:t>
            </w:r>
          </w:p>
        </w:tc>
        <w:tc>
          <w:tcPr>
            <w:tcW w:w="1502" w:type="dxa"/>
            <w:gridSpan w:val="2"/>
            <w:tcBorders>
              <w:top w:val="nil"/>
              <w:left w:val="nil"/>
              <w:bottom w:val="nil"/>
              <w:right w:val="nil"/>
            </w:tcBorders>
            <w:shd w:val="clear" w:color="auto" w:fill="auto"/>
            <w:noWrap/>
            <w:vAlign w:val="center"/>
            <w:hideMark/>
          </w:tcPr>
          <w:p w14:paraId="5B2DA53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1 196</w:t>
            </w:r>
          </w:p>
        </w:tc>
        <w:tc>
          <w:tcPr>
            <w:tcW w:w="1259" w:type="dxa"/>
            <w:tcBorders>
              <w:top w:val="nil"/>
              <w:left w:val="nil"/>
              <w:bottom w:val="nil"/>
              <w:right w:val="single" w:sz="4" w:space="0" w:color="auto"/>
            </w:tcBorders>
            <w:shd w:val="clear" w:color="auto" w:fill="auto"/>
            <w:noWrap/>
            <w:vAlign w:val="center"/>
            <w:hideMark/>
          </w:tcPr>
          <w:p w14:paraId="0128B216"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355</w:t>
            </w:r>
          </w:p>
        </w:tc>
        <w:tc>
          <w:tcPr>
            <w:tcW w:w="1381" w:type="dxa"/>
            <w:tcBorders>
              <w:top w:val="nil"/>
              <w:left w:val="nil"/>
              <w:bottom w:val="nil"/>
              <w:right w:val="nil"/>
            </w:tcBorders>
            <w:shd w:val="clear" w:color="auto" w:fill="auto"/>
            <w:noWrap/>
            <w:vAlign w:val="center"/>
            <w:hideMark/>
          </w:tcPr>
          <w:p w14:paraId="1144ADD1"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2,8</w:t>
            </w:r>
          </w:p>
        </w:tc>
        <w:tc>
          <w:tcPr>
            <w:tcW w:w="1385" w:type="dxa"/>
            <w:tcBorders>
              <w:top w:val="nil"/>
              <w:left w:val="nil"/>
              <w:bottom w:val="nil"/>
              <w:right w:val="nil"/>
            </w:tcBorders>
            <w:shd w:val="clear" w:color="auto" w:fill="auto"/>
            <w:noWrap/>
            <w:vAlign w:val="center"/>
            <w:hideMark/>
          </w:tcPr>
          <w:p w14:paraId="12CCEAC5"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1,7</w:t>
            </w:r>
          </w:p>
        </w:tc>
      </w:tr>
      <w:tr w:rsidR="00765641" w:rsidRPr="00765641" w14:paraId="7A9B7543"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5FD5B2DA"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Středočeský kraj</w:t>
            </w:r>
          </w:p>
        </w:tc>
        <w:tc>
          <w:tcPr>
            <w:tcW w:w="1502" w:type="dxa"/>
            <w:gridSpan w:val="2"/>
            <w:tcBorders>
              <w:top w:val="nil"/>
              <w:left w:val="nil"/>
              <w:bottom w:val="nil"/>
              <w:right w:val="nil"/>
            </w:tcBorders>
            <w:shd w:val="clear" w:color="auto" w:fill="auto"/>
            <w:noWrap/>
            <w:vAlign w:val="center"/>
            <w:hideMark/>
          </w:tcPr>
          <w:p w14:paraId="243B3B40"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926</w:t>
            </w:r>
          </w:p>
        </w:tc>
        <w:tc>
          <w:tcPr>
            <w:tcW w:w="1259" w:type="dxa"/>
            <w:tcBorders>
              <w:top w:val="nil"/>
              <w:left w:val="nil"/>
              <w:bottom w:val="nil"/>
              <w:right w:val="single" w:sz="4" w:space="0" w:color="auto"/>
            </w:tcBorders>
            <w:shd w:val="clear" w:color="auto" w:fill="auto"/>
            <w:noWrap/>
            <w:vAlign w:val="center"/>
            <w:hideMark/>
          </w:tcPr>
          <w:p w14:paraId="0F5CC8DD"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243</w:t>
            </w:r>
          </w:p>
        </w:tc>
        <w:tc>
          <w:tcPr>
            <w:tcW w:w="1381" w:type="dxa"/>
            <w:tcBorders>
              <w:top w:val="nil"/>
              <w:left w:val="nil"/>
              <w:bottom w:val="nil"/>
              <w:right w:val="nil"/>
            </w:tcBorders>
            <w:shd w:val="clear" w:color="auto" w:fill="auto"/>
            <w:noWrap/>
            <w:vAlign w:val="center"/>
            <w:hideMark/>
          </w:tcPr>
          <w:p w14:paraId="75928C1E"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1,8</w:t>
            </w:r>
          </w:p>
        </w:tc>
        <w:tc>
          <w:tcPr>
            <w:tcW w:w="1385" w:type="dxa"/>
            <w:tcBorders>
              <w:top w:val="nil"/>
              <w:left w:val="nil"/>
              <w:bottom w:val="nil"/>
              <w:right w:val="nil"/>
            </w:tcBorders>
            <w:shd w:val="clear" w:color="auto" w:fill="auto"/>
            <w:noWrap/>
            <w:vAlign w:val="center"/>
            <w:hideMark/>
          </w:tcPr>
          <w:p w14:paraId="12163FD4"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1,0</w:t>
            </w:r>
          </w:p>
        </w:tc>
      </w:tr>
      <w:tr w:rsidR="00765641" w:rsidRPr="00765641" w14:paraId="40EF3B6C"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38EE95F5"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Jihočeský kraj</w:t>
            </w:r>
          </w:p>
        </w:tc>
        <w:tc>
          <w:tcPr>
            <w:tcW w:w="1502" w:type="dxa"/>
            <w:gridSpan w:val="2"/>
            <w:tcBorders>
              <w:top w:val="nil"/>
              <w:left w:val="nil"/>
              <w:bottom w:val="nil"/>
              <w:right w:val="nil"/>
            </w:tcBorders>
            <w:shd w:val="clear" w:color="auto" w:fill="auto"/>
            <w:noWrap/>
            <w:vAlign w:val="center"/>
            <w:hideMark/>
          </w:tcPr>
          <w:p w14:paraId="33FBB358"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516</w:t>
            </w:r>
          </w:p>
        </w:tc>
        <w:tc>
          <w:tcPr>
            <w:tcW w:w="1259" w:type="dxa"/>
            <w:tcBorders>
              <w:top w:val="nil"/>
              <w:left w:val="nil"/>
              <w:bottom w:val="nil"/>
              <w:right w:val="single" w:sz="4" w:space="0" w:color="auto"/>
            </w:tcBorders>
            <w:shd w:val="clear" w:color="auto" w:fill="auto"/>
            <w:noWrap/>
            <w:vAlign w:val="center"/>
            <w:hideMark/>
          </w:tcPr>
          <w:p w14:paraId="5A1BFA8E"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167</w:t>
            </w:r>
          </w:p>
        </w:tc>
        <w:tc>
          <w:tcPr>
            <w:tcW w:w="1381" w:type="dxa"/>
            <w:tcBorders>
              <w:top w:val="nil"/>
              <w:left w:val="nil"/>
              <w:bottom w:val="nil"/>
              <w:right w:val="nil"/>
            </w:tcBorders>
            <w:shd w:val="clear" w:color="auto" w:fill="auto"/>
            <w:noWrap/>
            <w:vAlign w:val="center"/>
            <w:hideMark/>
          </w:tcPr>
          <w:p w14:paraId="7E67ED47"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2,2</w:t>
            </w:r>
          </w:p>
        </w:tc>
        <w:tc>
          <w:tcPr>
            <w:tcW w:w="1385" w:type="dxa"/>
            <w:tcBorders>
              <w:top w:val="nil"/>
              <w:left w:val="nil"/>
              <w:bottom w:val="nil"/>
              <w:right w:val="nil"/>
            </w:tcBorders>
            <w:shd w:val="clear" w:color="auto" w:fill="auto"/>
            <w:noWrap/>
            <w:vAlign w:val="center"/>
            <w:hideMark/>
          </w:tcPr>
          <w:p w14:paraId="7406B8DF"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1,5</w:t>
            </w:r>
          </w:p>
        </w:tc>
      </w:tr>
      <w:tr w:rsidR="00765641" w:rsidRPr="00765641" w14:paraId="71587B75"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34C7742E"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Plzeňský kraj</w:t>
            </w:r>
          </w:p>
        </w:tc>
        <w:tc>
          <w:tcPr>
            <w:tcW w:w="1502" w:type="dxa"/>
            <w:gridSpan w:val="2"/>
            <w:tcBorders>
              <w:top w:val="nil"/>
              <w:left w:val="nil"/>
              <w:bottom w:val="nil"/>
              <w:right w:val="nil"/>
            </w:tcBorders>
            <w:shd w:val="clear" w:color="auto" w:fill="auto"/>
            <w:noWrap/>
            <w:vAlign w:val="center"/>
            <w:hideMark/>
          </w:tcPr>
          <w:p w14:paraId="62C0C94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545</w:t>
            </w:r>
          </w:p>
        </w:tc>
        <w:tc>
          <w:tcPr>
            <w:tcW w:w="1259" w:type="dxa"/>
            <w:tcBorders>
              <w:top w:val="nil"/>
              <w:left w:val="nil"/>
              <w:bottom w:val="nil"/>
              <w:right w:val="single" w:sz="4" w:space="0" w:color="auto"/>
            </w:tcBorders>
            <w:shd w:val="clear" w:color="auto" w:fill="auto"/>
            <w:noWrap/>
            <w:vAlign w:val="center"/>
            <w:hideMark/>
          </w:tcPr>
          <w:p w14:paraId="18F7587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152</w:t>
            </w:r>
          </w:p>
        </w:tc>
        <w:tc>
          <w:tcPr>
            <w:tcW w:w="1381" w:type="dxa"/>
            <w:tcBorders>
              <w:top w:val="nil"/>
              <w:left w:val="nil"/>
              <w:bottom w:val="nil"/>
              <w:right w:val="nil"/>
            </w:tcBorders>
            <w:shd w:val="clear" w:color="auto" w:fill="auto"/>
            <w:noWrap/>
            <w:vAlign w:val="center"/>
            <w:hideMark/>
          </w:tcPr>
          <w:p w14:paraId="640A216D"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2,9</w:t>
            </w:r>
          </w:p>
        </w:tc>
        <w:tc>
          <w:tcPr>
            <w:tcW w:w="1385" w:type="dxa"/>
            <w:tcBorders>
              <w:top w:val="nil"/>
              <w:left w:val="nil"/>
              <w:bottom w:val="nil"/>
              <w:right w:val="nil"/>
            </w:tcBorders>
            <w:shd w:val="clear" w:color="auto" w:fill="auto"/>
            <w:noWrap/>
            <w:vAlign w:val="center"/>
            <w:hideMark/>
          </w:tcPr>
          <w:p w14:paraId="73B13C05"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1,7</w:t>
            </w:r>
          </w:p>
        </w:tc>
      </w:tr>
      <w:tr w:rsidR="00765641" w:rsidRPr="00765641" w14:paraId="40593FC8"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6A852A38"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Karlovarský kraj</w:t>
            </w:r>
          </w:p>
        </w:tc>
        <w:tc>
          <w:tcPr>
            <w:tcW w:w="1502" w:type="dxa"/>
            <w:gridSpan w:val="2"/>
            <w:tcBorders>
              <w:top w:val="nil"/>
              <w:left w:val="nil"/>
              <w:bottom w:val="nil"/>
              <w:right w:val="nil"/>
            </w:tcBorders>
            <w:shd w:val="clear" w:color="auto" w:fill="auto"/>
            <w:noWrap/>
            <w:vAlign w:val="center"/>
            <w:hideMark/>
          </w:tcPr>
          <w:p w14:paraId="11B183C8"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219</w:t>
            </w:r>
          </w:p>
        </w:tc>
        <w:tc>
          <w:tcPr>
            <w:tcW w:w="1259" w:type="dxa"/>
            <w:tcBorders>
              <w:top w:val="nil"/>
              <w:left w:val="nil"/>
              <w:bottom w:val="nil"/>
              <w:right w:val="single" w:sz="4" w:space="0" w:color="auto"/>
            </w:tcBorders>
            <w:shd w:val="clear" w:color="auto" w:fill="auto"/>
            <w:noWrap/>
            <w:vAlign w:val="center"/>
            <w:hideMark/>
          </w:tcPr>
          <w:p w14:paraId="62195689"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64</w:t>
            </w:r>
          </w:p>
        </w:tc>
        <w:tc>
          <w:tcPr>
            <w:tcW w:w="1381" w:type="dxa"/>
            <w:tcBorders>
              <w:top w:val="nil"/>
              <w:left w:val="nil"/>
              <w:bottom w:val="nil"/>
              <w:right w:val="nil"/>
            </w:tcBorders>
            <w:shd w:val="clear" w:color="auto" w:fill="auto"/>
            <w:noWrap/>
            <w:vAlign w:val="center"/>
            <w:hideMark/>
          </w:tcPr>
          <w:p w14:paraId="0119BF88"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2,4</w:t>
            </w:r>
          </w:p>
        </w:tc>
        <w:tc>
          <w:tcPr>
            <w:tcW w:w="1385" w:type="dxa"/>
            <w:tcBorders>
              <w:top w:val="nil"/>
              <w:left w:val="nil"/>
              <w:bottom w:val="nil"/>
              <w:right w:val="nil"/>
            </w:tcBorders>
            <w:shd w:val="clear" w:color="auto" w:fill="auto"/>
            <w:noWrap/>
            <w:vAlign w:val="center"/>
            <w:hideMark/>
          </w:tcPr>
          <w:p w14:paraId="53D57E40"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1,5</w:t>
            </w:r>
          </w:p>
        </w:tc>
      </w:tr>
      <w:tr w:rsidR="00765641" w:rsidRPr="00765641" w14:paraId="6EC42817"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3AF0BB7D"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Ústecký kraj</w:t>
            </w:r>
          </w:p>
        </w:tc>
        <w:tc>
          <w:tcPr>
            <w:tcW w:w="1502" w:type="dxa"/>
            <w:gridSpan w:val="2"/>
            <w:tcBorders>
              <w:top w:val="nil"/>
              <w:left w:val="nil"/>
              <w:bottom w:val="nil"/>
              <w:right w:val="nil"/>
            </w:tcBorders>
            <w:shd w:val="clear" w:color="auto" w:fill="auto"/>
            <w:noWrap/>
            <w:vAlign w:val="center"/>
            <w:hideMark/>
          </w:tcPr>
          <w:p w14:paraId="40559076"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996</w:t>
            </w:r>
          </w:p>
        </w:tc>
        <w:tc>
          <w:tcPr>
            <w:tcW w:w="1259" w:type="dxa"/>
            <w:tcBorders>
              <w:top w:val="nil"/>
              <w:left w:val="nil"/>
              <w:bottom w:val="nil"/>
              <w:right w:val="single" w:sz="4" w:space="0" w:color="auto"/>
            </w:tcBorders>
            <w:shd w:val="clear" w:color="auto" w:fill="auto"/>
            <w:noWrap/>
            <w:vAlign w:val="center"/>
            <w:hideMark/>
          </w:tcPr>
          <w:p w14:paraId="2D93E7D8"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309</w:t>
            </w:r>
          </w:p>
        </w:tc>
        <w:tc>
          <w:tcPr>
            <w:tcW w:w="1381" w:type="dxa"/>
            <w:tcBorders>
              <w:top w:val="nil"/>
              <w:left w:val="nil"/>
              <w:bottom w:val="nil"/>
              <w:right w:val="nil"/>
            </w:tcBorders>
            <w:shd w:val="clear" w:color="auto" w:fill="auto"/>
            <w:noWrap/>
            <w:vAlign w:val="center"/>
            <w:hideMark/>
          </w:tcPr>
          <w:p w14:paraId="1E320F4E"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4,0</w:t>
            </w:r>
          </w:p>
        </w:tc>
        <w:tc>
          <w:tcPr>
            <w:tcW w:w="1385" w:type="dxa"/>
            <w:tcBorders>
              <w:top w:val="nil"/>
              <w:left w:val="nil"/>
              <w:bottom w:val="nil"/>
              <w:right w:val="nil"/>
            </w:tcBorders>
            <w:shd w:val="clear" w:color="auto" w:fill="auto"/>
            <w:noWrap/>
            <w:vAlign w:val="center"/>
            <w:hideMark/>
          </w:tcPr>
          <w:p w14:paraId="0181E1E8"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2,5</w:t>
            </w:r>
          </w:p>
        </w:tc>
      </w:tr>
      <w:tr w:rsidR="00765641" w:rsidRPr="00765641" w14:paraId="321223C8"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7642FE01"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Liberecký kraj</w:t>
            </w:r>
          </w:p>
        </w:tc>
        <w:tc>
          <w:tcPr>
            <w:tcW w:w="1502" w:type="dxa"/>
            <w:gridSpan w:val="2"/>
            <w:tcBorders>
              <w:top w:val="nil"/>
              <w:left w:val="nil"/>
              <w:bottom w:val="nil"/>
              <w:right w:val="nil"/>
            </w:tcBorders>
            <w:shd w:val="clear" w:color="auto" w:fill="auto"/>
            <w:noWrap/>
            <w:vAlign w:val="center"/>
            <w:hideMark/>
          </w:tcPr>
          <w:p w14:paraId="0317574A"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448</w:t>
            </w:r>
          </w:p>
        </w:tc>
        <w:tc>
          <w:tcPr>
            <w:tcW w:w="1259" w:type="dxa"/>
            <w:tcBorders>
              <w:top w:val="nil"/>
              <w:left w:val="nil"/>
              <w:bottom w:val="nil"/>
              <w:right w:val="single" w:sz="4" w:space="0" w:color="auto"/>
            </w:tcBorders>
            <w:shd w:val="clear" w:color="auto" w:fill="auto"/>
            <w:noWrap/>
            <w:vAlign w:val="center"/>
            <w:hideMark/>
          </w:tcPr>
          <w:p w14:paraId="317C6D27"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128</w:t>
            </w:r>
          </w:p>
        </w:tc>
        <w:tc>
          <w:tcPr>
            <w:tcW w:w="1381" w:type="dxa"/>
            <w:tcBorders>
              <w:top w:val="nil"/>
              <w:left w:val="nil"/>
              <w:bottom w:val="nil"/>
              <w:right w:val="nil"/>
            </w:tcBorders>
            <w:shd w:val="clear" w:color="auto" w:fill="auto"/>
            <w:noWrap/>
            <w:vAlign w:val="center"/>
            <w:hideMark/>
          </w:tcPr>
          <w:p w14:paraId="0D743EA6"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3,0</w:t>
            </w:r>
          </w:p>
        </w:tc>
        <w:tc>
          <w:tcPr>
            <w:tcW w:w="1385" w:type="dxa"/>
            <w:tcBorders>
              <w:top w:val="nil"/>
              <w:left w:val="nil"/>
              <w:bottom w:val="nil"/>
              <w:right w:val="nil"/>
            </w:tcBorders>
            <w:shd w:val="clear" w:color="auto" w:fill="auto"/>
            <w:noWrap/>
            <w:vAlign w:val="center"/>
            <w:hideMark/>
          </w:tcPr>
          <w:p w14:paraId="3F9429BE"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1,8</w:t>
            </w:r>
          </w:p>
        </w:tc>
      </w:tr>
      <w:tr w:rsidR="00765641" w:rsidRPr="00765641" w14:paraId="286233A3"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7CF38D9D"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Královéhradecký kraj</w:t>
            </w:r>
          </w:p>
        </w:tc>
        <w:tc>
          <w:tcPr>
            <w:tcW w:w="1502" w:type="dxa"/>
            <w:gridSpan w:val="2"/>
            <w:tcBorders>
              <w:top w:val="nil"/>
              <w:left w:val="nil"/>
              <w:bottom w:val="nil"/>
              <w:right w:val="nil"/>
            </w:tcBorders>
            <w:shd w:val="clear" w:color="auto" w:fill="auto"/>
            <w:noWrap/>
            <w:vAlign w:val="center"/>
            <w:hideMark/>
          </w:tcPr>
          <w:p w14:paraId="268CB7B3"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835</w:t>
            </w:r>
          </w:p>
        </w:tc>
        <w:tc>
          <w:tcPr>
            <w:tcW w:w="1259" w:type="dxa"/>
            <w:tcBorders>
              <w:top w:val="nil"/>
              <w:left w:val="nil"/>
              <w:bottom w:val="nil"/>
              <w:right w:val="single" w:sz="4" w:space="0" w:color="auto"/>
            </w:tcBorders>
            <w:shd w:val="clear" w:color="auto" w:fill="auto"/>
            <w:noWrap/>
            <w:vAlign w:val="center"/>
            <w:hideMark/>
          </w:tcPr>
          <w:p w14:paraId="7F7004A6"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271</w:t>
            </w:r>
          </w:p>
        </w:tc>
        <w:tc>
          <w:tcPr>
            <w:tcW w:w="1381" w:type="dxa"/>
            <w:tcBorders>
              <w:top w:val="nil"/>
              <w:left w:val="nil"/>
              <w:bottom w:val="nil"/>
              <w:right w:val="nil"/>
            </w:tcBorders>
            <w:shd w:val="clear" w:color="auto" w:fill="auto"/>
            <w:noWrap/>
            <w:vAlign w:val="center"/>
            <w:hideMark/>
          </w:tcPr>
          <w:p w14:paraId="076F3E1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4,4</w:t>
            </w:r>
          </w:p>
        </w:tc>
        <w:tc>
          <w:tcPr>
            <w:tcW w:w="1385" w:type="dxa"/>
            <w:tcBorders>
              <w:top w:val="nil"/>
              <w:left w:val="nil"/>
              <w:bottom w:val="nil"/>
              <w:right w:val="nil"/>
            </w:tcBorders>
            <w:shd w:val="clear" w:color="auto" w:fill="auto"/>
            <w:noWrap/>
            <w:vAlign w:val="center"/>
            <w:hideMark/>
          </w:tcPr>
          <w:p w14:paraId="51AE5791"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2,9</w:t>
            </w:r>
          </w:p>
        </w:tc>
      </w:tr>
      <w:tr w:rsidR="00765641" w:rsidRPr="00765641" w14:paraId="350E34A2"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5A63C583"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Pardubický kraj</w:t>
            </w:r>
          </w:p>
        </w:tc>
        <w:tc>
          <w:tcPr>
            <w:tcW w:w="1502" w:type="dxa"/>
            <w:gridSpan w:val="2"/>
            <w:tcBorders>
              <w:top w:val="nil"/>
              <w:left w:val="nil"/>
              <w:bottom w:val="nil"/>
              <w:right w:val="nil"/>
            </w:tcBorders>
            <w:shd w:val="clear" w:color="auto" w:fill="auto"/>
            <w:noWrap/>
            <w:vAlign w:val="center"/>
            <w:hideMark/>
          </w:tcPr>
          <w:p w14:paraId="409D0F80"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331</w:t>
            </w:r>
          </w:p>
        </w:tc>
        <w:tc>
          <w:tcPr>
            <w:tcW w:w="1259" w:type="dxa"/>
            <w:tcBorders>
              <w:top w:val="nil"/>
              <w:left w:val="nil"/>
              <w:bottom w:val="nil"/>
              <w:right w:val="single" w:sz="4" w:space="0" w:color="auto"/>
            </w:tcBorders>
            <w:shd w:val="clear" w:color="auto" w:fill="auto"/>
            <w:noWrap/>
            <w:vAlign w:val="center"/>
            <w:hideMark/>
          </w:tcPr>
          <w:p w14:paraId="64688454"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106</w:t>
            </w:r>
          </w:p>
        </w:tc>
        <w:tc>
          <w:tcPr>
            <w:tcW w:w="1381" w:type="dxa"/>
            <w:tcBorders>
              <w:top w:val="nil"/>
              <w:left w:val="nil"/>
              <w:bottom w:val="nil"/>
              <w:right w:val="nil"/>
            </w:tcBorders>
            <w:shd w:val="clear" w:color="auto" w:fill="auto"/>
            <w:noWrap/>
            <w:vAlign w:val="center"/>
            <w:hideMark/>
          </w:tcPr>
          <w:p w14:paraId="18A97AC3"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1,8</w:t>
            </w:r>
          </w:p>
        </w:tc>
        <w:tc>
          <w:tcPr>
            <w:tcW w:w="1385" w:type="dxa"/>
            <w:tcBorders>
              <w:top w:val="nil"/>
              <w:left w:val="nil"/>
              <w:bottom w:val="nil"/>
              <w:right w:val="nil"/>
            </w:tcBorders>
            <w:shd w:val="clear" w:color="auto" w:fill="auto"/>
            <w:noWrap/>
            <w:vAlign w:val="center"/>
            <w:hideMark/>
          </w:tcPr>
          <w:p w14:paraId="38D74210"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1,2</w:t>
            </w:r>
          </w:p>
        </w:tc>
      </w:tr>
      <w:tr w:rsidR="00765641" w:rsidRPr="00765641" w14:paraId="41016F5A"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7D05F600"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kraj Vysočina</w:t>
            </w:r>
          </w:p>
        </w:tc>
        <w:tc>
          <w:tcPr>
            <w:tcW w:w="1502" w:type="dxa"/>
            <w:gridSpan w:val="2"/>
            <w:tcBorders>
              <w:top w:val="nil"/>
              <w:left w:val="nil"/>
              <w:bottom w:val="nil"/>
              <w:right w:val="nil"/>
            </w:tcBorders>
            <w:shd w:val="clear" w:color="auto" w:fill="auto"/>
            <w:noWrap/>
            <w:vAlign w:val="center"/>
            <w:hideMark/>
          </w:tcPr>
          <w:p w14:paraId="68BB6551"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506</w:t>
            </w:r>
          </w:p>
        </w:tc>
        <w:tc>
          <w:tcPr>
            <w:tcW w:w="1259" w:type="dxa"/>
            <w:tcBorders>
              <w:top w:val="nil"/>
              <w:left w:val="nil"/>
              <w:bottom w:val="nil"/>
              <w:right w:val="single" w:sz="4" w:space="0" w:color="auto"/>
            </w:tcBorders>
            <w:shd w:val="clear" w:color="auto" w:fill="auto"/>
            <w:noWrap/>
            <w:vAlign w:val="center"/>
            <w:hideMark/>
          </w:tcPr>
          <w:p w14:paraId="782AD66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135</w:t>
            </w:r>
          </w:p>
        </w:tc>
        <w:tc>
          <w:tcPr>
            <w:tcW w:w="1381" w:type="dxa"/>
            <w:tcBorders>
              <w:top w:val="nil"/>
              <w:left w:val="nil"/>
              <w:bottom w:val="nil"/>
              <w:right w:val="nil"/>
            </w:tcBorders>
            <w:shd w:val="clear" w:color="auto" w:fill="auto"/>
            <w:noWrap/>
            <w:vAlign w:val="center"/>
            <w:hideMark/>
          </w:tcPr>
          <w:p w14:paraId="1E70F30F"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2,8</w:t>
            </w:r>
          </w:p>
        </w:tc>
        <w:tc>
          <w:tcPr>
            <w:tcW w:w="1385" w:type="dxa"/>
            <w:tcBorders>
              <w:top w:val="nil"/>
              <w:left w:val="nil"/>
              <w:bottom w:val="nil"/>
              <w:right w:val="nil"/>
            </w:tcBorders>
            <w:shd w:val="clear" w:color="auto" w:fill="auto"/>
            <w:noWrap/>
            <w:vAlign w:val="center"/>
            <w:hideMark/>
          </w:tcPr>
          <w:p w14:paraId="6E2949CF"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1,6</w:t>
            </w:r>
          </w:p>
        </w:tc>
      </w:tr>
      <w:tr w:rsidR="00765641" w:rsidRPr="00765641" w14:paraId="48182A81"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6F19B1EC"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Jihomoravský kraj</w:t>
            </w:r>
          </w:p>
        </w:tc>
        <w:tc>
          <w:tcPr>
            <w:tcW w:w="1502" w:type="dxa"/>
            <w:gridSpan w:val="2"/>
            <w:tcBorders>
              <w:top w:val="nil"/>
              <w:left w:val="nil"/>
              <w:bottom w:val="nil"/>
              <w:right w:val="nil"/>
            </w:tcBorders>
            <w:shd w:val="clear" w:color="auto" w:fill="auto"/>
            <w:noWrap/>
            <w:vAlign w:val="center"/>
            <w:hideMark/>
          </w:tcPr>
          <w:p w14:paraId="47CBAFF5"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1 453</w:t>
            </w:r>
          </w:p>
        </w:tc>
        <w:tc>
          <w:tcPr>
            <w:tcW w:w="1259" w:type="dxa"/>
            <w:tcBorders>
              <w:top w:val="nil"/>
              <w:left w:val="nil"/>
              <w:bottom w:val="nil"/>
              <w:right w:val="single" w:sz="4" w:space="0" w:color="auto"/>
            </w:tcBorders>
            <w:shd w:val="clear" w:color="auto" w:fill="auto"/>
            <w:noWrap/>
            <w:vAlign w:val="center"/>
            <w:hideMark/>
          </w:tcPr>
          <w:p w14:paraId="6C2A2258"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449</w:t>
            </w:r>
          </w:p>
        </w:tc>
        <w:tc>
          <w:tcPr>
            <w:tcW w:w="1381" w:type="dxa"/>
            <w:tcBorders>
              <w:top w:val="nil"/>
              <w:left w:val="nil"/>
              <w:bottom w:val="nil"/>
              <w:right w:val="nil"/>
            </w:tcBorders>
            <w:shd w:val="clear" w:color="auto" w:fill="auto"/>
            <w:noWrap/>
            <w:vAlign w:val="center"/>
            <w:hideMark/>
          </w:tcPr>
          <w:p w14:paraId="277469B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3,5</w:t>
            </w:r>
          </w:p>
        </w:tc>
        <w:tc>
          <w:tcPr>
            <w:tcW w:w="1385" w:type="dxa"/>
            <w:tcBorders>
              <w:top w:val="nil"/>
              <w:left w:val="nil"/>
              <w:bottom w:val="nil"/>
              <w:right w:val="nil"/>
            </w:tcBorders>
            <w:shd w:val="clear" w:color="auto" w:fill="auto"/>
            <w:noWrap/>
            <w:vAlign w:val="center"/>
            <w:hideMark/>
          </w:tcPr>
          <w:p w14:paraId="3808E3CE"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2,2</w:t>
            </w:r>
          </w:p>
        </w:tc>
      </w:tr>
      <w:tr w:rsidR="00765641" w:rsidRPr="00765641" w14:paraId="5135758F"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62237A71"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Olomoucký kraj</w:t>
            </w:r>
          </w:p>
        </w:tc>
        <w:tc>
          <w:tcPr>
            <w:tcW w:w="1502" w:type="dxa"/>
            <w:gridSpan w:val="2"/>
            <w:tcBorders>
              <w:top w:val="nil"/>
              <w:left w:val="nil"/>
              <w:bottom w:val="nil"/>
              <w:right w:val="nil"/>
            </w:tcBorders>
            <w:shd w:val="clear" w:color="auto" w:fill="auto"/>
            <w:noWrap/>
            <w:vAlign w:val="center"/>
            <w:hideMark/>
          </w:tcPr>
          <w:p w14:paraId="061D2A41"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693</w:t>
            </w:r>
          </w:p>
        </w:tc>
        <w:tc>
          <w:tcPr>
            <w:tcW w:w="1259" w:type="dxa"/>
            <w:tcBorders>
              <w:top w:val="nil"/>
              <w:left w:val="nil"/>
              <w:bottom w:val="nil"/>
              <w:right w:val="single" w:sz="4" w:space="0" w:color="auto"/>
            </w:tcBorders>
            <w:shd w:val="clear" w:color="auto" w:fill="auto"/>
            <w:noWrap/>
            <w:vAlign w:val="center"/>
            <w:hideMark/>
          </w:tcPr>
          <w:p w14:paraId="27EAB3FD"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220</w:t>
            </w:r>
          </w:p>
        </w:tc>
        <w:tc>
          <w:tcPr>
            <w:tcW w:w="1381" w:type="dxa"/>
            <w:tcBorders>
              <w:top w:val="nil"/>
              <w:left w:val="nil"/>
              <w:bottom w:val="nil"/>
              <w:right w:val="nil"/>
            </w:tcBorders>
            <w:shd w:val="clear" w:color="auto" w:fill="auto"/>
            <w:noWrap/>
            <w:vAlign w:val="center"/>
            <w:hideMark/>
          </w:tcPr>
          <w:p w14:paraId="7207C979"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3,1</w:t>
            </w:r>
          </w:p>
        </w:tc>
        <w:tc>
          <w:tcPr>
            <w:tcW w:w="1385" w:type="dxa"/>
            <w:tcBorders>
              <w:top w:val="nil"/>
              <w:left w:val="nil"/>
              <w:bottom w:val="nil"/>
              <w:right w:val="nil"/>
            </w:tcBorders>
            <w:shd w:val="clear" w:color="auto" w:fill="auto"/>
            <w:noWrap/>
            <w:vAlign w:val="center"/>
            <w:hideMark/>
          </w:tcPr>
          <w:p w14:paraId="2FC91B9F"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2,0</w:t>
            </w:r>
          </w:p>
        </w:tc>
      </w:tr>
      <w:tr w:rsidR="00765641" w:rsidRPr="00765641" w14:paraId="51ACC4C4"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0AEBBDC7"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Zlínský kraj</w:t>
            </w:r>
          </w:p>
        </w:tc>
        <w:tc>
          <w:tcPr>
            <w:tcW w:w="1502" w:type="dxa"/>
            <w:gridSpan w:val="2"/>
            <w:tcBorders>
              <w:top w:val="nil"/>
              <w:left w:val="nil"/>
              <w:bottom w:val="nil"/>
              <w:right w:val="nil"/>
            </w:tcBorders>
            <w:shd w:val="clear" w:color="auto" w:fill="auto"/>
            <w:noWrap/>
            <w:vAlign w:val="center"/>
            <w:hideMark/>
          </w:tcPr>
          <w:p w14:paraId="10DC3212"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776</w:t>
            </w:r>
          </w:p>
        </w:tc>
        <w:tc>
          <w:tcPr>
            <w:tcW w:w="1259" w:type="dxa"/>
            <w:tcBorders>
              <w:top w:val="nil"/>
              <w:left w:val="nil"/>
              <w:bottom w:val="nil"/>
              <w:right w:val="single" w:sz="4" w:space="0" w:color="auto"/>
            </w:tcBorders>
            <w:shd w:val="clear" w:color="auto" w:fill="auto"/>
            <w:noWrap/>
            <w:vAlign w:val="center"/>
            <w:hideMark/>
          </w:tcPr>
          <w:p w14:paraId="6A79878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244</w:t>
            </w:r>
          </w:p>
        </w:tc>
        <w:tc>
          <w:tcPr>
            <w:tcW w:w="1381" w:type="dxa"/>
            <w:tcBorders>
              <w:top w:val="nil"/>
              <w:left w:val="nil"/>
              <w:bottom w:val="nil"/>
              <w:right w:val="nil"/>
            </w:tcBorders>
            <w:shd w:val="clear" w:color="auto" w:fill="auto"/>
            <w:noWrap/>
            <w:vAlign w:val="center"/>
            <w:hideMark/>
          </w:tcPr>
          <w:p w14:paraId="5351E9BD"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3,9</w:t>
            </w:r>
          </w:p>
        </w:tc>
        <w:tc>
          <w:tcPr>
            <w:tcW w:w="1385" w:type="dxa"/>
            <w:tcBorders>
              <w:top w:val="nil"/>
              <w:left w:val="nil"/>
              <w:bottom w:val="nil"/>
              <w:right w:val="nil"/>
            </w:tcBorders>
            <w:shd w:val="clear" w:color="auto" w:fill="auto"/>
            <w:noWrap/>
            <w:vAlign w:val="center"/>
            <w:hideMark/>
          </w:tcPr>
          <w:p w14:paraId="0880D660"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2,6</w:t>
            </w:r>
          </w:p>
        </w:tc>
      </w:tr>
      <w:tr w:rsidR="00765641" w:rsidRPr="00765641" w14:paraId="1F6F151D" w14:textId="77777777" w:rsidTr="0090363C">
        <w:trPr>
          <w:gridAfter w:val="1"/>
          <w:wAfter w:w="276" w:type="dxa"/>
          <w:trHeight w:val="301"/>
        </w:trPr>
        <w:tc>
          <w:tcPr>
            <w:tcW w:w="3859" w:type="dxa"/>
            <w:tcBorders>
              <w:top w:val="nil"/>
              <w:left w:val="nil"/>
              <w:bottom w:val="single" w:sz="4" w:space="0" w:color="auto"/>
              <w:right w:val="single" w:sz="4" w:space="0" w:color="auto"/>
            </w:tcBorders>
            <w:shd w:val="clear" w:color="auto" w:fill="auto"/>
            <w:noWrap/>
            <w:vAlign w:val="center"/>
            <w:hideMark/>
          </w:tcPr>
          <w:p w14:paraId="6C056D44"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Moravskoslezský kraj</w:t>
            </w:r>
          </w:p>
        </w:tc>
        <w:tc>
          <w:tcPr>
            <w:tcW w:w="1502" w:type="dxa"/>
            <w:gridSpan w:val="2"/>
            <w:tcBorders>
              <w:top w:val="nil"/>
              <w:left w:val="nil"/>
              <w:bottom w:val="single" w:sz="4" w:space="0" w:color="auto"/>
              <w:right w:val="nil"/>
            </w:tcBorders>
            <w:shd w:val="clear" w:color="auto" w:fill="auto"/>
            <w:noWrap/>
            <w:vAlign w:val="center"/>
            <w:hideMark/>
          </w:tcPr>
          <w:p w14:paraId="273DB048"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1 805</w:t>
            </w:r>
          </w:p>
        </w:tc>
        <w:tc>
          <w:tcPr>
            <w:tcW w:w="1259" w:type="dxa"/>
            <w:tcBorders>
              <w:top w:val="nil"/>
              <w:left w:val="nil"/>
              <w:bottom w:val="single" w:sz="4" w:space="0" w:color="auto"/>
              <w:right w:val="single" w:sz="4" w:space="0" w:color="auto"/>
            </w:tcBorders>
            <w:shd w:val="clear" w:color="auto" w:fill="auto"/>
            <w:noWrap/>
            <w:vAlign w:val="center"/>
            <w:hideMark/>
          </w:tcPr>
          <w:p w14:paraId="04A08743"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587</w:t>
            </w:r>
          </w:p>
        </w:tc>
        <w:tc>
          <w:tcPr>
            <w:tcW w:w="1381" w:type="dxa"/>
            <w:tcBorders>
              <w:top w:val="nil"/>
              <w:left w:val="nil"/>
              <w:bottom w:val="single" w:sz="4" w:space="0" w:color="auto"/>
              <w:right w:val="nil"/>
            </w:tcBorders>
            <w:shd w:val="clear" w:color="auto" w:fill="auto"/>
            <w:noWrap/>
            <w:vAlign w:val="center"/>
            <w:hideMark/>
          </w:tcPr>
          <w:p w14:paraId="1D71C54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4,6</w:t>
            </w:r>
          </w:p>
        </w:tc>
        <w:tc>
          <w:tcPr>
            <w:tcW w:w="1385" w:type="dxa"/>
            <w:tcBorders>
              <w:top w:val="nil"/>
              <w:left w:val="nil"/>
              <w:bottom w:val="single" w:sz="4" w:space="0" w:color="auto"/>
              <w:right w:val="nil"/>
            </w:tcBorders>
            <w:shd w:val="clear" w:color="auto" w:fill="auto"/>
            <w:noWrap/>
            <w:vAlign w:val="center"/>
            <w:hideMark/>
          </w:tcPr>
          <w:p w14:paraId="30AAB1AD"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3,1</w:t>
            </w:r>
          </w:p>
        </w:tc>
      </w:tr>
      <w:tr w:rsidR="00765641" w:rsidRPr="00765641" w14:paraId="551DCDFC" w14:textId="77777777" w:rsidTr="0090363C">
        <w:trPr>
          <w:gridAfter w:val="1"/>
          <w:wAfter w:w="274" w:type="dxa"/>
          <w:trHeight w:val="301"/>
        </w:trPr>
        <w:tc>
          <w:tcPr>
            <w:tcW w:w="9388" w:type="dxa"/>
            <w:gridSpan w:val="6"/>
            <w:tcBorders>
              <w:top w:val="nil"/>
              <w:left w:val="nil"/>
              <w:bottom w:val="single" w:sz="4" w:space="0" w:color="auto"/>
              <w:right w:val="nil"/>
            </w:tcBorders>
            <w:shd w:val="clear" w:color="auto" w:fill="F5DADD"/>
            <w:vAlign w:val="center"/>
            <w:hideMark/>
          </w:tcPr>
          <w:p w14:paraId="0389B628" w14:textId="77777777" w:rsidR="00765641" w:rsidRPr="00765641" w:rsidRDefault="00765641" w:rsidP="00DF50F8">
            <w:pPr>
              <w:spacing w:after="0" w:line="240" w:lineRule="auto"/>
              <w:jc w:val="center"/>
              <w:rPr>
                <w:rFonts w:cs="Arial"/>
                <w:sz w:val="16"/>
                <w:szCs w:val="16"/>
              </w:rPr>
            </w:pPr>
            <w:r w:rsidRPr="00765641">
              <w:rPr>
                <w:rFonts w:cs="Arial"/>
                <w:sz w:val="16"/>
                <w:szCs w:val="16"/>
              </w:rPr>
              <w:t>Přípravné třídy základních škol a přípravný stupeň základních škol speciálních</w:t>
            </w:r>
          </w:p>
        </w:tc>
      </w:tr>
      <w:tr w:rsidR="00765641" w:rsidRPr="00765641" w14:paraId="1AAAF71D" w14:textId="77777777" w:rsidTr="0090363C">
        <w:trPr>
          <w:gridAfter w:val="1"/>
          <w:wAfter w:w="275" w:type="dxa"/>
          <w:trHeight w:val="301"/>
        </w:trPr>
        <w:tc>
          <w:tcPr>
            <w:tcW w:w="3859" w:type="dxa"/>
            <w:vMerge w:val="restart"/>
            <w:tcBorders>
              <w:top w:val="nil"/>
              <w:left w:val="nil"/>
              <w:bottom w:val="single" w:sz="4" w:space="0" w:color="000000"/>
              <w:right w:val="single" w:sz="4" w:space="0" w:color="auto"/>
            </w:tcBorders>
            <w:shd w:val="clear" w:color="auto" w:fill="F5DADD"/>
            <w:noWrap/>
            <w:vAlign w:val="center"/>
            <w:hideMark/>
          </w:tcPr>
          <w:p w14:paraId="737411E3"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Kraj</w:t>
            </w:r>
          </w:p>
        </w:tc>
        <w:tc>
          <w:tcPr>
            <w:tcW w:w="2762" w:type="dxa"/>
            <w:gridSpan w:val="3"/>
            <w:tcBorders>
              <w:top w:val="single" w:sz="4" w:space="0" w:color="auto"/>
              <w:left w:val="nil"/>
              <w:bottom w:val="single" w:sz="4" w:space="0" w:color="auto"/>
              <w:right w:val="single" w:sz="4" w:space="0" w:color="000000"/>
            </w:tcBorders>
            <w:shd w:val="clear" w:color="auto" w:fill="F5DADD"/>
            <w:vAlign w:val="center"/>
            <w:hideMark/>
          </w:tcPr>
          <w:p w14:paraId="46DF2D65"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Počet</w:t>
            </w:r>
          </w:p>
        </w:tc>
        <w:tc>
          <w:tcPr>
            <w:tcW w:w="2766" w:type="dxa"/>
            <w:gridSpan w:val="2"/>
            <w:tcBorders>
              <w:top w:val="single" w:sz="4" w:space="0" w:color="auto"/>
              <w:left w:val="nil"/>
              <w:bottom w:val="single" w:sz="4" w:space="0" w:color="auto"/>
              <w:right w:val="nil"/>
            </w:tcBorders>
            <w:shd w:val="clear" w:color="auto" w:fill="F5DADD"/>
            <w:vAlign w:val="center"/>
            <w:hideMark/>
          </w:tcPr>
          <w:p w14:paraId="7ADD6650"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Podíl (%)</w:t>
            </w:r>
          </w:p>
        </w:tc>
      </w:tr>
      <w:tr w:rsidR="00765641" w:rsidRPr="00765641" w14:paraId="0600FE27" w14:textId="77777777" w:rsidTr="0090363C">
        <w:trPr>
          <w:gridAfter w:val="1"/>
          <w:wAfter w:w="275" w:type="dxa"/>
          <w:trHeight w:val="301"/>
        </w:trPr>
        <w:tc>
          <w:tcPr>
            <w:tcW w:w="3859" w:type="dxa"/>
            <w:vMerge/>
            <w:tcBorders>
              <w:top w:val="nil"/>
              <w:left w:val="nil"/>
              <w:bottom w:val="single" w:sz="4" w:space="0" w:color="000000"/>
              <w:right w:val="single" w:sz="4" w:space="0" w:color="auto"/>
            </w:tcBorders>
            <w:shd w:val="clear" w:color="auto" w:fill="F5DADD"/>
            <w:vAlign w:val="center"/>
            <w:hideMark/>
          </w:tcPr>
          <w:p w14:paraId="2BD6C451" w14:textId="77777777" w:rsidR="00765641" w:rsidRPr="00765641" w:rsidRDefault="00765641" w:rsidP="00DF50F8">
            <w:pPr>
              <w:spacing w:after="0" w:line="240" w:lineRule="auto"/>
              <w:rPr>
                <w:rFonts w:cs="Arial"/>
                <w:color w:val="000000"/>
                <w:sz w:val="16"/>
                <w:szCs w:val="16"/>
              </w:rPr>
            </w:pPr>
          </w:p>
        </w:tc>
        <w:tc>
          <w:tcPr>
            <w:tcW w:w="1379" w:type="dxa"/>
            <w:tcBorders>
              <w:top w:val="nil"/>
              <w:left w:val="nil"/>
              <w:bottom w:val="nil"/>
              <w:right w:val="nil"/>
            </w:tcBorders>
            <w:shd w:val="clear" w:color="auto" w:fill="F5DADD"/>
            <w:vAlign w:val="center"/>
            <w:hideMark/>
          </w:tcPr>
          <w:p w14:paraId="6936146A"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celkem</w:t>
            </w:r>
          </w:p>
        </w:tc>
        <w:tc>
          <w:tcPr>
            <w:tcW w:w="1383" w:type="dxa"/>
            <w:gridSpan w:val="2"/>
            <w:tcBorders>
              <w:top w:val="nil"/>
              <w:left w:val="nil"/>
              <w:bottom w:val="nil"/>
              <w:right w:val="single" w:sz="4" w:space="0" w:color="auto"/>
            </w:tcBorders>
            <w:shd w:val="clear" w:color="auto" w:fill="F5DADD"/>
            <w:vAlign w:val="center"/>
            <w:hideMark/>
          </w:tcPr>
          <w:p w14:paraId="5ABA212A"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dívky</w:t>
            </w:r>
          </w:p>
        </w:tc>
        <w:tc>
          <w:tcPr>
            <w:tcW w:w="1381" w:type="dxa"/>
            <w:tcBorders>
              <w:top w:val="nil"/>
              <w:left w:val="nil"/>
              <w:bottom w:val="nil"/>
              <w:right w:val="nil"/>
            </w:tcBorders>
            <w:shd w:val="clear" w:color="auto" w:fill="F5DADD"/>
            <w:vAlign w:val="center"/>
            <w:hideMark/>
          </w:tcPr>
          <w:p w14:paraId="31972F5C"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u celku</w:t>
            </w:r>
          </w:p>
        </w:tc>
        <w:tc>
          <w:tcPr>
            <w:tcW w:w="1385" w:type="dxa"/>
            <w:tcBorders>
              <w:top w:val="nil"/>
              <w:left w:val="nil"/>
              <w:bottom w:val="nil"/>
              <w:right w:val="nil"/>
            </w:tcBorders>
            <w:shd w:val="clear" w:color="auto" w:fill="F5DADD"/>
            <w:vAlign w:val="center"/>
            <w:hideMark/>
          </w:tcPr>
          <w:p w14:paraId="1000B3DE" w14:textId="77777777" w:rsidR="00765641" w:rsidRPr="00765641" w:rsidRDefault="00765641" w:rsidP="00DF50F8">
            <w:pPr>
              <w:spacing w:after="0" w:line="240" w:lineRule="auto"/>
              <w:jc w:val="center"/>
              <w:rPr>
                <w:rFonts w:cs="Arial"/>
                <w:color w:val="000000"/>
                <w:sz w:val="16"/>
                <w:szCs w:val="16"/>
              </w:rPr>
            </w:pPr>
            <w:r w:rsidRPr="00765641">
              <w:rPr>
                <w:rFonts w:cs="Arial"/>
                <w:color w:val="000000"/>
                <w:sz w:val="16"/>
                <w:szCs w:val="16"/>
              </w:rPr>
              <w:t>u dívek</w:t>
            </w:r>
          </w:p>
        </w:tc>
      </w:tr>
      <w:tr w:rsidR="00765641" w:rsidRPr="00765641" w14:paraId="5CC8305C"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6F22E1FA" w14:textId="77777777" w:rsidR="00765641" w:rsidRPr="00765641" w:rsidRDefault="00765641" w:rsidP="00E76056">
            <w:pPr>
              <w:spacing w:after="0" w:line="240" w:lineRule="auto"/>
              <w:rPr>
                <w:rFonts w:cs="Arial"/>
                <w:color w:val="000000"/>
                <w:sz w:val="16"/>
                <w:szCs w:val="16"/>
              </w:rPr>
            </w:pPr>
            <w:r w:rsidRPr="00765641">
              <w:rPr>
                <w:rFonts w:cs="Arial"/>
                <w:color w:val="000000"/>
                <w:sz w:val="16"/>
                <w:szCs w:val="16"/>
              </w:rPr>
              <w:t>Česká republika</w:t>
            </w:r>
          </w:p>
        </w:tc>
        <w:tc>
          <w:tcPr>
            <w:tcW w:w="1502" w:type="dxa"/>
            <w:gridSpan w:val="2"/>
            <w:tcBorders>
              <w:top w:val="single" w:sz="4" w:space="0" w:color="auto"/>
              <w:left w:val="nil"/>
              <w:bottom w:val="nil"/>
              <w:right w:val="nil"/>
            </w:tcBorders>
            <w:shd w:val="clear" w:color="auto" w:fill="auto"/>
            <w:noWrap/>
            <w:vAlign w:val="center"/>
            <w:hideMark/>
          </w:tcPr>
          <w:p w14:paraId="28441C6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460</w:t>
            </w:r>
          </w:p>
        </w:tc>
        <w:tc>
          <w:tcPr>
            <w:tcW w:w="1259" w:type="dxa"/>
            <w:tcBorders>
              <w:top w:val="single" w:sz="4" w:space="0" w:color="auto"/>
              <w:left w:val="nil"/>
              <w:bottom w:val="nil"/>
              <w:right w:val="single" w:sz="4" w:space="0" w:color="auto"/>
            </w:tcBorders>
            <w:shd w:val="clear" w:color="auto" w:fill="auto"/>
            <w:noWrap/>
            <w:vAlign w:val="center"/>
            <w:hideMark/>
          </w:tcPr>
          <w:p w14:paraId="58032497"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144</w:t>
            </w:r>
          </w:p>
        </w:tc>
        <w:tc>
          <w:tcPr>
            <w:tcW w:w="1381" w:type="dxa"/>
            <w:tcBorders>
              <w:top w:val="single" w:sz="4" w:space="0" w:color="auto"/>
              <w:left w:val="nil"/>
              <w:bottom w:val="nil"/>
              <w:right w:val="nil"/>
            </w:tcBorders>
            <w:shd w:val="clear" w:color="auto" w:fill="auto"/>
            <w:noWrap/>
            <w:vAlign w:val="center"/>
            <w:hideMark/>
          </w:tcPr>
          <w:p w14:paraId="0B9F8808"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13,9</w:t>
            </w:r>
          </w:p>
        </w:tc>
        <w:tc>
          <w:tcPr>
            <w:tcW w:w="1385" w:type="dxa"/>
            <w:tcBorders>
              <w:top w:val="single" w:sz="4" w:space="0" w:color="auto"/>
              <w:left w:val="nil"/>
              <w:bottom w:val="nil"/>
              <w:right w:val="nil"/>
            </w:tcBorders>
            <w:shd w:val="clear" w:color="auto" w:fill="auto"/>
            <w:noWrap/>
            <w:vAlign w:val="center"/>
            <w:hideMark/>
          </w:tcPr>
          <w:p w14:paraId="02323FDA"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12,8</w:t>
            </w:r>
          </w:p>
        </w:tc>
      </w:tr>
      <w:tr w:rsidR="00765641" w:rsidRPr="00765641" w14:paraId="024214A6"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06F43309"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Hlavní město Praha</w:t>
            </w:r>
          </w:p>
        </w:tc>
        <w:tc>
          <w:tcPr>
            <w:tcW w:w="1502" w:type="dxa"/>
            <w:gridSpan w:val="2"/>
            <w:tcBorders>
              <w:top w:val="nil"/>
              <w:left w:val="nil"/>
              <w:bottom w:val="nil"/>
              <w:right w:val="nil"/>
            </w:tcBorders>
            <w:shd w:val="clear" w:color="auto" w:fill="auto"/>
            <w:noWrap/>
            <w:vAlign w:val="center"/>
            <w:hideMark/>
          </w:tcPr>
          <w:p w14:paraId="6156A32E"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111</w:t>
            </w:r>
          </w:p>
        </w:tc>
        <w:tc>
          <w:tcPr>
            <w:tcW w:w="1259" w:type="dxa"/>
            <w:tcBorders>
              <w:top w:val="nil"/>
              <w:left w:val="nil"/>
              <w:bottom w:val="nil"/>
              <w:right w:val="single" w:sz="4" w:space="0" w:color="auto"/>
            </w:tcBorders>
            <w:shd w:val="clear" w:color="auto" w:fill="auto"/>
            <w:noWrap/>
            <w:vAlign w:val="center"/>
            <w:hideMark/>
          </w:tcPr>
          <w:p w14:paraId="53BEFD6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37</w:t>
            </w:r>
          </w:p>
        </w:tc>
        <w:tc>
          <w:tcPr>
            <w:tcW w:w="1381" w:type="dxa"/>
            <w:tcBorders>
              <w:top w:val="nil"/>
              <w:left w:val="nil"/>
              <w:bottom w:val="nil"/>
              <w:right w:val="nil"/>
            </w:tcBorders>
            <w:shd w:val="clear" w:color="auto" w:fill="auto"/>
            <w:noWrap/>
            <w:vAlign w:val="center"/>
            <w:hideMark/>
          </w:tcPr>
          <w:p w14:paraId="610CC650"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10,4</w:t>
            </w:r>
          </w:p>
        </w:tc>
        <w:tc>
          <w:tcPr>
            <w:tcW w:w="1385" w:type="dxa"/>
            <w:tcBorders>
              <w:top w:val="nil"/>
              <w:left w:val="nil"/>
              <w:bottom w:val="nil"/>
              <w:right w:val="nil"/>
            </w:tcBorders>
            <w:shd w:val="clear" w:color="auto" w:fill="auto"/>
            <w:noWrap/>
            <w:vAlign w:val="center"/>
            <w:hideMark/>
          </w:tcPr>
          <w:p w14:paraId="4220E01A"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10,2</w:t>
            </w:r>
          </w:p>
        </w:tc>
      </w:tr>
      <w:tr w:rsidR="00765641" w:rsidRPr="00765641" w14:paraId="39A1FEB1"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3C1ED78E"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Středočeský kraj</w:t>
            </w:r>
          </w:p>
        </w:tc>
        <w:tc>
          <w:tcPr>
            <w:tcW w:w="1502" w:type="dxa"/>
            <w:gridSpan w:val="2"/>
            <w:tcBorders>
              <w:top w:val="nil"/>
              <w:left w:val="nil"/>
              <w:bottom w:val="nil"/>
              <w:right w:val="nil"/>
            </w:tcBorders>
            <w:shd w:val="clear" w:color="auto" w:fill="auto"/>
            <w:noWrap/>
            <w:vAlign w:val="center"/>
            <w:hideMark/>
          </w:tcPr>
          <w:p w14:paraId="064045B9"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44</w:t>
            </w:r>
          </w:p>
        </w:tc>
        <w:tc>
          <w:tcPr>
            <w:tcW w:w="1259" w:type="dxa"/>
            <w:tcBorders>
              <w:top w:val="nil"/>
              <w:left w:val="nil"/>
              <w:bottom w:val="nil"/>
              <w:right w:val="single" w:sz="4" w:space="0" w:color="auto"/>
            </w:tcBorders>
            <w:shd w:val="clear" w:color="auto" w:fill="auto"/>
            <w:noWrap/>
            <w:vAlign w:val="center"/>
            <w:hideMark/>
          </w:tcPr>
          <w:p w14:paraId="6ABF7A3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17</w:t>
            </w:r>
          </w:p>
        </w:tc>
        <w:tc>
          <w:tcPr>
            <w:tcW w:w="1381" w:type="dxa"/>
            <w:tcBorders>
              <w:top w:val="nil"/>
              <w:left w:val="nil"/>
              <w:bottom w:val="nil"/>
              <w:right w:val="nil"/>
            </w:tcBorders>
            <w:shd w:val="clear" w:color="auto" w:fill="auto"/>
            <w:noWrap/>
            <w:vAlign w:val="center"/>
            <w:hideMark/>
          </w:tcPr>
          <w:p w14:paraId="4EC13A32"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14,1</w:t>
            </w:r>
          </w:p>
        </w:tc>
        <w:tc>
          <w:tcPr>
            <w:tcW w:w="1385" w:type="dxa"/>
            <w:tcBorders>
              <w:top w:val="nil"/>
              <w:left w:val="nil"/>
              <w:bottom w:val="nil"/>
              <w:right w:val="nil"/>
            </w:tcBorders>
            <w:shd w:val="clear" w:color="auto" w:fill="auto"/>
            <w:noWrap/>
            <w:vAlign w:val="center"/>
            <w:hideMark/>
          </w:tcPr>
          <w:p w14:paraId="65E2674E"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15,2</w:t>
            </w:r>
          </w:p>
        </w:tc>
      </w:tr>
      <w:tr w:rsidR="00765641" w:rsidRPr="00765641" w14:paraId="2F84DD42"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16B4A099"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Jihočeský kraj</w:t>
            </w:r>
          </w:p>
        </w:tc>
        <w:tc>
          <w:tcPr>
            <w:tcW w:w="1502" w:type="dxa"/>
            <w:gridSpan w:val="2"/>
            <w:tcBorders>
              <w:top w:val="nil"/>
              <w:left w:val="nil"/>
              <w:bottom w:val="nil"/>
              <w:right w:val="nil"/>
            </w:tcBorders>
            <w:shd w:val="clear" w:color="auto" w:fill="auto"/>
            <w:noWrap/>
            <w:vAlign w:val="center"/>
            <w:hideMark/>
          </w:tcPr>
          <w:p w14:paraId="2A81CE52"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6</w:t>
            </w:r>
          </w:p>
        </w:tc>
        <w:tc>
          <w:tcPr>
            <w:tcW w:w="1259" w:type="dxa"/>
            <w:tcBorders>
              <w:top w:val="nil"/>
              <w:left w:val="nil"/>
              <w:bottom w:val="nil"/>
              <w:right w:val="single" w:sz="4" w:space="0" w:color="auto"/>
            </w:tcBorders>
            <w:shd w:val="clear" w:color="auto" w:fill="auto"/>
            <w:noWrap/>
            <w:vAlign w:val="center"/>
            <w:hideMark/>
          </w:tcPr>
          <w:p w14:paraId="50D4F73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w:t>
            </w:r>
          </w:p>
        </w:tc>
        <w:tc>
          <w:tcPr>
            <w:tcW w:w="1381" w:type="dxa"/>
            <w:tcBorders>
              <w:top w:val="nil"/>
              <w:left w:val="nil"/>
              <w:bottom w:val="nil"/>
              <w:right w:val="nil"/>
            </w:tcBorders>
            <w:shd w:val="clear" w:color="auto" w:fill="auto"/>
            <w:noWrap/>
            <w:vAlign w:val="center"/>
            <w:hideMark/>
          </w:tcPr>
          <w:p w14:paraId="151D6B4D"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20,7</w:t>
            </w:r>
          </w:p>
        </w:tc>
        <w:tc>
          <w:tcPr>
            <w:tcW w:w="1385" w:type="dxa"/>
            <w:tcBorders>
              <w:top w:val="nil"/>
              <w:left w:val="nil"/>
              <w:bottom w:val="nil"/>
              <w:right w:val="nil"/>
            </w:tcBorders>
            <w:shd w:val="clear" w:color="auto" w:fill="auto"/>
            <w:noWrap/>
            <w:vAlign w:val="center"/>
            <w:hideMark/>
          </w:tcPr>
          <w:p w14:paraId="24AA2CC9"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14,3</w:t>
            </w:r>
          </w:p>
        </w:tc>
      </w:tr>
      <w:tr w:rsidR="00765641" w:rsidRPr="00765641" w14:paraId="6A854126"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1728F656"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Plzeňský kraj</w:t>
            </w:r>
          </w:p>
        </w:tc>
        <w:tc>
          <w:tcPr>
            <w:tcW w:w="1502" w:type="dxa"/>
            <w:gridSpan w:val="2"/>
            <w:tcBorders>
              <w:top w:val="nil"/>
              <w:left w:val="nil"/>
              <w:bottom w:val="nil"/>
              <w:right w:val="nil"/>
            </w:tcBorders>
            <w:shd w:val="clear" w:color="auto" w:fill="auto"/>
            <w:noWrap/>
            <w:vAlign w:val="center"/>
            <w:hideMark/>
          </w:tcPr>
          <w:p w14:paraId="197EEE0D"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37</w:t>
            </w:r>
          </w:p>
        </w:tc>
        <w:tc>
          <w:tcPr>
            <w:tcW w:w="1259" w:type="dxa"/>
            <w:tcBorders>
              <w:top w:val="nil"/>
              <w:left w:val="nil"/>
              <w:bottom w:val="nil"/>
              <w:right w:val="single" w:sz="4" w:space="0" w:color="auto"/>
            </w:tcBorders>
            <w:shd w:val="clear" w:color="auto" w:fill="auto"/>
            <w:noWrap/>
            <w:vAlign w:val="center"/>
            <w:hideMark/>
          </w:tcPr>
          <w:p w14:paraId="357F3407"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13</w:t>
            </w:r>
          </w:p>
        </w:tc>
        <w:tc>
          <w:tcPr>
            <w:tcW w:w="1381" w:type="dxa"/>
            <w:tcBorders>
              <w:top w:val="nil"/>
              <w:left w:val="nil"/>
              <w:bottom w:val="nil"/>
              <w:right w:val="nil"/>
            </w:tcBorders>
            <w:shd w:val="clear" w:color="auto" w:fill="auto"/>
            <w:noWrap/>
            <w:vAlign w:val="center"/>
            <w:hideMark/>
          </w:tcPr>
          <w:p w14:paraId="6BFBB912"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29,4</w:t>
            </w:r>
          </w:p>
        </w:tc>
        <w:tc>
          <w:tcPr>
            <w:tcW w:w="1385" w:type="dxa"/>
            <w:tcBorders>
              <w:top w:val="nil"/>
              <w:left w:val="nil"/>
              <w:bottom w:val="nil"/>
              <w:right w:val="nil"/>
            </w:tcBorders>
            <w:shd w:val="clear" w:color="auto" w:fill="auto"/>
            <w:noWrap/>
            <w:vAlign w:val="center"/>
            <w:hideMark/>
          </w:tcPr>
          <w:p w14:paraId="32F7E126"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25,5</w:t>
            </w:r>
          </w:p>
        </w:tc>
      </w:tr>
      <w:tr w:rsidR="00765641" w:rsidRPr="00765641" w14:paraId="037B2111"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1521408C"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Karlovarský kraj</w:t>
            </w:r>
          </w:p>
        </w:tc>
        <w:tc>
          <w:tcPr>
            <w:tcW w:w="1502" w:type="dxa"/>
            <w:gridSpan w:val="2"/>
            <w:tcBorders>
              <w:top w:val="nil"/>
              <w:left w:val="nil"/>
              <w:bottom w:val="nil"/>
              <w:right w:val="nil"/>
            </w:tcBorders>
            <w:shd w:val="clear" w:color="auto" w:fill="auto"/>
            <w:noWrap/>
            <w:vAlign w:val="center"/>
            <w:hideMark/>
          </w:tcPr>
          <w:p w14:paraId="37B60A5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22</w:t>
            </w:r>
          </w:p>
        </w:tc>
        <w:tc>
          <w:tcPr>
            <w:tcW w:w="1259" w:type="dxa"/>
            <w:tcBorders>
              <w:top w:val="nil"/>
              <w:left w:val="nil"/>
              <w:bottom w:val="nil"/>
              <w:right w:val="single" w:sz="4" w:space="0" w:color="auto"/>
            </w:tcBorders>
            <w:shd w:val="clear" w:color="auto" w:fill="auto"/>
            <w:noWrap/>
            <w:vAlign w:val="center"/>
            <w:hideMark/>
          </w:tcPr>
          <w:p w14:paraId="5DB83A8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w:t>
            </w:r>
          </w:p>
        </w:tc>
        <w:tc>
          <w:tcPr>
            <w:tcW w:w="1381" w:type="dxa"/>
            <w:tcBorders>
              <w:top w:val="nil"/>
              <w:left w:val="nil"/>
              <w:bottom w:val="nil"/>
              <w:right w:val="nil"/>
            </w:tcBorders>
            <w:shd w:val="clear" w:color="auto" w:fill="auto"/>
            <w:noWrap/>
            <w:vAlign w:val="center"/>
            <w:hideMark/>
          </w:tcPr>
          <w:p w14:paraId="7FAADF80"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13,7</w:t>
            </w:r>
          </w:p>
        </w:tc>
        <w:tc>
          <w:tcPr>
            <w:tcW w:w="1385" w:type="dxa"/>
            <w:tcBorders>
              <w:top w:val="nil"/>
              <w:left w:val="nil"/>
              <w:bottom w:val="nil"/>
              <w:right w:val="nil"/>
            </w:tcBorders>
            <w:shd w:val="clear" w:color="auto" w:fill="auto"/>
            <w:noWrap/>
            <w:vAlign w:val="center"/>
            <w:hideMark/>
          </w:tcPr>
          <w:p w14:paraId="594D3F1D"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5,5</w:t>
            </w:r>
          </w:p>
        </w:tc>
      </w:tr>
      <w:tr w:rsidR="00765641" w:rsidRPr="00765641" w14:paraId="1FBB36B8"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25B04160"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Ústecký kraj</w:t>
            </w:r>
          </w:p>
        </w:tc>
        <w:tc>
          <w:tcPr>
            <w:tcW w:w="1502" w:type="dxa"/>
            <w:gridSpan w:val="2"/>
            <w:tcBorders>
              <w:top w:val="nil"/>
              <w:left w:val="nil"/>
              <w:bottom w:val="nil"/>
              <w:right w:val="nil"/>
            </w:tcBorders>
            <w:shd w:val="clear" w:color="auto" w:fill="auto"/>
            <w:noWrap/>
            <w:vAlign w:val="center"/>
            <w:hideMark/>
          </w:tcPr>
          <w:p w14:paraId="75C8BC30"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63</w:t>
            </w:r>
          </w:p>
        </w:tc>
        <w:tc>
          <w:tcPr>
            <w:tcW w:w="1259" w:type="dxa"/>
            <w:tcBorders>
              <w:top w:val="nil"/>
              <w:left w:val="nil"/>
              <w:bottom w:val="nil"/>
              <w:right w:val="single" w:sz="4" w:space="0" w:color="auto"/>
            </w:tcBorders>
            <w:shd w:val="clear" w:color="auto" w:fill="auto"/>
            <w:noWrap/>
            <w:vAlign w:val="center"/>
            <w:hideMark/>
          </w:tcPr>
          <w:p w14:paraId="30E8861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19</w:t>
            </w:r>
          </w:p>
        </w:tc>
        <w:tc>
          <w:tcPr>
            <w:tcW w:w="1381" w:type="dxa"/>
            <w:tcBorders>
              <w:top w:val="nil"/>
              <w:left w:val="nil"/>
              <w:bottom w:val="nil"/>
              <w:right w:val="nil"/>
            </w:tcBorders>
            <w:shd w:val="clear" w:color="auto" w:fill="auto"/>
            <w:noWrap/>
            <w:vAlign w:val="center"/>
            <w:hideMark/>
          </w:tcPr>
          <w:p w14:paraId="636D9FA2"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9,8</w:t>
            </w:r>
          </w:p>
        </w:tc>
        <w:tc>
          <w:tcPr>
            <w:tcW w:w="1385" w:type="dxa"/>
            <w:tcBorders>
              <w:top w:val="nil"/>
              <w:left w:val="nil"/>
              <w:bottom w:val="nil"/>
              <w:right w:val="nil"/>
            </w:tcBorders>
            <w:shd w:val="clear" w:color="auto" w:fill="auto"/>
            <w:noWrap/>
            <w:vAlign w:val="center"/>
            <w:hideMark/>
          </w:tcPr>
          <w:p w14:paraId="7F920448"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8,2</w:t>
            </w:r>
          </w:p>
        </w:tc>
      </w:tr>
      <w:tr w:rsidR="00765641" w:rsidRPr="00765641" w14:paraId="5BB49261"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6C2EEE5C"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Liberecký kraj</w:t>
            </w:r>
          </w:p>
        </w:tc>
        <w:tc>
          <w:tcPr>
            <w:tcW w:w="1502" w:type="dxa"/>
            <w:gridSpan w:val="2"/>
            <w:tcBorders>
              <w:top w:val="nil"/>
              <w:left w:val="nil"/>
              <w:bottom w:val="nil"/>
              <w:right w:val="nil"/>
            </w:tcBorders>
            <w:shd w:val="clear" w:color="auto" w:fill="auto"/>
            <w:noWrap/>
            <w:vAlign w:val="center"/>
            <w:hideMark/>
          </w:tcPr>
          <w:p w14:paraId="5F7B1E21"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28</w:t>
            </w:r>
          </w:p>
        </w:tc>
        <w:tc>
          <w:tcPr>
            <w:tcW w:w="1259" w:type="dxa"/>
            <w:tcBorders>
              <w:top w:val="nil"/>
              <w:left w:val="nil"/>
              <w:bottom w:val="nil"/>
              <w:right w:val="single" w:sz="4" w:space="0" w:color="auto"/>
            </w:tcBorders>
            <w:shd w:val="clear" w:color="auto" w:fill="auto"/>
            <w:noWrap/>
            <w:vAlign w:val="center"/>
            <w:hideMark/>
          </w:tcPr>
          <w:p w14:paraId="113FC89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6</w:t>
            </w:r>
          </w:p>
        </w:tc>
        <w:tc>
          <w:tcPr>
            <w:tcW w:w="1381" w:type="dxa"/>
            <w:tcBorders>
              <w:top w:val="nil"/>
              <w:left w:val="nil"/>
              <w:bottom w:val="nil"/>
              <w:right w:val="nil"/>
            </w:tcBorders>
            <w:shd w:val="clear" w:color="auto" w:fill="auto"/>
            <w:noWrap/>
            <w:vAlign w:val="center"/>
            <w:hideMark/>
          </w:tcPr>
          <w:p w14:paraId="56FFBC5F"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28,6</w:t>
            </w:r>
          </w:p>
        </w:tc>
        <w:tc>
          <w:tcPr>
            <w:tcW w:w="1385" w:type="dxa"/>
            <w:tcBorders>
              <w:top w:val="nil"/>
              <w:left w:val="nil"/>
              <w:bottom w:val="nil"/>
              <w:right w:val="nil"/>
            </w:tcBorders>
            <w:shd w:val="clear" w:color="auto" w:fill="auto"/>
            <w:noWrap/>
            <w:vAlign w:val="center"/>
            <w:hideMark/>
          </w:tcPr>
          <w:p w14:paraId="2BEA6F17"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27,3</w:t>
            </w:r>
          </w:p>
        </w:tc>
      </w:tr>
      <w:tr w:rsidR="00765641" w:rsidRPr="00765641" w14:paraId="37ECD9CB"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396088F4"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Královéhradecký kraj</w:t>
            </w:r>
          </w:p>
        </w:tc>
        <w:tc>
          <w:tcPr>
            <w:tcW w:w="1502" w:type="dxa"/>
            <w:gridSpan w:val="2"/>
            <w:tcBorders>
              <w:top w:val="nil"/>
              <w:left w:val="nil"/>
              <w:bottom w:val="nil"/>
              <w:right w:val="nil"/>
            </w:tcBorders>
            <w:shd w:val="clear" w:color="auto" w:fill="auto"/>
            <w:noWrap/>
            <w:vAlign w:val="center"/>
            <w:hideMark/>
          </w:tcPr>
          <w:p w14:paraId="4772B9D4"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17</w:t>
            </w:r>
          </w:p>
        </w:tc>
        <w:tc>
          <w:tcPr>
            <w:tcW w:w="1259" w:type="dxa"/>
            <w:tcBorders>
              <w:top w:val="nil"/>
              <w:left w:val="nil"/>
              <w:bottom w:val="nil"/>
              <w:right w:val="single" w:sz="4" w:space="0" w:color="auto"/>
            </w:tcBorders>
            <w:shd w:val="clear" w:color="auto" w:fill="auto"/>
            <w:noWrap/>
            <w:vAlign w:val="center"/>
            <w:hideMark/>
          </w:tcPr>
          <w:p w14:paraId="174FD4E8"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w:t>
            </w:r>
          </w:p>
        </w:tc>
        <w:tc>
          <w:tcPr>
            <w:tcW w:w="1381" w:type="dxa"/>
            <w:tcBorders>
              <w:top w:val="nil"/>
              <w:left w:val="nil"/>
              <w:bottom w:val="nil"/>
              <w:right w:val="nil"/>
            </w:tcBorders>
            <w:shd w:val="clear" w:color="auto" w:fill="auto"/>
            <w:noWrap/>
            <w:vAlign w:val="center"/>
            <w:hideMark/>
          </w:tcPr>
          <w:p w14:paraId="6CA7886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58,6</w:t>
            </w:r>
          </w:p>
        </w:tc>
        <w:tc>
          <w:tcPr>
            <w:tcW w:w="1385" w:type="dxa"/>
            <w:tcBorders>
              <w:top w:val="nil"/>
              <w:left w:val="nil"/>
              <w:bottom w:val="nil"/>
              <w:right w:val="nil"/>
            </w:tcBorders>
            <w:shd w:val="clear" w:color="auto" w:fill="auto"/>
            <w:noWrap/>
            <w:vAlign w:val="center"/>
            <w:hideMark/>
          </w:tcPr>
          <w:p w14:paraId="72295D4A"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50,0</w:t>
            </w:r>
          </w:p>
        </w:tc>
      </w:tr>
      <w:tr w:rsidR="00765641" w:rsidRPr="00765641" w14:paraId="710C0053"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146C089B"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Pardubický kraj</w:t>
            </w:r>
          </w:p>
        </w:tc>
        <w:tc>
          <w:tcPr>
            <w:tcW w:w="1502" w:type="dxa"/>
            <w:gridSpan w:val="2"/>
            <w:tcBorders>
              <w:top w:val="nil"/>
              <w:left w:val="nil"/>
              <w:bottom w:val="nil"/>
              <w:right w:val="nil"/>
            </w:tcBorders>
            <w:shd w:val="clear" w:color="auto" w:fill="auto"/>
            <w:noWrap/>
            <w:vAlign w:val="center"/>
            <w:hideMark/>
          </w:tcPr>
          <w:p w14:paraId="0F92DD35"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31</w:t>
            </w:r>
          </w:p>
        </w:tc>
        <w:tc>
          <w:tcPr>
            <w:tcW w:w="1259" w:type="dxa"/>
            <w:tcBorders>
              <w:top w:val="nil"/>
              <w:left w:val="nil"/>
              <w:bottom w:val="nil"/>
              <w:right w:val="single" w:sz="4" w:space="0" w:color="auto"/>
            </w:tcBorders>
            <w:shd w:val="clear" w:color="auto" w:fill="auto"/>
            <w:noWrap/>
            <w:vAlign w:val="center"/>
            <w:hideMark/>
          </w:tcPr>
          <w:p w14:paraId="103CE4E4"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13</w:t>
            </w:r>
          </w:p>
        </w:tc>
        <w:tc>
          <w:tcPr>
            <w:tcW w:w="1381" w:type="dxa"/>
            <w:tcBorders>
              <w:top w:val="nil"/>
              <w:left w:val="nil"/>
              <w:bottom w:val="nil"/>
              <w:right w:val="nil"/>
            </w:tcBorders>
            <w:shd w:val="clear" w:color="auto" w:fill="auto"/>
            <w:noWrap/>
            <w:vAlign w:val="center"/>
            <w:hideMark/>
          </w:tcPr>
          <w:p w14:paraId="0B25BFDF"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26,5</w:t>
            </w:r>
          </w:p>
        </w:tc>
        <w:tc>
          <w:tcPr>
            <w:tcW w:w="1385" w:type="dxa"/>
            <w:tcBorders>
              <w:top w:val="nil"/>
              <w:left w:val="nil"/>
              <w:bottom w:val="nil"/>
              <w:right w:val="nil"/>
            </w:tcBorders>
            <w:shd w:val="clear" w:color="auto" w:fill="auto"/>
            <w:noWrap/>
            <w:vAlign w:val="center"/>
            <w:hideMark/>
          </w:tcPr>
          <w:p w14:paraId="423E749A"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30,2</w:t>
            </w:r>
          </w:p>
        </w:tc>
      </w:tr>
      <w:tr w:rsidR="00765641" w:rsidRPr="00765641" w14:paraId="71EB5874"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74755BD2"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kraj Vysočina</w:t>
            </w:r>
          </w:p>
        </w:tc>
        <w:tc>
          <w:tcPr>
            <w:tcW w:w="1502" w:type="dxa"/>
            <w:gridSpan w:val="2"/>
            <w:tcBorders>
              <w:top w:val="nil"/>
              <w:left w:val="nil"/>
              <w:bottom w:val="nil"/>
              <w:right w:val="nil"/>
            </w:tcBorders>
            <w:shd w:val="clear" w:color="auto" w:fill="auto"/>
            <w:noWrap/>
            <w:vAlign w:val="center"/>
            <w:hideMark/>
          </w:tcPr>
          <w:p w14:paraId="5550883D"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11</w:t>
            </w:r>
          </w:p>
        </w:tc>
        <w:tc>
          <w:tcPr>
            <w:tcW w:w="1259" w:type="dxa"/>
            <w:tcBorders>
              <w:top w:val="nil"/>
              <w:left w:val="nil"/>
              <w:bottom w:val="nil"/>
              <w:right w:val="single" w:sz="4" w:space="0" w:color="auto"/>
            </w:tcBorders>
            <w:shd w:val="clear" w:color="auto" w:fill="auto"/>
            <w:noWrap/>
            <w:vAlign w:val="center"/>
            <w:hideMark/>
          </w:tcPr>
          <w:p w14:paraId="0D877D3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w:t>
            </w:r>
          </w:p>
        </w:tc>
        <w:tc>
          <w:tcPr>
            <w:tcW w:w="1381" w:type="dxa"/>
            <w:tcBorders>
              <w:top w:val="nil"/>
              <w:left w:val="nil"/>
              <w:bottom w:val="nil"/>
              <w:right w:val="nil"/>
            </w:tcBorders>
            <w:shd w:val="clear" w:color="auto" w:fill="auto"/>
            <w:noWrap/>
            <w:vAlign w:val="center"/>
            <w:hideMark/>
          </w:tcPr>
          <w:p w14:paraId="21DBF795"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11,6</w:t>
            </w:r>
          </w:p>
        </w:tc>
        <w:tc>
          <w:tcPr>
            <w:tcW w:w="1385" w:type="dxa"/>
            <w:tcBorders>
              <w:top w:val="nil"/>
              <w:left w:val="nil"/>
              <w:bottom w:val="nil"/>
              <w:right w:val="nil"/>
            </w:tcBorders>
            <w:shd w:val="clear" w:color="auto" w:fill="auto"/>
            <w:noWrap/>
            <w:vAlign w:val="center"/>
            <w:hideMark/>
          </w:tcPr>
          <w:p w14:paraId="0EB5DCF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6,7</w:t>
            </w:r>
          </w:p>
        </w:tc>
      </w:tr>
      <w:tr w:rsidR="00765641" w:rsidRPr="00765641" w14:paraId="05E1E5A1"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6CAD6116"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Jihomoravský kraj</w:t>
            </w:r>
          </w:p>
        </w:tc>
        <w:tc>
          <w:tcPr>
            <w:tcW w:w="1502" w:type="dxa"/>
            <w:gridSpan w:val="2"/>
            <w:tcBorders>
              <w:top w:val="nil"/>
              <w:left w:val="nil"/>
              <w:bottom w:val="nil"/>
              <w:right w:val="nil"/>
            </w:tcBorders>
            <w:shd w:val="clear" w:color="auto" w:fill="auto"/>
            <w:noWrap/>
            <w:vAlign w:val="center"/>
            <w:hideMark/>
          </w:tcPr>
          <w:p w14:paraId="52726813"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43</w:t>
            </w:r>
          </w:p>
        </w:tc>
        <w:tc>
          <w:tcPr>
            <w:tcW w:w="1259" w:type="dxa"/>
            <w:tcBorders>
              <w:top w:val="nil"/>
              <w:left w:val="nil"/>
              <w:bottom w:val="nil"/>
              <w:right w:val="single" w:sz="4" w:space="0" w:color="auto"/>
            </w:tcBorders>
            <w:shd w:val="clear" w:color="auto" w:fill="auto"/>
            <w:noWrap/>
            <w:vAlign w:val="center"/>
            <w:hideMark/>
          </w:tcPr>
          <w:p w14:paraId="0A0F8E14"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15</w:t>
            </w:r>
          </w:p>
        </w:tc>
        <w:tc>
          <w:tcPr>
            <w:tcW w:w="1381" w:type="dxa"/>
            <w:tcBorders>
              <w:top w:val="nil"/>
              <w:left w:val="nil"/>
              <w:bottom w:val="nil"/>
              <w:right w:val="nil"/>
            </w:tcBorders>
            <w:shd w:val="clear" w:color="auto" w:fill="auto"/>
            <w:noWrap/>
            <w:vAlign w:val="center"/>
            <w:hideMark/>
          </w:tcPr>
          <w:p w14:paraId="11CA3B55"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11,4</w:t>
            </w:r>
          </w:p>
        </w:tc>
        <w:tc>
          <w:tcPr>
            <w:tcW w:w="1385" w:type="dxa"/>
            <w:tcBorders>
              <w:top w:val="nil"/>
              <w:left w:val="nil"/>
              <w:bottom w:val="nil"/>
              <w:right w:val="nil"/>
            </w:tcBorders>
            <w:shd w:val="clear" w:color="auto" w:fill="auto"/>
            <w:noWrap/>
            <w:vAlign w:val="center"/>
            <w:hideMark/>
          </w:tcPr>
          <w:p w14:paraId="1652E9D9"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12,4</w:t>
            </w:r>
          </w:p>
        </w:tc>
      </w:tr>
      <w:tr w:rsidR="00765641" w:rsidRPr="00765641" w14:paraId="0EC1E5DA"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46330304"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Olomoucký kraj</w:t>
            </w:r>
          </w:p>
        </w:tc>
        <w:tc>
          <w:tcPr>
            <w:tcW w:w="1502" w:type="dxa"/>
            <w:gridSpan w:val="2"/>
            <w:tcBorders>
              <w:top w:val="nil"/>
              <w:left w:val="nil"/>
              <w:bottom w:val="nil"/>
              <w:right w:val="nil"/>
            </w:tcBorders>
            <w:shd w:val="clear" w:color="auto" w:fill="auto"/>
            <w:noWrap/>
            <w:vAlign w:val="center"/>
            <w:hideMark/>
          </w:tcPr>
          <w:p w14:paraId="2E078CC4"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w:t>
            </w:r>
          </w:p>
        </w:tc>
        <w:tc>
          <w:tcPr>
            <w:tcW w:w="1259" w:type="dxa"/>
            <w:tcBorders>
              <w:top w:val="nil"/>
              <w:left w:val="nil"/>
              <w:bottom w:val="nil"/>
              <w:right w:val="single" w:sz="4" w:space="0" w:color="auto"/>
            </w:tcBorders>
            <w:shd w:val="clear" w:color="auto" w:fill="auto"/>
            <w:noWrap/>
            <w:vAlign w:val="center"/>
            <w:hideMark/>
          </w:tcPr>
          <w:p w14:paraId="72B00CA6"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w:t>
            </w:r>
          </w:p>
        </w:tc>
        <w:tc>
          <w:tcPr>
            <w:tcW w:w="1381" w:type="dxa"/>
            <w:tcBorders>
              <w:top w:val="nil"/>
              <w:left w:val="nil"/>
              <w:bottom w:val="nil"/>
              <w:right w:val="nil"/>
            </w:tcBorders>
            <w:shd w:val="clear" w:color="auto" w:fill="auto"/>
            <w:noWrap/>
            <w:vAlign w:val="center"/>
            <w:hideMark/>
          </w:tcPr>
          <w:p w14:paraId="66E22727"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5,9</w:t>
            </w:r>
          </w:p>
        </w:tc>
        <w:tc>
          <w:tcPr>
            <w:tcW w:w="1385" w:type="dxa"/>
            <w:tcBorders>
              <w:top w:val="nil"/>
              <w:left w:val="nil"/>
              <w:bottom w:val="nil"/>
              <w:right w:val="nil"/>
            </w:tcBorders>
            <w:shd w:val="clear" w:color="auto" w:fill="auto"/>
            <w:noWrap/>
            <w:vAlign w:val="center"/>
            <w:hideMark/>
          </w:tcPr>
          <w:p w14:paraId="0D04DDE9"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15,4</w:t>
            </w:r>
          </w:p>
        </w:tc>
      </w:tr>
      <w:tr w:rsidR="00765641" w:rsidRPr="00765641" w14:paraId="434607A6" w14:textId="77777777" w:rsidTr="0090363C">
        <w:trPr>
          <w:gridAfter w:val="1"/>
          <w:wAfter w:w="276" w:type="dxa"/>
          <w:trHeight w:val="301"/>
        </w:trPr>
        <w:tc>
          <w:tcPr>
            <w:tcW w:w="3859" w:type="dxa"/>
            <w:tcBorders>
              <w:top w:val="nil"/>
              <w:left w:val="nil"/>
              <w:bottom w:val="nil"/>
              <w:right w:val="single" w:sz="4" w:space="0" w:color="auto"/>
            </w:tcBorders>
            <w:shd w:val="clear" w:color="auto" w:fill="auto"/>
            <w:noWrap/>
            <w:vAlign w:val="center"/>
            <w:hideMark/>
          </w:tcPr>
          <w:p w14:paraId="3F9B8422"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Zlínský kraj</w:t>
            </w:r>
          </w:p>
        </w:tc>
        <w:tc>
          <w:tcPr>
            <w:tcW w:w="1502" w:type="dxa"/>
            <w:gridSpan w:val="2"/>
            <w:tcBorders>
              <w:top w:val="nil"/>
              <w:left w:val="nil"/>
              <w:bottom w:val="nil"/>
              <w:right w:val="nil"/>
            </w:tcBorders>
            <w:shd w:val="clear" w:color="auto" w:fill="auto"/>
            <w:noWrap/>
            <w:vAlign w:val="center"/>
            <w:hideMark/>
          </w:tcPr>
          <w:p w14:paraId="4C28DF12"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17</w:t>
            </w:r>
          </w:p>
        </w:tc>
        <w:tc>
          <w:tcPr>
            <w:tcW w:w="1259" w:type="dxa"/>
            <w:tcBorders>
              <w:top w:val="nil"/>
              <w:left w:val="nil"/>
              <w:bottom w:val="nil"/>
              <w:right w:val="single" w:sz="4" w:space="0" w:color="auto"/>
            </w:tcBorders>
            <w:shd w:val="clear" w:color="auto" w:fill="auto"/>
            <w:noWrap/>
            <w:vAlign w:val="center"/>
            <w:hideMark/>
          </w:tcPr>
          <w:p w14:paraId="5702A3C2"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5</w:t>
            </w:r>
          </w:p>
        </w:tc>
        <w:tc>
          <w:tcPr>
            <w:tcW w:w="1381" w:type="dxa"/>
            <w:tcBorders>
              <w:top w:val="nil"/>
              <w:left w:val="nil"/>
              <w:bottom w:val="nil"/>
              <w:right w:val="nil"/>
            </w:tcBorders>
            <w:shd w:val="clear" w:color="auto" w:fill="auto"/>
            <w:noWrap/>
            <w:vAlign w:val="center"/>
            <w:hideMark/>
          </w:tcPr>
          <w:p w14:paraId="1B512AB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32,1</w:t>
            </w:r>
          </w:p>
        </w:tc>
        <w:tc>
          <w:tcPr>
            <w:tcW w:w="1385" w:type="dxa"/>
            <w:tcBorders>
              <w:top w:val="nil"/>
              <w:left w:val="nil"/>
              <w:bottom w:val="nil"/>
              <w:right w:val="nil"/>
            </w:tcBorders>
            <w:shd w:val="clear" w:color="auto" w:fill="auto"/>
            <w:noWrap/>
            <w:vAlign w:val="center"/>
            <w:hideMark/>
          </w:tcPr>
          <w:p w14:paraId="13E13F4C"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31,3</w:t>
            </w:r>
          </w:p>
        </w:tc>
      </w:tr>
      <w:tr w:rsidR="00765641" w:rsidRPr="00765641" w14:paraId="1A8CD0C2" w14:textId="77777777" w:rsidTr="0090363C">
        <w:trPr>
          <w:gridAfter w:val="1"/>
          <w:wAfter w:w="276" w:type="dxa"/>
          <w:trHeight w:val="301"/>
        </w:trPr>
        <w:tc>
          <w:tcPr>
            <w:tcW w:w="3859" w:type="dxa"/>
            <w:tcBorders>
              <w:top w:val="nil"/>
              <w:left w:val="nil"/>
              <w:right w:val="single" w:sz="4" w:space="0" w:color="auto"/>
            </w:tcBorders>
            <w:shd w:val="clear" w:color="auto" w:fill="auto"/>
            <w:noWrap/>
            <w:vAlign w:val="center"/>
            <w:hideMark/>
          </w:tcPr>
          <w:p w14:paraId="70A03841" w14:textId="77777777" w:rsidR="00765641" w:rsidRPr="00765641" w:rsidRDefault="00765641" w:rsidP="00E76056">
            <w:pPr>
              <w:spacing w:after="0" w:line="240" w:lineRule="auto"/>
              <w:ind w:firstLineChars="100" w:firstLine="160"/>
              <w:rPr>
                <w:rFonts w:cs="Arial"/>
                <w:color w:val="000000"/>
                <w:sz w:val="16"/>
                <w:szCs w:val="16"/>
              </w:rPr>
            </w:pPr>
            <w:r w:rsidRPr="00765641">
              <w:rPr>
                <w:rFonts w:cs="Arial"/>
                <w:color w:val="000000"/>
                <w:sz w:val="16"/>
                <w:szCs w:val="16"/>
              </w:rPr>
              <w:t>Moravskoslezský kraj</w:t>
            </w:r>
          </w:p>
        </w:tc>
        <w:tc>
          <w:tcPr>
            <w:tcW w:w="1502" w:type="dxa"/>
            <w:gridSpan w:val="2"/>
            <w:tcBorders>
              <w:top w:val="nil"/>
              <w:left w:val="nil"/>
              <w:right w:val="nil"/>
            </w:tcBorders>
            <w:shd w:val="clear" w:color="auto" w:fill="auto"/>
            <w:noWrap/>
            <w:vAlign w:val="center"/>
            <w:hideMark/>
          </w:tcPr>
          <w:p w14:paraId="4D9B045B"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28</w:t>
            </w:r>
          </w:p>
        </w:tc>
        <w:tc>
          <w:tcPr>
            <w:tcW w:w="1259" w:type="dxa"/>
            <w:tcBorders>
              <w:top w:val="nil"/>
              <w:left w:val="nil"/>
              <w:right w:val="single" w:sz="4" w:space="0" w:color="auto"/>
            </w:tcBorders>
            <w:shd w:val="clear" w:color="auto" w:fill="auto"/>
            <w:noWrap/>
            <w:vAlign w:val="center"/>
            <w:hideMark/>
          </w:tcPr>
          <w:p w14:paraId="4F0302E1"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8</w:t>
            </w:r>
          </w:p>
        </w:tc>
        <w:tc>
          <w:tcPr>
            <w:tcW w:w="1381" w:type="dxa"/>
            <w:tcBorders>
              <w:top w:val="nil"/>
              <w:left w:val="nil"/>
              <w:right w:val="nil"/>
            </w:tcBorders>
            <w:shd w:val="clear" w:color="auto" w:fill="auto"/>
            <w:noWrap/>
            <w:vAlign w:val="center"/>
            <w:hideMark/>
          </w:tcPr>
          <w:p w14:paraId="41925A30"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15,9</w:t>
            </w:r>
          </w:p>
        </w:tc>
        <w:tc>
          <w:tcPr>
            <w:tcW w:w="1385" w:type="dxa"/>
            <w:tcBorders>
              <w:top w:val="nil"/>
              <w:left w:val="nil"/>
              <w:right w:val="nil"/>
            </w:tcBorders>
            <w:shd w:val="clear" w:color="auto" w:fill="auto"/>
            <w:noWrap/>
            <w:vAlign w:val="center"/>
            <w:hideMark/>
          </w:tcPr>
          <w:p w14:paraId="269AC539" w14:textId="77777777" w:rsidR="00765641" w:rsidRPr="00765641" w:rsidRDefault="00765641" w:rsidP="00E76056">
            <w:pPr>
              <w:spacing w:after="0" w:line="240" w:lineRule="auto"/>
              <w:jc w:val="right"/>
              <w:rPr>
                <w:rFonts w:cs="Arial"/>
                <w:color w:val="000000"/>
                <w:sz w:val="16"/>
                <w:szCs w:val="16"/>
              </w:rPr>
            </w:pPr>
            <w:r w:rsidRPr="00765641">
              <w:rPr>
                <w:rFonts w:cs="Arial"/>
                <w:color w:val="000000"/>
                <w:sz w:val="16"/>
                <w:szCs w:val="16"/>
              </w:rPr>
              <w:t>14,8</w:t>
            </w:r>
          </w:p>
        </w:tc>
      </w:tr>
      <w:tr w:rsidR="00765641" w:rsidRPr="00B7048D" w14:paraId="2E309B7B" w14:textId="77777777" w:rsidTr="0090363C">
        <w:trPr>
          <w:trHeight w:val="301"/>
        </w:trPr>
        <w:tc>
          <w:tcPr>
            <w:tcW w:w="9662" w:type="dxa"/>
            <w:gridSpan w:val="7"/>
            <w:tcBorders>
              <w:left w:val="nil"/>
              <w:bottom w:val="nil"/>
              <w:right w:val="nil"/>
            </w:tcBorders>
            <w:shd w:val="clear" w:color="auto" w:fill="auto"/>
            <w:vAlign w:val="bottom"/>
            <w:hideMark/>
          </w:tcPr>
          <w:p w14:paraId="27316D08" w14:textId="77777777" w:rsidR="00765641" w:rsidRPr="00B7048D" w:rsidRDefault="00765641" w:rsidP="001831AB">
            <w:pPr>
              <w:spacing w:before="200" w:after="0" w:line="240" w:lineRule="auto"/>
              <w:rPr>
                <w:rFonts w:cs="Arial"/>
                <w:color w:val="000000"/>
                <w:sz w:val="14"/>
                <w:szCs w:val="16"/>
              </w:rPr>
            </w:pPr>
            <w:r w:rsidRPr="00B7048D">
              <w:rPr>
                <w:rFonts w:cs="Arial"/>
                <w:color w:val="000000"/>
                <w:sz w:val="14"/>
                <w:szCs w:val="16"/>
              </w:rPr>
              <w:t>Zdroj: Výkazy S 1-01 a S 4c-01, MŠMT.</w:t>
            </w:r>
          </w:p>
        </w:tc>
      </w:tr>
    </w:tbl>
    <w:p w14:paraId="68F5411C" w14:textId="77777777" w:rsidR="00DF50F8" w:rsidRDefault="00DF50F8">
      <w:r>
        <w:br w:type="page"/>
      </w:r>
    </w:p>
    <w:tbl>
      <w:tblPr>
        <w:tblW w:w="0" w:type="auto"/>
        <w:tblInd w:w="70" w:type="dxa"/>
        <w:tblLayout w:type="fixed"/>
        <w:tblCellMar>
          <w:left w:w="70" w:type="dxa"/>
          <w:right w:w="70" w:type="dxa"/>
        </w:tblCellMar>
        <w:tblLook w:val="04A0" w:firstRow="1" w:lastRow="0" w:firstColumn="1" w:lastColumn="0" w:noHBand="0" w:noVBand="1"/>
      </w:tblPr>
      <w:tblGrid>
        <w:gridCol w:w="3839"/>
        <w:gridCol w:w="1373"/>
        <w:gridCol w:w="1373"/>
        <w:gridCol w:w="1373"/>
        <w:gridCol w:w="973"/>
        <w:gridCol w:w="401"/>
      </w:tblGrid>
      <w:tr w:rsidR="00DF50F8" w:rsidRPr="00DF50F8" w14:paraId="2426CBA1" w14:textId="77777777" w:rsidTr="00E33D1D">
        <w:trPr>
          <w:trHeight w:val="398"/>
        </w:trPr>
        <w:tc>
          <w:tcPr>
            <w:tcW w:w="9332" w:type="dxa"/>
            <w:gridSpan w:val="6"/>
            <w:tcBorders>
              <w:top w:val="nil"/>
              <w:left w:val="nil"/>
              <w:bottom w:val="single" w:sz="4" w:space="0" w:color="auto"/>
              <w:right w:val="nil"/>
            </w:tcBorders>
            <w:shd w:val="clear" w:color="auto" w:fill="auto"/>
            <w:vAlign w:val="center"/>
            <w:hideMark/>
          </w:tcPr>
          <w:p w14:paraId="44DE6DCB" w14:textId="37D68A03" w:rsidR="00DF50F8" w:rsidRPr="00955781" w:rsidRDefault="00DF50F8" w:rsidP="00955781">
            <w:pPr>
              <w:spacing w:after="0" w:line="240" w:lineRule="auto"/>
              <w:jc w:val="both"/>
              <w:rPr>
                <w:rFonts w:cs="Arial"/>
                <w:b/>
                <w:bCs/>
              </w:rPr>
            </w:pPr>
            <w:r w:rsidRPr="00955781">
              <w:rPr>
                <w:rFonts w:cs="Arial"/>
                <w:b/>
                <w:bCs/>
              </w:rPr>
              <w:lastRenderedPageBreak/>
              <w:t>Tabulka 2.</w:t>
            </w:r>
            <w:proofErr w:type="gramStart"/>
            <w:r w:rsidRPr="00955781">
              <w:rPr>
                <w:rFonts w:cs="Arial"/>
                <w:b/>
                <w:bCs/>
              </w:rPr>
              <w:t>6</w:t>
            </w:r>
            <w:r w:rsidR="00955781" w:rsidRPr="00955781">
              <w:rPr>
                <w:rFonts w:cs="Arial"/>
                <w:b/>
                <w:bCs/>
              </w:rPr>
              <w:t>b</w:t>
            </w:r>
            <w:proofErr w:type="gramEnd"/>
            <w:r w:rsidRPr="00955781">
              <w:rPr>
                <w:rFonts w:cs="Arial"/>
                <w:b/>
                <w:bCs/>
              </w:rPr>
              <w:t xml:space="preserve">: Žáci se zdravotním postižením </w:t>
            </w:r>
            <w:r w:rsidR="00955781" w:rsidRPr="00955781">
              <w:rPr>
                <w:rFonts w:cs="Arial"/>
                <w:b/>
                <w:bCs/>
              </w:rPr>
              <w:t>na základních a středních školách k 30. 9. 2018 podle krajů</w:t>
            </w:r>
          </w:p>
        </w:tc>
      </w:tr>
      <w:tr w:rsidR="00DF50F8" w:rsidRPr="00DF50F8" w14:paraId="6F01684F" w14:textId="77777777" w:rsidTr="00E33D1D">
        <w:trPr>
          <w:trHeight w:val="301"/>
        </w:trPr>
        <w:tc>
          <w:tcPr>
            <w:tcW w:w="9332" w:type="dxa"/>
            <w:gridSpan w:val="6"/>
            <w:tcBorders>
              <w:top w:val="nil"/>
              <w:left w:val="nil"/>
              <w:bottom w:val="single" w:sz="4" w:space="0" w:color="auto"/>
              <w:right w:val="nil"/>
            </w:tcBorders>
            <w:shd w:val="clear" w:color="auto" w:fill="F5DADD"/>
            <w:vAlign w:val="center"/>
            <w:hideMark/>
          </w:tcPr>
          <w:p w14:paraId="7F5EB2E1" w14:textId="77777777" w:rsidR="00DF50F8" w:rsidRPr="00DF50F8" w:rsidRDefault="00DF50F8" w:rsidP="00DF50F8">
            <w:pPr>
              <w:spacing w:after="0" w:line="240" w:lineRule="auto"/>
              <w:jc w:val="center"/>
              <w:rPr>
                <w:rFonts w:cs="Arial"/>
                <w:sz w:val="16"/>
                <w:szCs w:val="16"/>
              </w:rPr>
            </w:pPr>
            <w:r w:rsidRPr="00DF50F8">
              <w:rPr>
                <w:rFonts w:cs="Arial"/>
                <w:sz w:val="16"/>
                <w:szCs w:val="16"/>
              </w:rPr>
              <w:t>Základní školy</w:t>
            </w:r>
          </w:p>
        </w:tc>
      </w:tr>
      <w:tr w:rsidR="00DF50F8" w:rsidRPr="00DF50F8" w14:paraId="3F2B27B5" w14:textId="77777777" w:rsidTr="00E33D1D">
        <w:trPr>
          <w:trHeight w:val="301"/>
        </w:trPr>
        <w:tc>
          <w:tcPr>
            <w:tcW w:w="3839" w:type="dxa"/>
            <w:vMerge w:val="restart"/>
            <w:tcBorders>
              <w:top w:val="nil"/>
              <w:left w:val="nil"/>
              <w:bottom w:val="single" w:sz="4" w:space="0" w:color="000000"/>
              <w:right w:val="single" w:sz="4" w:space="0" w:color="auto"/>
            </w:tcBorders>
            <w:shd w:val="clear" w:color="auto" w:fill="F5DADD"/>
            <w:noWrap/>
            <w:vAlign w:val="center"/>
            <w:hideMark/>
          </w:tcPr>
          <w:p w14:paraId="240B813B" w14:textId="77777777" w:rsidR="00DF50F8" w:rsidRPr="00DF50F8" w:rsidRDefault="00DF50F8" w:rsidP="00DF50F8">
            <w:pPr>
              <w:spacing w:after="0" w:line="240" w:lineRule="auto"/>
              <w:jc w:val="center"/>
              <w:rPr>
                <w:rFonts w:cs="Arial"/>
                <w:color w:val="000000"/>
                <w:sz w:val="16"/>
                <w:szCs w:val="16"/>
              </w:rPr>
            </w:pPr>
            <w:r w:rsidRPr="00DF50F8">
              <w:rPr>
                <w:rFonts w:cs="Arial"/>
                <w:color w:val="000000"/>
                <w:sz w:val="16"/>
                <w:szCs w:val="16"/>
              </w:rPr>
              <w:t>Kraj</w:t>
            </w:r>
          </w:p>
        </w:tc>
        <w:tc>
          <w:tcPr>
            <w:tcW w:w="2746" w:type="dxa"/>
            <w:gridSpan w:val="2"/>
            <w:tcBorders>
              <w:top w:val="single" w:sz="4" w:space="0" w:color="auto"/>
              <w:left w:val="nil"/>
              <w:bottom w:val="single" w:sz="4" w:space="0" w:color="auto"/>
              <w:right w:val="single" w:sz="4" w:space="0" w:color="000000"/>
            </w:tcBorders>
            <w:shd w:val="clear" w:color="auto" w:fill="F5DADD"/>
            <w:vAlign w:val="center"/>
            <w:hideMark/>
          </w:tcPr>
          <w:p w14:paraId="686988E0" w14:textId="77777777" w:rsidR="00DF50F8" w:rsidRPr="00DF50F8" w:rsidRDefault="00DF50F8" w:rsidP="00DF50F8">
            <w:pPr>
              <w:spacing w:after="0" w:line="240" w:lineRule="auto"/>
              <w:jc w:val="center"/>
              <w:rPr>
                <w:rFonts w:cs="Arial"/>
                <w:color w:val="000000"/>
                <w:sz w:val="16"/>
                <w:szCs w:val="16"/>
              </w:rPr>
            </w:pPr>
            <w:r w:rsidRPr="00DF50F8">
              <w:rPr>
                <w:rFonts w:cs="Arial"/>
                <w:color w:val="000000"/>
                <w:sz w:val="16"/>
                <w:szCs w:val="16"/>
              </w:rPr>
              <w:t>Počet</w:t>
            </w:r>
          </w:p>
        </w:tc>
        <w:tc>
          <w:tcPr>
            <w:tcW w:w="2746" w:type="dxa"/>
            <w:gridSpan w:val="3"/>
            <w:tcBorders>
              <w:top w:val="single" w:sz="4" w:space="0" w:color="auto"/>
              <w:left w:val="nil"/>
              <w:bottom w:val="single" w:sz="4" w:space="0" w:color="auto"/>
              <w:right w:val="nil"/>
            </w:tcBorders>
            <w:shd w:val="clear" w:color="auto" w:fill="F5DADD"/>
            <w:vAlign w:val="center"/>
            <w:hideMark/>
          </w:tcPr>
          <w:p w14:paraId="33B4EE6A" w14:textId="77777777" w:rsidR="00DF50F8" w:rsidRPr="00DF50F8" w:rsidRDefault="00DF50F8" w:rsidP="00DF50F8">
            <w:pPr>
              <w:spacing w:after="0" w:line="240" w:lineRule="auto"/>
              <w:jc w:val="center"/>
              <w:rPr>
                <w:rFonts w:cs="Arial"/>
                <w:color w:val="000000"/>
                <w:sz w:val="16"/>
                <w:szCs w:val="16"/>
              </w:rPr>
            </w:pPr>
            <w:r w:rsidRPr="00DF50F8">
              <w:rPr>
                <w:rFonts w:cs="Arial"/>
                <w:color w:val="000000"/>
                <w:sz w:val="16"/>
                <w:szCs w:val="16"/>
              </w:rPr>
              <w:t>Podíl (%)</w:t>
            </w:r>
          </w:p>
        </w:tc>
      </w:tr>
      <w:tr w:rsidR="00DF50F8" w:rsidRPr="00DF50F8" w14:paraId="30406719" w14:textId="77777777" w:rsidTr="00E33D1D">
        <w:trPr>
          <w:trHeight w:val="301"/>
        </w:trPr>
        <w:tc>
          <w:tcPr>
            <w:tcW w:w="3839" w:type="dxa"/>
            <w:vMerge/>
            <w:tcBorders>
              <w:top w:val="nil"/>
              <w:left w:val="nil"/>
              <w:bottom w:val="single" w:sz="4" w:space="0" w:color="000000"/>
              <w:right w:val="single" w:sz="4" w:space="0" w:color="auto"/>
            </w:tcBorders>
            <w:shd w:val="clear" w:color="auto" w:fill="F5DADD"/>
            <w:vAlign w:val="center"/>
            <w:hideMark/>
          </w:tcPr>
          <w:p w14:paraId="759F245D" w14:textId="77777777" w:rsidR="00DF50F8" w:rsidRPr="00DF50F8" w:rsidRDefault="00DF50F8" w:rsidP="00DF50F8">
            <w:pPr>
              <w:spacing w:after="0" w:line="240" w:lineRule="auto"/>
              <w:rPr>
                <w:rFonts w:cs="Arial"/>
                <w:color w:val="000000"/>
                <w:sz w:val="16"/>
                <w:szCs w:val="16"/>
              </w:rPr>
            </w:pPr>
          </w:p>
        </w:tc>
        <w:tc>
          <w:tcPr>
            <w:tcW w:w="1373" w:type="dxa"/>
            <w:tcBorders>
              <w:top w:val="nil"/>
              <w:left w:val="nil"/>
              <w:bottom w:val="single" w:sz="4" w:space="0" w:color="auto"/>
              <w:right w:val="nil"/>
            </w:tcBorders>
            <w:shd w:val="clear" w:color="auto" w:fill="F5DADD"/>
            <w:vAlign w:val="center"/>
            <w:hideMark/>
          </w:tcPr>
          <w:p w14:paraId="75430D47" w14:textId="77777777" w:rsidR="00DF50F8" w:rsidRPr="00DF50F8" w:rsidRDefault="00DF50F8" w:rsidP="00DF50F8">
            <w:pPr>
              <w:spacing w:after="0" w:line="240" w:lineRule="auto"/>
              <w:jc w:val="center"/>
              <w:rPr>
                <w:rFonts w:cs="Arial"/>
                <w:color w:val="000000"/>
                <w:sz w:val="16"/>
                <w:szCs w:val="16"/>
              </w:rPr>
            </w:pPr>
            <w:r w:rsidRPr="00DF50F8">
              <w:rPr>
                <w:rFonts w:cs="Arial"/>
                <w:color w:val="000000"/>
                <w:sz w:val="16"/>
                <w:szCs w:val="16"/>
              </w:rPr>
              <w:t>celkem</w:t>
            </w:r>
          </w:p>
        </w:tc>
        <w:tc>
          <w:tcPr>
            <w:tcW w:w="1373" w:type="dxa"/>
            <w:tcBorders>
              <w:top w:val="nil"/>
              <w:left w:val="nil"/>
              <w:bottom w:val="single" w:sz="4" w:space="0" w:color="auto"/>
              <w:right w:val="single" w:sz="4" w:space="0" w:color="auto"/>
            </w:tcBorders>
            <w:shd w:val="clear" w:color="auto" w:fill="F5DADD"/>
            <w:vAlign w:val="center"/>
            <w:hideMark/>
          </w:tcPr>
          <w:p w14:paraId="2861429F" w14:textId="77777777" w:rsidR="00DF50F8" w:rsidRPr="00DF50F8" w:rsidRDefault="00DF50F8" w:rsidP="00DF50F8">
            <w:pPr>
              <w:spacing w:after="0" w:line="240" w:lineRule="auto"/>
              <w:jc w:val="center"/>
              <w:rPr>
                <w:rFonts w:cs="Arial"/>
                <w:color w:val="000000"/>
                <w:sz w:val="16"/>
                <w:szCs w:val="16"/>
              </w:rPr>
            </w:pPr>
            <w:r w:rsidRPr="00DF50F8">
              <w:rPr>
                <w:rFonts w:cs="Arial"/>
                <w:color w:val="000000"/>
                <w:sz w:val="16"/>
                <w:szCs w:val="16"/>
              </w:rPr>
              <w:t>dívky</w:t>
            </w:r>
          </w:p>
        </w:tc>
        <w:tc>
          <w:tcPr>
            <w:tcW w:w="1373" w:type="dxa"/>
            <w:tcBorders>
              <w:top w:val="nil"/>
              <w:left w:val="nil"/>
              <w:bottom w:val="single" w:sz="4" w:space="0" w:color="auto"/>
              <w:right w:val="nil"/>
            </w:tcBorders>
            <w:shd w:val="clear" w:color="auto" w:fill="F5DADD"/>
            <w:vAlign w:val="center"/>
            <w:hideMark/>
          </w:tcPr>
          <w:p w14:paraId="3645A1E8" w14:textId="77777777" w:rsidR="00DF50F8" w:rsidRPr="00DF50F8" w:rsidRDefault="00DF50F8" w:rsidP="00DF50F8">
            <w:pPr>
              <w:spacing w:after="0" w:line="240" w:lineRule="auto"/>
              <w:jc w:val="center"/>
              <w:rPr>
                <w:rFonts w:cs="Arial"/>
                <w:color w:val="000000"/>
                <w:sz w:val="16"/>
                <w:szCs w:val="16"/>
              </w:rPr>
            </w:pPr>
            <w:r w:rsidRPr="00DF50F8">
              <w:rPr>
                <w:rFonts w:cs="Arial"/>
                <w:color w:val="000000"/>
                <w:sz w:val="16"/>
                <w:szCs w:val="16"/>
              </w:rPr>
              <w:t>u celku</w:t>
            </w:r>
          </w:p>
        </w:tc>
        <w:tc>
          <w:tcPr>
            <w:tcW w:w="1373" w:type="dxa"/>
            <w:gridSpan w:val="2"/>
            <w:tcBorders>
              <w:top w:val="nil"/>
              <w:left w:val="nil"/>
              <w:bottom w:val="single" w:sz="4" w:space="0" w:color="auto"/>
              <w:right w:val="nil"/>
            </w:tcBorders>
            <w:shd w:val="clear" w:color="auto" w:fill="F5DADD"/>
            <w:vAlign w:val="center"/>
            <w:hideMark/>
          </w:tcPr>
          <w:p w14:paraId="28611A73" w14:textId="77777777" w:rsidR="00DF50F8" w:rsidRPr="00DF50F8" w:rsidRDefault="00DF50F8" w:rsidP="00DF50F8">
            <w:pPr>
              <w:spacing w:after="0" w:line="240" w:lineRule="auto"/>
              <w:jc w:val="center"/>
              <w:rPr>
                <w:rFonts w:cs="Arial"/>
                <w:color w:val="000000"/>
                <w:sz w:val="16"/>
                <w:szCs w:val="16"/>
              </w:rPr>
            </w:pPr>
            <w:r w:rsidRPr="00DF50F8">
              <w:rPr>
                <w:rFonts w:cs="Arial"/>
                <w:color w:val="000000"/>
                <w:sz w:val="16"/>
                <w:szCs w:val="16"/>
              </w:rPr>
              <w:t>u dívek</w:t>
            </w:r>
          </w:p>
        </w:tc>
      </w:tr>
      <w:tr w:rsidR="00DF50F8" w:rsidRPr="00DF50F8" w14:paraId="0438E3A5"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31C00233" w14:textId="77777777" w:rsidR="00DF50F8" w:rsidRPr="00DF50F8" w:rsidRDefault="00DF50F8" w:rsidP="00DF50F8">
            <w:pPr>
              <w:spacing w:after="0" w:line="240" w:lineRule="auto"/>
              <w:rPr>
                <w:rFonts w:cs="Arial"/>
                <w:color w:val="000000"/>
                <w:sz w:val="16"/>
                <w:szCs w:val="16"/>
              </w:rPr>
            </w:pPr>
            <w:r w:rsidRPr="00DF50F8">
              <w:rPr>
                <w:rFonts w:cs="Arial"/>
                <w:color w:val="000000"/>
                <w:sz w:val="16"/>
                <w:szCs w:val="16"/>
              </w:rPr>
              <w:t>Česká republika</w:t>
            </w:r>
          </w:p>
        </w:tc>
        <w:tc>
          <w:tcPr>
            <w:tcW w:w="1373" w:type="dxa"/>
            <w:tcBorders>
              <w:top w:val="nil"/>
              <w:left w:val="nil"/>
              <w:bottom w:val="nil"/>
              <w:right w:val="nil"/>
            </w:tcBorders>
            <w:shd w:val="clear" w:color="auto" w:fill="auto"/>
            <w:noWrap/>
            <w:vAlign w:val="center"/>
            <w:hideMark/>
          </w:tcPr>
          <w:p w14:paraId="2E212962" w14:textId="126222A1"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95 095</w:t>
            </w:r>
          </w:p>
        </w:tc>
        <w:tc>
          <w:tcPr>
            <w:tcW w:w="1373" w:type="dxa"/>
            <w:tcBorders>
              <w:top w:val="nil"/>
              <w:left w:val="nil"/>
              <w:bottom w:val="nil"/>
              <w:right w:val="single" w:sz="4" w:space="0" w:color="auto"/>
            </w:tcBorders>
            <w:shd w:val="clear" w:color="auto" w:fill="auto"/>
            <w:noWrap/>
            <w:vAlign w:val="center"/>
            <w:hideMark/>
          </w:tcPr>
          <w:p w14:paraId="493D59AF"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30 617</w:t>
            </w:r>
          </w:p>
        </w:tc>
        <w:tc>
          <w:tcPr>
            <w:tcW w:w="1373" w:type="dxa"/>
            <w:tcBorders>
              <w:top w:val="nil"/>
              <w:left w:val="nil"/>
              <w:bottom w:val="nil"/>
              <w:right w:val="nil"/>
            </w:tcBorders>
            <w:shd w:val="clear" w:color="auto" w:fill="auto"/>
            <w:noWrap/>
            <w:vAlign w:val="center"/>
            <w:hideMark/>
          </w:tcPr>
          <w:p w14:paraId="51A67A8C"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10,4</w:t>
            </w:r>
          </w:p>
        </w:tc>
        <w:tc>
          <w:tcPr>
            <w:tcW w:w="1373" w:type="dxa"/>
            <w:gridSpan w:val="2"/>
            <w:tcBorders>
              <w:top w:val="nil"/>
              <w:left w:val="nil"/>
              <w:bottom w:val="nil"/>
              <w:right w:val="nil"/>
            </w:tcBorders>
            <w:shd w:val="clear" w:color="auto" w:fill="auto"/>
            <w:noWrap/>
            <w:vAlign w:val="center"/>
            <w:hideMark/>
          </w:tcPr>
          <w:p w14:paraId="7AB81CE1"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6,8</w:t>
            </w:r>
          </w:p>
        </w:tc>
      </w:tr>
      <w:tr w:rsidR="00DF50F8" w:rsidRPr="00DF50F8" w14:paraId="22DD5D25"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1581E6D1"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Hlavní město Praha</w:t>
            </w:r>
          </w:p>
        </w:tc>
        <w:tc>
          <w:tcPr>
            <w:tcW w:w="1373" w:type="dxa"/>
            <w:tcBorders>
              <w:top w:val="nil"/>
              <w:left w:val="nil"/>
              <w:bottom w:val="nil"/>
              <w:right w:val="nil"/>
            </w:tcBorders>
            <w:shd w:val="clear" w:color="auto" w:fill="auto"/>
            <w:noWrap/>
            <w:vAlign w:val="center"/>
            <w:hideMark/>
          </w:tcPr>
          <w:p w14:paraId="3380AA68" w14:textId="302AA179"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9 240</w:t>
            </w:r>
          </w:p>
        </w:tc>
        <w:tc>
          <w:tcPr>
            <w:tcW w:w="1373" w:type="dxa"/>
            <w:tcBorders>
              <w:top w:val="nil"/>
              <w:left w:val="nil"/>
              <w:bottom w:val="nil"/>
              <w:right w:val="single" w:sz="4" w:space="0" w:color="auto"/>
            </w:tcBorders>
            <w:shd w:val="clear" w:color="auto" w:fill="auto"/>
            <w:noWrap/>
            <w:vAlign w:val="center"/>
            <w:hideMark/>
          </w:tcPr>
          <w:p w14:paraId="6A162062"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3 023</w:t>
            </w:r>
          </w:p>
        </w:tc>
        <w:tc>
          <w:tcPr>
            <w:tcW w:w="1373" w:type="dxa"/>
            <w:tcBorders>
              <w:top w:val="nil"/>
              <w:left w:val="nil"/>
              <w:bottom w:val="nil"/>
              <w:right w:val="nil"/>
            </w:tcBorders>
            <w:shd w:val="clear" w:color="auto" w:fill="auto"/>
            <w:noWrap/>
            <w:vAlign w:val="center"/>
            <w:hideMark/>
          </w:tcPr>
          <w:p w14:paraId="6DE5502D"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8,9</w:t>
            </w:r>
          </w:p>
        </w:tc>
        <w:tc>
          <w:tcPr>
            <w:tcW w:w="1373" w:type="dxa"/>
            <w:gridSpan w:val="2"/>
            <w:tcBorders>
              <w:top w:val="nil"/>
              <w:left w:val="nil"/>
              <w:bottom w:val="nil"/>
              <w:right w:val="nil"/>
            </w:tcBorders>
            <w:shd w:val="clear" w:color="auto" w:fill="auto"/>
            <w:noWrap/>
            <w:vAlign w:val="center"/>
            <w:hideMark/>
          </w:tcPr>
          <w:p w14:paraId="1141C2DD"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6,0</w:t>
            </w:r>
          </w:p>
        </w:tc>
      </w:tr>
      <w:tr w:rsidR="00DF50F8" w:rsidRPr="00DF50F8" w14:paraId="2C1DE1FF"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214B2B83"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Středočeský kraj</w:t>
            </w:r>
          </w:p>
        </w:tc>
        <w:tc>
          <w:tcPr>
            <w:tcW w:w="1373" w:type="dxa"/>
            <w:tcBorders>
              <w:top w:val="nil"/>
              <w:left w:val="nil"/>
              <w:bottom w:val="nil"/>
              <w:right w:val="nil"/>
            </w:tcBorders>
            <w:shd w:val="clear" w:color="auto" w:fill="auto"/>
            <w:noWrap/>
            <w:vAlign w:val="center"/>
            <w:hideMark/>
          </w:tcPr>
          <w:p w14:paraId="5BD0F69D" w14:textId="73AE6DB3"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13 033</w:t>
            </w:r>
          </w:p>
        </w:tc>
        <w:tc>
          <w:tcPr>
            <w:tcW w:w="1373" w:type="dxa"/>
            <w:tcBorders>
              <w:top w:val="nil"/>
              <w:left w:val="nil"/>
              <w:bottom w:val="nil"/>
              <w:right w:val="single" w:sz="4" w:space="0" w:color="auto"/>
            </w:tcBorders>
            <w:shd w:val="clear" w:color="auto" w:fill="auto"/>
            <w:noWrap/>
            <w:vAlign w:val="center"/>
            <w:hideMark/>
          </w:tcPr>
          <w:p w14:paraId="7A91BD73"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4 043</w:t>
            </w:r>
          </w:p>
        </w:tc>
        <w:tc>
          <w:tcPr>
            <w:tcW w:w="1373" w:type="dxa"/>
            <w:tcBorders>
              <w:top w:val="nil"/>
              <w:left w:val="nil"/>
              <w:bottom w:val="nil"/>
              <w:right w:val="nil"/>
            </w:tcBorders>
            <w:shd w:val="clear" w:color="auto" w:fill="auto"/>
            <w:noWrap/>
            <w:vAlign w:val="center"/>
            <w:hideMark/>
          </w:tcPr>
          <w:p w14:paraId="441DCB81"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10,3</w:t>
            </w:r>
          </w:p>
        </w:tc>
        <w:tc>
          <w:tcPr>
            <w:tcW w:w="1373" w:type="dxa"/>
            <w:gridSpan w:val="2"/>
            <w:tcBorders>
              <w:top w:val="nil"/>
              <w:left w:val="nil"/>
              <w:bottom w:val="nil"/>
              <w:right w:val="nil"/>
            </w:tcBorders>
            <w:shd w:val="clear" w:color="auto" w:fill="auto"/>
            <w:noWrap/>
            <w:vAlign w:val="center"/>
            <w:hideMark/>
          </w:tcPr>
          <w:p w14:paraId="4614EEE7"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6,5</w:t>
            </w:r>
          </w:p>
        </w:tc>
      </w:tr>
      <w:tr w:rsidR="00DF50F8" w:rsidRPr="00DF50F8" w14:paraId="6DFD07F0"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1173B175"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Jihočeský kraj</w:t>
            </w:r>
          </w:p>
        </w:tc>
        <w:tc>
          <w:tcPr>
            <w:tcW w:w="1373" w:type="dxa"/>
            <w:tcBorders>
              <w:top w:val="nil"/>
              <w:left w:val="nil"/>
              <w:bottom w:val="nil"/>
              <w:right w:val="nil"/>
            </w:tcBorders>
            <w:shd w:val="clear" w:color="auto" w:fill="auto"/>
            <w:noWrap/>
            <w:vAlign w:val="center"/>
            <w:hideMark/>
          </w:tcPr>
          <w:p w14:paraId="1E6B835D" w14:textId="4C270964"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4 083</w:t>
            </w:r>
          </w:p>
        </w:tc>
        <w:tc>
          <w:tcPr>
            <w:tcW w:w="1373" w:type="dxa"/>
            <w:tcBorders>
              <w:top w:val="nil"/>
              <w:left w:val="nil"/>
              <w:bottom w:val="nil"/>
              <w:right w:val="single" w:sz="4" w:space="0" w:color="auto"/>
            </w:tcBorders>
            <w:shd w:val="clear" w:color="auto" w:fill="auto"/>
            <w:noWrap/>
            <w:vAlign w:val="center"/>
            <w:hideMark/>
          </w:tcPr>
          <w:p w14:paraId="1D9B408F"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1 375</w:t>
            </w:r>
          </w:p>
        </w:tc>
        <w:tc>
          <w:tcPr>
            <w:tcW w:w="1373" w:type="dxa"/>
            <w:tcBorders>
              <w:top w:val="nil"/>
              <w:left w:val="nil"/>
              <w:bottom w:val="nil"/>
              <w:right w:val="nil"/>
            </w:tcBorders>
            <w:shd w:val="clear" w:color="auto" w:fill="auto"/>
            <w:noWrap/>
            <w:vAlign w:val="center"/>
            <w:hideMark/>
          </w:tcPr>
          <w:p w14:paraId="68086325"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7,3</w:t>
            </w:r>
          </w:p>
        </w:tc>
        <w:tc>
          <w:tcPr>
            <w:tcW w:w="1373" w:type="dxa"/>
            <w:gridSpan w:val="2"/>
            <w:tcBorders>
              <w:top w:val="nil"/>
              <w:left w:val="nil"/>
              <w:bottom w:val="nil"/>
              <w:right w:val="nil"/>
            </w:tcBorders>
            <w:shd w:val="clear" w:color="auto" w:fill="auto"/>
            <w:noWrap/>
            <w:vAlign w:val="center"/>
            <w:hideMark/>
          </w:tcPr>
          <w:p w14:paraId="24D0814C"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5,1</w:t>
            </w:r>
          </w:p>
        </w:tc>
      </w:tr>
      <w:tr w:rsidR="00DF50F8" w:rsidRPr="00DF50F8" w14:paraId="36627EB2"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1F267F65"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Plzeňský kraj</w:t>
            </w:r>
          </w:p>
        </w:tc>
        <w:tc>
          <w:tcPr>
            <w:tcW w:w="1373" w:type="dxa"/>
            <w:tcBorders>
              <w:top w:val="nil"/>
              <w:left w:val="nil"/>
              <w:bottom w:val="nil"/>
              <w:right w:val="nil"/>
            </w:tcBorders>
            <w:shd w:val="clear" w:color="auto" w:fill="auto"/>
            <w:noWrap/>
            <w:vAlign w:val="center"/>
            <w:hideMark/>
          </w:tcPr>
          <w:p w14:paraId="22F20D40" w14:textId="6AAC21DE"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5 032</w:t>
            </w:r>
          </w:p>
        </w:tc>
        <w:tc>
          <w:tcPr>
            <w:tcW w:w="1373" w:type="dxa"/>
            <w:tcBorders>
              <w:top w:val="nil"/>
              <w:left w:val="nil"/>
              <w:bottom w:val="nil"/>
              <w:right w:val="single" w:sz="4" w:space="0" w:color="auto"/>
            </w:tcBorders>
            <w:shd w:val="clear" w:color="auto" w:fill="auto"/>
            <w:noWrap/>
            <w:vAlign w:val="center"/>
            <w:hideMark/>
          </w:tcPr>
          <w:p w14:paraId="3AF315A2"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1 588</w:t>
            </w:r>
          </w:p>
        </w:tc>
        <w:tc>
          <w:tcPr>
            <w:tcW w:w="1373" w:type="dxa"/>
            <w:tcBorders>
              <w:top w:val="nil"/>
              <w:left w:val="nil"/>
              <w:bottom w:val="nil"/>
              <w:right w:val="nil"/>
            </w:tcBorders>
            <w:shd w:val="clear" w:color="auto" w:fill="auto"/>
            <w:noWrap/>
            <w:vAlign w:val="center"/>
            <w:hideMark/>
          </w:tcPr>
          <w:p w14:paraId="1A91C956"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10,1</w:t>
            </w:r>
          </w:p>
        </w:tc>
        <w:tc>
          <w:tcPr>
            <w:tcW w:w="1373" w:type="dxa"/>
            <w:gridSpan w:val="2"/>
            <w:tcBorders>
              <w:top w:val="nil"/>
              <w:left w:val="nil"/>
              <w:bottom w:val="nil"/>
              <w:right w:val="nil"/>
            </w:tcBorders>
            <w:shd w:val="clear" w:color="auto" w:fill="auto"/>
            <w:noWrap/>
            <w:vAlign w:val="center"/>
            <w:hideMark/>
          </w:tcPr>
          <w:p w14:paraId="65E5A7C8"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6,5</w:t>
            </w:r>
          </w:p>
        </w:tc>
      </w:tr>
      <w:tr w:rsidR="00DF50F8" w:rsidRPr="00DF50F8" w14:paraId="1CFBCC53"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7BA340BC"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Karlovarský kraj</w:t>
            </w:r>
          </w:p>
        </w:tc>
        <w:tc>
          <w:tcPr>
            <w:tcW w:w="1373" w:type="dxa"/>
            <w:tcBorders>
              <w:top w:val="nil"/>
              <w:left w:val="nil"/>
              <w:bottom w:val="nil"/>
              <w:right w:val="nil"/>
            </w:tcBorders>
            <w:shd w:val="clear" w:color="auto" w:fill="auto"/>
            <w:noWrap/>
            <w:vAlign w:val="center"/>
            <w:hideMark/>
          </w:tcPr>
          <w:p w14:paraId="40F776D7" w14:textId="49D42531"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3 143</w:t>
            </w:r>
          </w:p>
        </w:tc>
        <w:tc>
          <w:tcPr>
            <w:tcW w:w="1373" w:type="dxa"/>
            <w:tcBorders>
              <w:top w:val="nil"/>
              <w:left w:val="nil"/>
              <w:bottom w:val="nil"/>
              <w:right w:val="single" w:sz="4" w:space="0" w:color="auto"/>
            </w:tcBorders>
            <w:shd w:val="clear" w:color="auto" w:fill="auto"/>
            <w:noWrap/>
            <w:vAlign w:val="center"/>
            <w:hideMark/>
          </w:tcPr>
          <w:p w14:paraId="7096EA66"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1 068</w:t>
            </w:r>
          </w:p>
        </w:tc>
        <w:tc>
          <w:tcPr>
            <w:tcW w:w="1373" w:type="dxa"/>
            <w:tcBorders>
              <w:top w:val="nil"/>
              <w:left w:val="nil"/>
              <w:bottom w:val="nil"/>
              <w:right w:val="nil"/>
            </w:tcBorders>
            <w:shd w:val="clear" w:color="auto" w:fill="auto"/>
            <w:noWrap/>
            <w:vAlign w:val="center"/>
            <w:hideMark/>
          </w:tcPr>
          <w:p w14:paraId="68AB3227"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12,9</w:t>
            </w:r>
          </w:p>
        </w:tc>
        <w:tc>
          <w:tcPr>
            <w:tcW w:w="1373" w:type="dxa"/>
            <w:gridSpan w:val="2"/>
            <w:tcBorders>
              <w:top w:val="nil"/>
              <w:left w:val="nil"/>
              <w:bottom w:val="nil"/>
              <w:right w:val="nil"/>
            </w:tcBorders>
            <w:shd w:val="clear" w:color="auto" w:fill="auto"/>
            <w:noWrap/>
            <w:vAlign w:val="center"/>
            <w:hideMark/>
          </w:tcPr>
          <w:p w14:paraId="0AAFFFFA"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9,1</w:t>
            </w:r>
          </w:p>
        </w:tc>
      </w:tr>
      <w:tr w:rsidR="00DF50F8" w:rsidRPr="00DF50F8" w14:paraId="404D2DE8"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02DA4FF7"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Ústecký kraj</w:t>
            </w:r>
          </w:p>
        </w:tc>
        <w:tc>
          <w:tcPr>
            <w:tcW w:w="1373" w:type="dxa"/>
            <w:tcBorders>
              <w:top w:val="nil"/>
              <w:left w:val="nil"/>
              <w:bottom w:val="nil"/>
              <w:right w:val="nil"/>
            </w:tcBorders>
            <w:shd w:val="clear" w:color="auto" w:fill="auto"/>
            <w:noWrap/>
            <w:vAlign w:val="center"/>
            <w:hideMark/>
          </w:tcPr>
          <w:p w14:paraId="0C3A78F8" w14:textId="227DE0EF"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8 657</w:t>
            </w:r>
          </w:p>
        </w:tc>
        <w:tc>
          <w:tcPr>
            <w:tcW w:w="1373" w:type="dxa"/>
            <w:tcBorders>
              <w:top w:val="nil"/>
              <w:left w:val="nil"/>
              <w:bottom w:val="nil"/>
              <w:right w:val="single" w:sz="4" w:space="0" w:color="auto"/>
            </w:tcBorders>
            <w:shd w:val="clear" w:color="auto" w:fill="auto"/>
            <w:noWrap/>
            <w:vAlign w:val="center"/>
            <w:hideMark/>
          </w:tcPr>
          <w:p w14:paraId="3A3F8B74"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2 836</w:t>
            </w:r>
          </w:p>
        </w:tc>
        <w:tc>
          <w:tcPr>
            <w:tcW w:w="1373" w:type="dxa"/>
            <w:tcBorders>
              <w:top w:val="nil"/>
              <w:left w:val="nil"/>
              <w:bottom w:val="nil"/>
              <w:right w:val="nil"/>
            </w:tcBorders>
            <w:shd w:val="clear" w:color="auto" w:fill="auto"/>
            <w:noWrap/>
            <w:vAlign w:val="center"/>
            <w:hideMark/>
          </w:tcPr>
          <w:p w14:paraId="32D5A4F1"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11,7</w:t>
            </w:r>
          </w:p>
        </w:tc>
        <w:tc>
          <w:tcPr>
            <w:tcW w:w="1373" w:type="dxa"/>
            <w:gridSpan w:val="2"/>
            <w:tcBorders>
              <w:top w:val="nil"/>
              <w:left w:val="nil"/>
              <w:bottom w:val="nil"/>
              <w:right w:val="nil"/>
            </w:tcBorders>
            <w:shd w:val="clear" w:color="auto" w:fill="auto"/>
            <w:noWrap/>
            <w:vAlign w:val="center"/>
            <w:hideMark/>
          </w:tcPr>
          <w:p w14:paraId="49258ADD"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7,8</w:t>
            </w:r>
          </w:p>
        </w:tc>
      </w:tr>
      <w:tr w:rsidR="00DF50F8" w:rsidRPr="00DF50F8" w14:paraId="1BE70E5A"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6BE6ED27"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Liberecký kraj</w:t>
            </w:r>
          </w:p>
        </w:tc>
        <w:tc>
          <w:tcPr>
            <w:tcW w:w="1373" w:type="dxa"/>
            <w:tcBorders>
              <w:top w:val="nil"/>
              <w:left w:val="nil"/>
              <w:bottom w:val="nil"/>
              <w:right w:val="nil"/>
            </w:tcBorders>
            <w:shd w:val="clear" w:color="auto" w:fill="auto"/>
            <w:noWrap/>
            <w:vAlign w:val="center"/>
            <w:hideMark/>
          </w:tcPr>
          <w:p w14:paraId="1524E323" w14:textId="54BB762B"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4 181</w:t>
            </w:r>
          </w:p>
        </w:tc>
        <w:tc>
          <w:tcPr>
            <w:tcW w:w="1373" w:type="dxa"/>
            <w:tcBorders>
              <w:top w:val="nil"/>
              <w:left w:val="nil"/>
              <w:bottom w:val="nil"/>
              <w:right w:val="single" w:sz="4" w:space="0" w:color="auto"/>
            </w:tcBorders>
            <w:shd w:val="clear" w:color="auto" w:fill="auto"/>
            <w:noWrap/>
            <w:vAlign w:val="center"/>
            <w:hideMark/>
          </w:tcPr>
          <w:p w14:paraId="432A73D5"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1 446</w:t>
            </w:r>
          </w:p>
        </w:tc>
        <w:tc>
          <w:tcPr>
            <w:tcW w:w="1373" w:type="dxa"/>
            <w:tcBorders>
              <w:top w:val="nil"/>
              <w:left w:val="nil"/>
              <w:bottom w:val="nil"/>
              <w:right w:val="nil"/>
            </w:tcBorders>
            <w:shd w:val="clear" w:color="auto" w:fill="auto"/>
            <w:noWrap/>
            <w:vAlign w:val="center"/>
            <w:hideMark/>
          </w:tcPr>
          <w:p w14:paraId="4EAA7C1C"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10,5</w:t>
            </w:r>
          </w:p>
        </w:tc>
        <w:tc>
          <w:tcPr>
            <w:tcW w:w="1373" w:type="dxa"/>
            <w:gridSpan w:val="2"/>
            <w:tcBorders>
              <w:top w:val="nil"/>
              <w:left w:val="nil"/>
              <w:bottom w:val="nil"/>
              <w:right w:val="nil"/>
            </w:tcBorders>
            <w:shd w:val="clear" w:color="auto" w:fill="auto"/>
            <w:noWrap/>
            <w:vAlign w:val="center"/>
            <w:hideMark/>
          </w:tcPr>
          <w:p w14:paraId="7D680DD1"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7,3</w:t>
            </w:r>
          </w:p>
        </w:tc>
      </w:tr>
      <w:tr w:rsidR="00DF50F8" w:rsidRPr="00DF50F8" w14:paraId="6FDBBAEC"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0A1E5D41"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Královéhradecký kraj</w:t>
            </w:r>
          </w:p>
        </w:tc>
        <w:tc>
          <w:tcPr>
            <w:tcW w:w="1373" w:type="dxa"/>
            <w:tcBorders>
              <w:top w:val="nil"/>
              <w:left w:val="nil"/>
              <w:bottom w:val="nil"/>
              <w:right w:val="nil"/>
            </w:tcBorders>
            <w:shd w:val="clear" w:color="auto" w:fill="auto"/>
            <w:noWrap/>
            <w:vAlign w:val="center"/>
            <w:hideMark/>
          </w:tcPr>
          <w:p w14:paraId="49EC2FD3" w14:textId="4490910D"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5 409</w:t>
            </w:r>
          </w:p>
        </w:tc>
        <w:tc>
          <w:tcPr>
            <w:tcW w:w="1373" w:type="dxa"/>
            <w:tcBorders>
              <w:top w:val="nil"/>
              <w:left w:val="nil"/>
              <w:bottom w:val="nil"/>
              <w:right w:val="single" w:sz="4" w:space="0" w:color="auto"/>
            </w:tcBorders>
            <w:shd w:val="clear" w:color="auto" w:fill="auto"/>
            <w:noWrap/>
            <w:vAlign w:val="center"/>
            <w:hideMark/>
          </w:tcPr>
          <w:p w14:paraId="04F387C0"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1 838</w:t>
            </w:r>
          </w:p>
        </w:tc>
        <w:tc>
          <w:tcPr>
            <w:tcW w:w="1373" w:type="dxa"/>
            <w:tcBorders>
              <w:top w:val="nil"/>
              <w:left w:val="nil"/>
              <w:bottom w:val="nil"/>
              <w:right w:val="nil"/>
            </w:tcBorders>
            <w:shd w:val="clear" w:color="auto" w:fill="auto"/>
            <w:noWrap/>
            <w:vAlign w:val="center"/>
            <w:hideMark/>
          </w:tcPr>
          <w:p w14:paraId="0DAB78EA"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11,2</w:t>
            </w:r>
          </w:p>
        </w:tc>
        <w:tc>
          <w:tcPr>
            <w:tcW w:w="1373" w:type="dxa"/>
            <w:gridSpan w:val="2"/>
            <w:tcBorders>
              <w:top w:val="nil"/>
              <w:left w:val="nil"/>
              <w:bottom w:val="nil"/>
              <w:right w:val="nil"/>
            </w:tcBorders>
            <w:shd w:val="clear" w:color="auto" w:fill="auto"/>
            <w:noWrap/>
            <w:vAlign w:val="center"/>
            <w:hideMark/>
          </w:tcPr>
          <w:p w14:paraId="064A6A46"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7,8</w:t>
            </w:r>
          </w:p>
        </w:tc>
      </w:tr>
      <w:tr w:rsidR="00DF50F8" w:rsidRPr="00DF50F8" w14:paraId="647928CC"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5B9ED21D"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Pardubický kraj</w:t>
            </w:r>
          </w:p>
        </w:tc>
        <w:tc>
          <w:tcPr>
            <w:tcW w:w="1373" w:type="dxa"/>
            <w:tcBorders>
              <w:top w:val="nil"/>
              <w:left w:val="nil"/>
              <w:bottom w:val="nil"/>
              <w:right w:val="nil"/>
            </w:tcBorders>
            <w:shd w:val="clear" w:color="auto" w:fill="auto"/>
            <w:noWrap/>
            <w:vAlign w:val="center"/>
            <w:hideMark/>
          </w:tcPr>
          <w:p w14:paraId="76EF8F67" w14:textId="5EC158DB"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4 595</w:t>
            </w:r>
          </w:p>
        </w:tc>
        <w:tc>
          <w:tcPr>
            <w:tcW w:w="1373" w:type="dxa"/>
            <w:tcBorders>
              <w:top w:val="nil"/>
              <w:left w:val="nil"/>
              <w:bottom w:val="nil"/>
              <w:right w:val="single" w:sz="4" w:space="0" w:color="auto"/>
            </w:tcBorders>
            <w:shd w:val="clear" w:color="auto" w:fill="auto"/>
            <w:noWrap/>
            <w:vAlign w:val="center"/>
            <w:hideMark/>
          </w:tcPr>
          <w:p w14:paraId="5F5D5FB2"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1 449</w:t>
            </w:r>
          </w:p>
        </w:tc>
        <w:tc>
          <w:tcPr>
            <w:tcW w:w="1373" w:type="dxa"/>
            <w:tcBorders>
              <w:top w:val="nil"/>
              <w:left w:val="nil"/>
              <w:bottom w:val="nil"/>
              <w:right w:val="nil"/>
            </w:tcBorders>
            <w:shd w:val="clear" w:color="auto" w:fill="auto"/>
            <w:noWrap/>
            <w:vAlign w:val="center"/>
            <w:hideMark/>
          </w:tcPr>
          <w:p w14:paraId="1C2D247B"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10,1</w:t>
            </w:r>
          </w:p>
        </w:tc>
        <w:tc>
          <w:tcPr>
            <w:tcW w:w="1373" w:type="dxa"/>
            <w:gridSpan w:val="2"/>
            <w:tcBorders>
              <w:top w:val="nil"/>
              <w:left w:val="nil"/>
              <w:bottom w:val="nil"/>
              <w:right w:val="nil"/>
            </w:tcBorders>
            <w:shd w:val="clear" w:color="auto" w:fill="auto"/>
            <w:noWrap/>
            <w:vAlign w:val="center"/>
            <w:hideMark/>
          </w:tcPr>
          <w:p w14:paraId="0ADD3CFB"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6,5</w:t>
            </w:r>
          </w:p>
        </w:tc>
      </w:tr>
      <w:tr w:rsidR="00DF50F8" w:rsidRPr="00DF50F8" w14:paraId="55DEBDC5"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171EFC1E"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kraj Vysočina</w:t>
            </w:r>
          </w:p>
        </w:tc>
        <w:tc>
          <w:tcPr>
            <w:tcW w:w="1373" w:type="dxa"/>
            <w:tcBorders>
              <w:top w:val="nil"/>
              <w:left w:val="nil"/>
              <w:bottom w:val="nil"/>
              <w:right w:val="nil"/>
            </w:tcBorders>
            <w:shd w:val="clear" w:color="auto" w:fill="auto"/>
            <w:noWrap/>
            <w:vAlign w:val="center"/>
            <w:hideMark/>
          </w:tcPr>
          <w:p w14:paraId="1ABAD4DB" w14:textId="127B9C73"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4 494</w:t>
            </w:r>
          </w:p>
        </w:tc>
        <w:tc>
          <w:tcPr>
            <w:tcW w:w="1373" w:type="dxa"/>
            <w:tcBorders>
              <w:top w:val="nil"/>
              <w:left w:val="nil"/>
              <w:bottom w:val="nil"/>
              <w:right w:val="single" w:sz="4" w:space="0" w:color="auto"/>
            </w:tcBorders>
            <w:shd w:val="clear" w:color="auto" w:fill="auto"/>
            <w:noWrap/>
            <w:vAlign w:val="center"/>
            <w:hideMark/>
          </w:tcPr>
          <w:p w14:paraId="0C8493C1"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1 387</w:t>
            </w:r>
          </w:p>
        </w:tc>
        <w:tc>
          <w:tcPr>
            <w:tcW w:w="1373" w:type="dxa"/>
            <w:tcBorders>
              <w:top w:val="nil"/>
              <w:left w:val="nil"/>
              <w:bottom w:val="nil"/>
              <w:right w:val="nil"/>
            </w:tcBorders>
            <w:shd w:val="clear" w:color="auto" w:fill="auto"/>
            <w:noWrap/>
            <w:vAlign w:val="center"/>
            <w:hideMark/>
          </w:tcPr>
          <w:p w14:paraId="5524FD72"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10,3</w:t>
            </w:r>
          </w:p>
        </w:tc>
        <w:tc>
          <w:tcPr>
            <w:tcW w:w="1373" w:type="dxa"/>
            <w:gridSpan w:val="2"/>
            <w:tcBorders>
              <w:top w:val="nil"/>
              <w:left w:val="nil"/>
              <w:bottom w:val="nil"/>
              <w:right w:val="nil"/>
            </w:tcBorders>
            <w:shd w:val="clear" w:color="auto" w:fill="auto"/>
            <w:noWrap/>
            <w:vAlign w:val="center"/>
            <w:hideMark/>
          </w:tcPr>
          <w:p w14:paraId="071BF04F"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6,5</w:t>
            </w:r>
          </w:p>
        </w:tc>
      </w:tr>
      <w:tr w:rsidR="00DF50F8" w:rsidRPr="00DF50F8" w14:paraId="2F1CCE0E"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5D231BCF"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Jihomoravský kraj</w:t>
            </w:r>
          </w:p>
        </w:tc>
        <w:tc>
          <w:tcPr>
            <w:tcW w:w="1373" w:type="dxa"/>
            <w:tcBorders>
              <w:top w:val="nil"/>
              <w:left w:val="nil"/>
              <w:bottom w:val="nil"/>
              <w:right w:val="nil"/>
            </w:tcBorders>
            <w:shd w:val="clear" w:color="auto" w:fill="auto"/>
            <w:noWrap/>
            <w:vAlign w:val="center"/>
            <w:hideMark/>
          </w:tcPr>
          <w:p w14:paraId="26EECDF6" w14:textId="0E1D3023"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10 531</w:t>
            </w:r>
          </w:p>
        </w:tc>
        <w:tc>
          <w:tcPr>
            <w:tcW w:w="1373" w:type="dxa"/>
            <w:tcBorders>
              <w:top w:val="nil"/>
              <w:left w:val="nil"/>
              <w:bottom w:val="nil"/>
              <w:right w:val="single" w:sz="4" w:space="0" w:color="auto"/>
            </w:tcBorders>
            <w:shd w:val="clear" w:color="auto" w:fill="auto"/>
            <w:noWrap/>
            <w:vAlign w:val="center"/>
            <w:hideMark/>
          </w:tcPr>
          <w:p w14:paraId="32601037"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3 389</w:t>
            </w:r>
          </w:p>
        </w:tc>
        <w:tc>
          <w:tcPr>
            <w:tcW w:w="1373" w:type="dxa"/>
            <w:tcBorders>
              <w:top w:val="nil"/>
              <w:left w:val="nil"/>
              <w:bottom w:val="nil"/>
              <w:right w:val="nil"/>
            </w:tcBorders>
            <w:shd w:val="clear" w:color="auto" w:fill="auto"/>
            <w:noWrap/>
            <w:vAlign w:val="center"/>
            <w:hideMark/>
          </w:tcPr>
          <w:p w14:paraId="2A5ACA26"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10,4</w:t>
            </w:r>
          </w:p>
        </w:tc>
        <w:tc>
          <w:tcPr>
            <w:tcW w:w="1373" w:type="dxa"/>
            <w:gridSpan w:val="2"/>
            <w:tcBorders>
              <w:top w:val="nil"/>
              <w:left w:val="nil"/>
              <w:bottom w:val="nil"/>
              <w:right w:val="nil"/>
            </w:tcBorders>
            <w:shd w:val="clear" w:color="auto" w:fill="auto"/>
            <w:noWrap/>
            <w:vAlign w:val="center"/>
            <w:hideMark/>
          </w:tcPr>
          <w:p w14:paraId="7809E82C"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6,8</w:t>
            </w:r>
          </w:p>
        </w:tc>
      </w:tr>
      <w:tr w:rsidR="00DF50F8" w:rsidRPr="00DF50F8" w14:paraId="63848A76"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7F19C27A"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Olomoucký kraj</w:t>
            </w:r>
          </w:p>
        </w:tc>
        <w:tc>
          <w:tcPr>
            <w:tcW w:w="1373" w:type="dxa"/>
            <w:tcBorders>
              <w:top w:val="nil"/>
              <w:left w:val="nil"/>
              <w:bottom w:val="nil"/>
              <w:right w:val="nil"/>
            </w:tcBorders>
            <w:shd w:val="clear" w:color="auto" w:fill="auto"/>
            <w:noWrap/>
            <w:vAlign w:val="center"/>
            <w:hideMark/>
          </w:tcPr>
          <w:p w14:paraId="1A46C8E5" w14:textId="0ACBCFE4"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6 227</w:t>
            </w:r>
          </w:p>
        </w:tc>
        <w:tc>
          <w:tcPr>
            <w:tcW w:w="1373" w:type="dxa"/>
            <w:tcBorders>
              <w:top w:val="nil"/>
              <w:left w:val="nil"/>
              <w:bottom w:val="nil"/>
              <w:right w:val="single" w:sz="4" w:space="0" w:color="auto"/>
            </w:tcBorders>
            <w:shd w:val="clear" w:color="auto" w:fill="auto"/>
            <w:noWrap/>
            <w:vAlign w:val="center"/>
            <w:hideMark/>
          </w:tcPr>
          <w:p w14:paraId="2895B55C"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1 959</w:t>
            </w:r>
          </w:p>
        </w:tc>
        <w:tc>
          <w:tcPr>
            <w:tcW w:w="1373" w:type="dxa"/>
            <w:tcBorders>
              <w:top w:val="nil"/>
              <w:left w:val="nil"/>
              <w:bottom w:val="nil"/>
              <w:right w:val="nil"/>
            </w:tcBorders>
            <w:shd w:val="clear" w:color="auto" w:fill="auto"/>
            <w:noWrap/>
            <w:vAlign w:val="center"/>
            <w:hideMark/>
          </w:tcPr>
          <w:p w14:paraId="125B5ECB"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11,6</w:t>
            </w:r>
          </w:p>
        </w:tc>
        <w:tc>
          <w:tcPr>
            <w:tcW w:w="1373" w:type="dxa"/>
            <w:gridSpan w:val="2"/>
            <w:tcBorders>
              <w:top w:val="nil"/>
              <w:left w:val="nil"/>
              <w:bottom w:val="nil"/>
              <w:right w:val="nil"/>
            </w:tcBorders>
            <w:shd w:val="clear" w:color="auto" w:fill="auto"/>
            <w:noWrap/>
            <w:vAlign w:val="center"/>
            <w:hideMark/>
          </w:tcPr>
          <w:p w14:paraId="56505974"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7,4</w:t>
            </w:r>
          </w:p>
        </w:tc>
      </w:tr>
      <w:tr w:rsidR="00DF50F8" w:rsidRPr="00DF50F8" w14:paraId="10CCBD7D"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6EC0AA1B"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Zlínský kraj</w:t>
            </w:r>
          </w:p>
        </w:tc>
        <w:tc>
          <w:tcPr>
            <w:tcW w:w="1373" w:type="dxa"/>
            <w:tcBorders>
              <w:top w:val="nil"/>
              <w:left w:val="nil"/>
              <w:bottom w:val="nil"/>
              <w:right w:val="nil"/>
            </w:tcBorders>
            <w:shd w:val="clear" w:color="auto" w:fill="auto"/>
            <w:noWrap/>
            <w:vAlign w:val="center"/>
            <w:hideMark/>
          </w:tcPr>
          <w:p w14:paraId="704AB475" w14:textId="54A65B1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5 398</w:t>
            </w:r>
          </w:p>
        </w:tc>
        <w:tc>
          <w:tcPr>
            <w:tcW w:w="1373" w:type="dxa"/>
            <w:tcBorders>
              <w:top w:val="nil"/>
              <w:left w:val="nil"/>
              <w:bottom w:val="nil"/>
              <w:right w:val="single" w:sz="4" w:space="0" w:color="auto"/>
            </w:tcBorders>
            <w:shd w:val="clear" w:color="auto" w:fill="auto"/>
            <w:noWrap/>
            <w:vAlign w:val="center"/>
            <w:hideMark/>
          </w:tcPr>
          <w:p w14:paraId="7CF9E702"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1 697</w:t>
            </w:r>
          </w:p>
        </w:tc>
        <w:tc>
          <w:tcPr>
            <w:tcW w:w="1373" w:type="dxa"/>
            <w:tcBorders>
              <w:top w:val="nil"/>
              <w:left w:val="nil"/>
              <w:bottom w:val="nil"/>
              <w:right w:val="nil"/>
            </w:tcBorders>
            <w:shd w:val="clear" w:color="auto" w:fill="auto"/>
            <w:noWrap/>
            <w:vAlign w:val="center"/>
            <w:hideMark/>
          </w:tcPr>
          <w:p w14:paraId="1A203755"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11,0</w:t>
            </w:r>
          </w:p>
        </w:tc>
        <w:tc>
          <w:tcPr>
            <w:tcW w:w="1373" w:type="dxa"/>
            <w:gridSpan w:val="2"/>
            <w:tcBorders>
              <w:top w:val="nil"/>
              <w:left w:val="nil"/>
              <w:bottom w:val="nil"/>
              <w:right w:val="nil"/>
            </w:tcBorders>
            <w:shd w:val="clear" w:color="auto" w:fill="auto"/>
            <w:noWrap/>
            <w:vAlign w:val="center"/>
            <w:hideMark/>
          </w:tcPr>
          <w:p w14:paraId="60F7783E"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7,1</w:t>
            </w:r>
          </w:p>
        </w:tc>
      </w:tr>
      <w:tr w:rsidR="00DF50F8" w:rsidRPr="00DF50F8" w14:paraId="45AE8968" w14:textId="77777777" w:rsidTr="00E33D1D">
        <w:trPr>
          <w:trHeight w:val="301"/>
        </w:trPr>
        <w:tc>
          <w:tcPr>
            <w:tcW w:w="3839" w:type="dxa"/>
            <w:tcBorders>
              <w:top w:val="nil"/>
              <w:left w:val="nil"/>
              <w:bottom w:val="single" w:sz="4" w:space="0" w:color="auto"/>
              <w:right w:val="single" w:sz="4" w:space="0" w:color="auto"/>
            </w:tcBorders>
            <w:shd w:val="clear" w:color="auto" w:fill="auto"/>
            <w:noWrap/>
            <w:vAlign w:val="center"/>
            <w:hideMark/>
          </w:tcPr>
          <w:p w14:paraId="198E2B85" w14:textId="77777777" w:rsidR="00DF50F8" w:rsidRPr="00DF50F8" w:rsidRDefault="00DF50F8" w:rsidP="00DF50F8">
            <w:pPr>
              <w:spacing w:after="0" w:line="240" w:lineRule="auto"/>
              <w:ind w:firstLineChars="100" w:firstLine="160"/>
              <w:rPr>
                <w:rFonts w:cs="Arial"/>
                <w:color w:val="000000"/>
                <w:sz w:val="16"/>
                <w:szCs w:val="16"/>
              </w:rPr>
            </w:pPr>
            <w:r w:rsidRPr="00DF50F8">
              <w:rPr>
                <w:rFonts w:cs="Arial"/>
                <w:color w:val="000000"/>
                <w:sz w:val="16"/>
                <w:szCs w:val="16"/>
              </w:rPr>
              <w:t>Moravskoslezský kraj</w:t>
            </w:r>
          </w:p>
        </w:tc>
        <w:tc>
          <w:tcPr>
            <w:tcW w:w="1373" w:type="dxa"/>
            <w:tcBorders>
              <w:top w:val="nil"/>
              <w:left w:val="nil"/>
              <w:bottom w:val="single" w:sz="4" w:space="0" w:color="auto"/>
              <w:right w:val="nil"/>
            </w:tcBorders>
            <w:shd w:val="clear" w:color="auto" w:fill="auto"/>
            <w:noWrap/>
            <w:vAlign w:val="center"/>
            <w:hideMark/>
          </w:tcPr>
          <w:p w14:paraId="7E284F40" w14:textId="0AA3C15A"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11 072</w:t>
            </w:r>
          </w:p>
        </w:tc>
        <w:tc>
          <w:tcPr>
            <w:tcW w:w="1373" w:type="dxa"/>
            <w:tcBorders>
              <w:top w:val="nil"/>
              <w:left w:val="nil"/>
              <w:bottom w:val="single" w:sz="4" w:space="0" w:color="auto"/>
              <w:right w:val="single" w:sz="4" w:space="0" w:color="auto"/>
            </w:tcBorders>
            <w:shd w:val="clear" w:color="auto" w:fill="auto"/>
            <w:noWrap/>
            <w:vAlign w:val="center"/>
            <w:hideMark/>
          </w:tcPr>
          <w:p w14:paraId="6B754475"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3 519</w:t>
            </w:r>
          </w:p>
        </w:tc>
        <w:tc>
          <w:tcPr>
            <w:tcW w:w="1373" w:type="dxa"/>
            <w:tcBorders>
              <w:top w:val="nil"/>
              <w:left w:val="nil"/>
              <w:bottom w:val="single" w:sz="4" w:space="0" w:color="auto"/>
              <w:right w:val="nil"/>
            </w:tcBorders>
            <w:shd w:val="clear" w:color="auto" w:fill="auto"/>
            <w:noWrap/>
            <w:vAlign w:val="center"/>
            <w:hideMark/>
          </w:tcPr>
          <w:p w14:paraId="0CD0203D"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10,9</w:t>
            </w:r>
          </w:p>
        </w:tc>
        <w:tc>
          <w:tcPr>
            <w:tcW w:w="1373" w:type="dxa"/>
            <w:gridSpan w:val="2"/>
            <w:tcBorders>
              <w:top w:val="nil"/>
              <w:left w:val="nil"/>
              <w:bottom w:val="single" w:sz="4" w:space="0" w:color="auto"/>
              <w:right w:val="nil"/>
            </w:tcBorders>
            <w:shd w:val="clear" w:color="auto" w:fill="auto"/>
            <w:noWrap/>
            <w:vAlign w:val="center"/>
            <w:hideMark/>
          </w:tcPr>
          <w:p w14:paraId="27716EA5"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7,1</w:t>
            </w:r>
          </w:p>
        </w:tc>
      </w:tr>
      <w:tr w:rsidR="00DF50F8" w:rsidRPr="00DF50F8" w14:paraId="746F5173" w14:textId="77777777" w:rsidTr="00E33D1D">
        <w:trPr>
          <w:trHeight w:val="301"/>
        </w:trPr>
        <w:tc>
          <w:tcPr>
            <w:tcW w:w="9332" w:type="dxa"/>
            <w:gridSpan w:val="6"/>
            <w:tcBorders>
              <w:top w:val="nil"/>
              <w:left w:val="nil"/>
              <w:bottom w:val="single" w:sz="4" w:space="0" w:color="auto"/>
              <w:right w:val="nil"/>
            </w:tcBorders>
            <w:shd w:val="clear" w:color="auto" w:fill="F5DADD"/>
            <w:vAlign w:val="center"/>
            <w:hideMark/>
          </w:tcPr>
          <w:p w14:paraId="53DA2FF9" w14:textId="77777777" w:rsidR="00DF50F8" w:rsidRPr="00DF50F8" w:rsidRDefault="00DF50F8" w:rsidP="00DF50F8">
            <w:pPr>
              <w:spacing w:after="0" w:line="240" w:lineRule="auto"/>
              <w:jc w:val="center"/>
              <w:rPr>
                <w:rFonts w:cs="Arial"/>
                <w:sz w:val="16"/>
                <w:szCs w:val="16"/>
              </w:rPr>
            </w:pPr>
            <w:r w:rsidRPr="00DF50F8">
              <w:rPr>
                <w:rFonts w:cs="Arial"/>
                <w:sz w:val="16"/>
                <w:szCs w:val="16"/>
              </w:rPr>
              <w:t>Střední školy</w:t>
            </w:r>
          </w:p>
        </w:tc>
      </w:tr>
      <w:tr w:rsidR="00DF50F8" w:rsidRPr="00DF50F8" w14:paraId="459A85D7" w14:textId="77777777" w:rsidTr="00E33D1D">
        <w:trPr>
          <w:trHeight w:val="301"/>
        </w:trPr>
        <w:tc>
          <w:tcPr>
            <w:tcW w:w="3839" w:type="dxa"/>
            <w:vMerge w:val="restart"/>
            <w:tcBorders>
              <w:top w:val="nil"/>
              <w:left w:val="nil"/>
              <w:bottom w:val="single" w:sz="4" w:space="0" w:color="000000"/>
              <w:right w:val="single" w:sz="4" w:space="0" w:color="auto"/>
            </w:tcBorders>
            <w:shd w:val="clear" w:color="auto" w:fill="F5DADD"/>
            <w:noWrap/>
            <w:vAlign w:val="center"/>
            <w:hideMark/>
          </w:tcPr>
          <w:p w14:paraId="6D949B7D" w14:textId="77777777" w:rsidR="00DF50F8" w:rsidRPr="00DF50F8" w:rsidRDefault="00DF50F8" w:rsidP="00DF50F8">
            <w:pPr>
              <w:spacing w:after="0" w:line="240" w:lineRule="auto"/>
              <w:jc w:val="center"/>
              <w:rPr>
                <w:rFonts w:cs="Arial"/>
                <w:color w:val="000000"/>
                <w:sz w:val="16"/>
                <w:szCs w:val="16"/>
              </w:rPr>
            </w:pPr>
            <w:r w:rsidRPr="00DF50F8">
              <w:rPr>
                <w:rFonts w:cs="Arial"/>
                <w:color w:val="000000"/>
                <w:sz w:val="16"/>
                <w:szCs w:val="16"/>
              </w:rPr>
              <w:t>Kraj</w:t>
            </w:r>
          </w:p>
        </w:tc>
        <w:tc>
          <w:tcPr>
            <w:tcW w:w="2746" w:type="dxa"/>
            <w:gridSpan w:val="2"/>
            <w:tcBorders>
              <w:top w:val="single" w:sz="4" w:space="0" w:color="auto"/>
              <w:left w:val="nil"/>
              <w:bottom w:val="single" w:sz="4" w:space="0" w:color="auto"/>
              <w:right w:val="single" w:sz="4" w:space="0" w:color="000000"/>
            </w:tcBorders>
            <w:shd w:val="clear" w:color="auto" w:fill="F5DADD"/>
            <w:vAlign w:val="center"/>
            <w:hideMark/>
          </w:tcPr>
          <w:p w14:paraId="791E0E35" w14:textId="77777777" w:rsidR="00DF50F8" w:rsidRPr="00DF50F8" w:rsidRDefault="00DF50F8" w:rsidP="00E76056">
            <w:pPr>
              <w:spacing w:after="0" w:line="240" w:lineRule="auto"/>
              <w:jc w:val="center"/>
              <w:rPr>
                <w:rFonts w:cs="Arial"/>
                <w:color w:val="000000"/>
                <w:sz w:val="16"/>
                <w:szCs w:val="16"/>
              </w:rPr>
            </w:pPr>
            <w:r w:rsidRPr="00DF50F8">
              <w:rPr>
                <w:rFonts w:cs="Arial"/>
                <w:color w:val="000000"/>
                <w:sz w:val="16"/>
                <w:szCs w:val="16"/>
              </w:rPr>
              <w:t>Počet</w:t>
            </w:r>
          </w:p>
        </w:tc>
        <w:tc>
          <w:tcPr>
            <w:tcW w:w="2746" w:type="dxa"/>
            <w:gridSpan w:val="3"/>
            <w:tcBorders>
              <w:top w:val="single" w:sz="4" w:space="0" w:color="auto"/>
              <w:left w:val="nil"/>
              <w:bottom w:val="single" w:sz="4" w:space="0" w:color="auto"/>
              <w:right w:val="nil"/>
            </w:tcBorders>
            <w:shd w:val="clear" w:color="auto" w:fill="F5DADD"/>
            <w:vAlign w:val="center"/>
            <w:hideMark/>
          </w:tcPr>
          <w:p w14:paraId="1113F494" w14:textId="77777777" w:rsidR="00DF50F8" w:rsidRPr="00DF50F8" w:rsidRDefault="00DF50F8" w:rsidP="00E76056">
            <w:pPr>
              <w:spacing w:after="0" w:line="240" w:lineRule="auto"/>
              <w:jc w:val="center"/>
              <w:rPr>
                <w:rFonts w:cs="Arial"/>
                <w:color w:val="000000"/>
                <w:sz w:val="16"/>
                <w:szCs w:val="16"/>
              </w:rPr>
            </w:pPr>
            <w:r w:rsidRPr="00DF50F8">
              <w:rPr>
                <w:rFonts w:cs="Arial"/>
                <w:color w:val="000000"/>
                <w:sz w:val="16"/>
                <w:szCs w:val="16"/>
              </w:rPr>
              <w:t>Podíl (%)</w:t>
            </w:r>
          </w:p>
        </w:tc>
      </w:tr>
      <w:tr w:rsidR="00DF50F8" w:rsidRPr="00DF50F8" w14:paraId="7E086CAF" w14:textId="77777777" w:rsidTr="00E33D1D">
        <w:trPr>
          <w:trHeight w:val="301"/>
        </w:trPr>
        <w:tc>
          <w:tcPr>
            <w:tcW w:w="3839" w:type="dxa"/>
            <w:vMerge/>
            <w:tcBorders>
              <w:top w:val="nil"/>
              <w:left w:val="nil"/>
              <w:bottom w:val="single" w:sz="4" w:space="0" w:color="000000"/>
              <w:right w:val="single" w:sz="4" w:space="0" w:color="auto"/>
            </w:tcBorders>
            <w:shd w:val="clear" w:color="auto" w:fill="F5DADD"/>
            <w:vAlign w:val="center"/>
            <w:hideMark/>
          </w:tcPr>
          <w:p w14:paraId="540D6C29" w14:textId="77777777" w:rsidR="00DF50F8" w:rsidRPr="00DF50F8" w:rsidRDefault="00DF50F8" w:rsidP="00DF50F8">
            <w:pPr>
              <w:spacing w:after="0" w:line="240" w:lineRule="auto"/>
              <w:rPr>
                <w:rFonts w:cs="Arial"/>
                <w:color w:val="000000"/>
                <w:sz w:val="16"/>
                <w:szCs w:val="16"/>
              </w:rPr>
            </w:pPr>
          </w:p>
        </w:tc>
        <w:tc>
          <w:tcPr>
            <w:tcW w:w="1373" w:type="dxa"/>
            <w:tcBorders>
              <w:top w:val="nil"/>
              <w:left w:val="nil"/>
              <w:bottom w:val="single" w:sz="4" w:space="0" w:color="auto"/>
              <w:right w:val="nil"/>
            </w:tcBorders>
            <w:shd w:val="clear" w:color="auto" w:fill="F5DADD"/>
            <w:vAlign w:val="center"/>
            <w:hideMark/>
          </w:tcPr>
          <w:p w14:paraId="21FB3FAE" w14:textId="77777777" w:rsidR="00DF50F8" w:rsidRPr="00DF50F8" w:rsidRDefault="00DF50F8" w:rsidP="00E76056">
            <w:pPr>
              <w:spacing w:after="0" w:line="240" w:lineRule="auto"/>
              <w:jc w:val="center"/>
              <w:rPr>
                <w:rFonts w:cs="Arial"/>
                <w:color w:val="000000"/>
                <w:sz w:val="16"/>
                <w:szCs w:val="16"/>
              </w:rPr>
            </w:pPr>
            <w:r w:rsidRPr="00DF50F8">
              <w:rPr>
                <w:rFonts w:cs="Arial"/>
                <w:color w:val="000000"/>
                <w:sz w:val="16"/>
                <w:szCs w:val="16"/>
              </w:rPr>
              <w:t>celkem</w:t>
            </w:r>
          </w:p>
        </w:tc>
        <w:tc>
          <w:tcPr>
            <w:tcW w:w="1373" w:type="dxa"/>
            <w:tcBorders>
              <w:top w:val="nil"/>
              <w:left w:val="nil"/>
              <w:bottom w:val="single" w:sz="4" w:space="0" w:color="auto"/>
              <w:right w:val="single" w:sz="4" w:space="0" w:color="auto"/>
            </w:tcBorders>
            <w:shd w:val="clear" w:color="auto" w:fill="F5DADD"/>
            <w:vAlign w:val="center"/>
            <w:hideMark/>
          </w:tcPr>
          <w:p w14:paraId="3EC6C76F" w14:textId="77777777" w:rsidR="00DF50F8" w:rsidRPr="00DF50F8" w:rsidRDefault="00DF50F8" w:rsidP="00E76056">
            <w:pPr>
              <w:spacing w:after="0" w:line="240" w:lineRule="auto"/>
              <w:jc w:val="center"/>
              <w:rPr>
                <w:rFonts w:cs="Arial"/>
                <w:color w:val="000000"/>
                <w:sz w:val="16"/>
                <w:szCs w:val="16"/>
              </w:rPr>
            </w:pPr>
            <w:r w:rsidRPr="00DF50F8">
              <w:rPr>
                <w:rFonts w:cs="Arial"/>
                <w:color w:val="000000"/>
                <w:sz w:val="16"/>
                <w:szCs w:val="16"/>
              </w:rPr>
              <w:t>dívky</w:t>
            </w:r>
          </w:p>
        </w:tc>
        <w:tc>
          <w:tcPr>
            <w:tcW w:w="1373" w:type="dxa"/>
            <w:tcBorders>
              <w:top w:val="nil"/>
              <w:left w:val="nil"/>
              <w:bottom w:val="single" w:sz="4" w:space="0" w:color="auto"/>
              <w:right w:val="nil"/>
            </w:tcBorders>
            <w:shd w:val="clear" w:color="auto" w:fill="F5DADD"/>
            <w:vAlign w:val="center"/>
            <w:hideMark/>
          </w:tcPr>
          <w:p w14:paraId="6ADDC344" w14:textId="77777777" w:rsidR="00DF50F8" w:rsidRPr="00DF50F8" w:rsidRDefault="00DF50F8" w:rsidP="00E76056">
            <w:pPr>
              <w:spacing w:after="0" w:line="240" w:lineRule="auto"/>
              <w:jc w:val="center"/>
              <w:rPr>
                <w:rFonts w:cs="Arial"/>
                <w:color w:val="000000"/>
                <w:sz w:val="16"/>
                <w:szCs w:val="16"/>
              </w:rPr>
            </w:pPr>
            <w:r w:rsidRPr="00DF50F8">
              <w:rPr>
                <w:rFonts w:cs="Arial"/>
                <w:color w:val="000000"/>
                <w:sz w:val="16"/>
                <w:szCs w:val="16"/>
              </w:rPr>
              <w:t>u celku</w:t>
            </w:r>
          </w:p>
        </w:tc>
        <w:tc>
          <w:tcPr>
            <w:tcW w:w="1373" w:type="dxa"/>
            <w:gridSpan w:val="2"/>
            <w:tcBorders>
              <w:top w:val="nil"/>
              <w:left w:val="nil"/>
              <w:bottom w:val="single" w:sz="4" w:space="0" w:color="auto"/>
              <w:right w:val="nil"/>
            </w:tcBorders>
            <w:shd w:val="clear" w:color="auto" w:fill="F5DADD"/>
            <w:vAlign w:val="center"/>
            <w:hideMark/>
          </w:tcPr>
          <w:p w14:paraId="5898EEA7" w14:textId="77777777" w:rsidR="00DF50F8" w:rsidRPr="00DF50F8" w:rsidRDefault="00DF50F8" w:rsidP="00E76056">
            <w:pPr>
              <w:spacing w:after="0" w:line="240" w:lineRule="auto"/>
              <w:jc w:val="center"/>
              <w:rPr>
                <w:rFonts w:cs="Arial"/>
                <w:color w:val="000000"/>
                <w:sz w:val="16"/>
                <w:szCs w:val="16"/>
              </w:rPr>
            </w:pPr>
            <w:r w:rsidRPr="00DF50F8">
              <w:rPr>
                <w:rFonts w:cs="Arial"/>
                <w:color w:val="000000"/>
                <w:sz w:val="16"/>
                <w:szCs w:val="16"/>
              </w:rPr>
              <w:t>u dívek</w:t>
            </w:r>
          </w:p>
        </w:tc>
      </w:tr>
      <w:tr w:rsidR="00DF50F8" w:rsidRPr="00DF50F8" w14:paraId="27B6F766"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243E649F" w14:textId="77777777" w:rsidR="00DF50F8" w:rsidRPr="00DF50F8" w:rsidRDefault="00DF50F8" w:rsidP="00E76056">
            <w:pPr>
              <w:spacing w:after="0" w:line="240" w:lineRule="auto"/>
              <w:rPr>
                <w:rFonts w:cs="Arial"/>
                <w:color w:val="000000"/>
                <w:sz w:val="16"/>
                <w:szCs w:val="16"/>
              </w:rPr>
            </w:pPr>
            <w:r w:rsidRPr="00DF50F8">
              <w:rPr>
                <w:rFonts w:cs="Arial"/>
                <w:color w:val="000000"/>
                <w:sz w:val="16"/>
                <w:szCs w:val="16"/>
              </w:rPr>
              <w:t>Česká republika</w:t>
            </w:r>
          </w:p>
        </w:tc>
        <w:tc>
          <w:tcPr>
            <w:tcW w:w="1373" w:type="dxa"/>
            <w:tcBorders>
              <w:top w:val="nil"/>
              <w:left w:val="nil"/>
              <w:bottom w:val="nil"/>
              <w:right w:val="nil"/>
            </w:tcBorders>
            <w:shd w:val="clear" w:color="auto" w:fill="auto"/>
            <w:noWrap/>
            <w:vAlign w:val="center"/>
            <w:hideMark/>
          </w:tcPr>
          <w:p w14:paraId="08A6E2BC"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780 </w:t>
            </w:r>
          </w:p>
        </w:tc>
        <w:tc>
          <w:tcPr>
            <w:tcW w:w="1373" w:type="dxa"/>
            <w:tcBorders>
              <w:top w:val="nil"/>
              <w:left w:val="nil"/>
              <w:bottom w:val="nil"/>
              <w:right w:val="single" w:sz="4" w:space="0" w:color="auto"/>
            </w:tcBorders>
            <w:shd w:val="clear" w:color="auto" w:fill="auto"/>
            <w:noWrap/>
            <w:vAlign w:val="center"/>
            <w:hideMark/>
          </w:tcPr>
          <w:p w14:paraId="0554F7E7"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202</w:t>
            </w:r>
          </w:p>
        </w:tc>
        <w:tc>
          <w:tcPr>
            <w:tcW w:w="1373" w:type="dxa"/>
            <w:tcBorders>
              <w:top w:val="nil"/>
              <w:left w:val="nil"/>
              <w:bottom w:val="nil"/>
              <w:right w:val="nil"/>
            </w:tcBorders>
            <w:shd w:val="clear" w:color="auto" w:fill="auto"/>
            <w:noWrap/>
            <w:vAlign w:val="center"/>
            <w:hideMark/>
          </w:tcPr>
          <w:p w14:paraId="27B715D6"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1,9</w:t>
            </w:r>
          </w:p>
        </w:tc>
        <w:tc>
          <w:tcPr>
            <w:tcW w:w="1373" w:type="dxa"/>
            <w:gridSpan w:val="2"/>
            <w:tcBorders>
              <w:top w:val="nil"/>
              <w:left w:val="nil"/>
              <w:bottom w:val="nil"/>
              <w:right w:val="nil"/>
            </w:tcBorders>
            <w:shd w:val="clear" w:color="auto" w:fill="auto"/>
            <w:noWrap/>
            <w:vAlign w:val="center"/>
            <w:hideMark/>
          </w:tcPr>
          <w:p w14:paraId="35CD8012"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0,9</w:t>
            </w:r>
          </w:p>
        </w:tc>
      </w:tr>
      <w:tr w:rsidR="00DF50F8" w:rsidRPr="00DF50F8" w14:paraId="6274E278"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313DDB1F"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Hlavní město Praha</w:t>
            </w:r>
          </w:p>
        </w:tc>
        <w:tc>
          <w:tcPr>
            <w:tcW w:w="1373" w:type="dxa"/>
            <w:tcBorders>
              <w:top w:val="nil"/>
              <w:left w:val="nil"/>
              <w:bottom w:val="nil"/>
              <w:right w:val="nil"/>
            </w:tcBorders>
            <w:shd w:val="clear" w:color="auto" w:fill="auto"/>
            <w:noWrap/>
            <w:vAlign w:val="center"/>
            <w:hideMark/>
          </w:tcPr>
          <w:p w14:paraId="2D0C10A6"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128 </w:t>
            </w:r>
          </w:p>
        </w:tc>
        <w:tc>
          <w:tcPr>
            <w:tcW w:w="1373" w:type="dxa"/>
            <w:tcBorders>
              <w:top w:val="nil"/>
              <w:left w:val="nil"/>
              <w:bottom w:val="nil"/>
              <w:right w:val="single" w:sz="4" w:space="0" w:color="auto"/>
            </w:tcBorders>
            <w:shd w:val="clear" w:color="auto" w:fill="auto"/>
            <w:noWrap/>
            <w:vAlign w:val="center"/>
            <w:hideMark/>
          </w:tcPr>
          <w:p w14:paraId="42E788B8"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29</w:t>
            </w:r>
          </w:p>
        </w:tc>
        <w:tc>
          <w:tcPr>
            <w:tcW w:w="1373" w:type="dxa"/>
            <w:tcBorders>
              <w:top w:val="nil"/>
              <w:left w:val="nil"/>
              <w:bottom w:val="nil"/>
              <w:right w:val="nil"/>
            </w:tcBorders>
            <w:shd w:val="clear" w:color="auto" w:fill="auto"/>
            <w:noWrap/>
            <w:vAlign w:val="center"/>
            <w:hideMark/>
          </w:tcPr>
          <w:p w14:paraId="4774E192"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1,5</w:t>
            </w:r>
          </w:p>
        </w:tc>
        <w:tc>
          <w:tcPr>
            <w:tcW w:w="1373" w:type="dxa"/>
            <w:gridSpan w:val="2"/>
            <w:tcBorders>
              <w:top w:val="nil"/>
              <w:left w:val="nil"/>
              <w:bottom w:val="nil"/>
              <w:right w:val="nil"/>
            </w:tcBorders>
            <w:shd w:val="clear" w:color="auto" w:fill="auto"/>
            <w:noWrap/>
            <w:vAlign w:val="center"/>
            <w:hideMark/>
          </w:tcPr>
          <w:p w14:paraId="69FE7900"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0,6</w:t>
            </w:r>
          </w:p>
        </w:tc>
      </w:tr>
      <w:tr w:rsidR="00DF50F8" w:rsidRPr="00DF50F8" w14:paraId="723C7394"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3920FDE5"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Středočeský kraj</w:t>
            </w:r>
          </w:p>
        </w:tc>
        <w:tc>
          <w:tcPr>
            <w:tcW w:w="1373" w:type="dxa"/>
            <w:tcBorders>
              <w:top w:val="nil"/>
              <w:left w:val="nil"/>
              <w:bottom w:val="nil"/>
              <w:right w:val="nil"/>
            </w:tcBorders>
            <w:shd w:val="clear" w:color="auto" w:fill="auto"/>
            <w:noWrap/>
            <w:vAlign w:val="center"/>
            <w:hideMark/>
          </w:tcPr>
          <w:p w14:paraId="41B90E09"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81 </w:t>
            </w:r>
          </w:p>
        </w:tc>
        <w:tc>
          <w:tcPr>
            <w:tcW w:w="1373" w:type="dxa"/>
            <w:tcBorders>
              <w:top w:val="nil"/>
              <w:left w:val="nil"/>
              <w:bottom w:val="nil"/>
              <w:right w:val="single" w:sz="4" w:space="0" w:color="auto"/>
            </w:tcBorders>
            <w:shd w:val="clear" w:color="auto" w:fill="auto"/>
            <w:noWrap/>
            <w:vAlign w:val="center"/>
            <w:hideMark/>
          </w:tcPr>
          <w:p w14:paraId="735C52EC"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16</w:t>
            </w:r>
          </w:p>
        </w:tc>
        <w:tc>
          <w:tcPr>
            <w:tcW w:w="1373" w:type="dxa"/>
            <w:tcBorders>
              <w:top w:val="nil"/>
              <w:left w:val="nil"/>
              <w:bottom w:val="nil"/>
              <w:right w:val="nil"/>
            </w:tcBorders>
            <w:shd w:val="clear" w:color="auto" w:fill="auto"/>
            <w:noWrap/>
            <w:vAlign w:val="center"/>
            <w:hideMark/>
          </w:tcPr>
          <w:p w14:paraId="37E617E7"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1,9</w:t>
            </w:r>
          </w:p>
        </w:tc>
        <w:tc>
          <w:tcPr>
            <w:tcW w:w="1373" w:type="dxa"/>
            <w:gridSpan w:val="2"/>
            <w:tcBorders>
              <w:top w:val="nil"/>
              <w:left w:val="nil"/>
              <w:bottom w:val="nil"/>
              <w:right w:val="nil"/>
            </w:tcBorders>
            <w:shd w:val="clear" w:color="auto" w:fill="auto"/>
            <w:noWrap/>
            <w:vAlign w:val="center"/>
            <w:hideMark/>
          </w:tcPr>
          <w:p w14:paraId="112FCF9D"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0,7</w:t>
            </w:r>
          </w:p>
        </w:tc>
      </w:tr>
      <w:tr w:rsidR="00DF50F8" w:rsidRPr="00DF50F8" w14:paraId="2DF4CDEC"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142AE1CA"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Jihočeský kraj</w:t>
            </w:r>
          </w:p>
        </w:tc>
        <w:tc>
          <w:tcPr>
            <w:tcW w:w="1373" w:type="dxa"/>
            <w:tcBorders>
              <w:top w:val="nil"/>
              <w:left w:val="nil"/>
              <w:bottom w:val="nil"/>
              <w:right w:val="nil"/>
            </w:tcBorders>
            <w:shd w:val="clear" w:color="auto" w:fill="auto"/>
            <w:noWrap/>
            <w:vAlign w:val="center"/>
            <w:hideMark/>
          </w:tcPr>
          <w:p w14:paraId="4C24C0F3"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29 </w:t>
            </w:r>
          </w:p>
        </w:tc>
        <w:tc>
          <w:tcPr>
            <w:tcW w:w="1373" w:type="dxa"/>
            <w:tcBorders>
              <w:top w:val="nil"/>
              <w:left w:val="nil"/>
              <w:bottom w:val="nil"/>
              <w:right w:val="single" w:sz="4" w:space="0" w:color="auto"/>
            </w:tcBorders>
            <w:shd w:val="clear" w:color="auto" w:fill="auto"/>
            <w:noWrap/>
            <w:vAlign w:val="center"/>
            <w:hideMark/>
          </w:tcPr>
          <w:p w14:paraId="390AF774"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w:t>
            </w:r>
          </w:p>
        </w:tc>
        <w:tc>
          <w:tcPr>
            <w:tcW w:w="1373" w:type="dxa"/>
            <w:tcBorders>
              <w:top w:val="nil"/>
              <w:left w:val="nil"/>
              <w:bottom w:val="nil"/>
              <w:right w:val="nil"/>
            </w:tcBorders>
            <w:shd w:val="clear" w:color="auto" w:fill="auto"/>
            <w:noWrap/>
            <w:vAlign w:val="center"/>
            <w:hideMark/>
          </w:tcPr>
          <w:p w14:paraId="74C3FA6C"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1,2</w:t>
            </w:r>
          </w:p>
        </w:tc>
        <w:tc>
          <w:tcPr>
            <w:tcW w:w="1373" w:type="dxa"/>
            <w:gridSpan w:val="2"/>
            <w:tcBorders>
              <w:top w:val="nil"/>
              <w:left w:val="nil"/>
              <w:bottom w:val="nil"/>
              <w:right w:val="nil"/>
            </w:tcBorders>
            <w:shd w:val="clear" w:color="auto" w:fill="auto"/>
            <w:noWrap/>
            <w:vAlign w:val="center"/>
            <w:hideMark/>
          </w:tcPr>
          <w:p w14:paraId="1D6B06E9"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0,4</w:t>
            </w:r>
          </w:p>
        </w:tc>
      </w:tr>
      <w:tr w:rsidR="00DF50F8" w:rsidRPr="00DF50F8" w14:paraId="58A40AD9"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238C8FD5"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Plzeňský kraj</w:t>
            </w:r>
          </w:p>
        </w:tc>
        <w:tc>
          <w:tcPr>
            <w:tcW w:w="1373" w:type="dxa"/>
            <w:tcBorders>
              <w:top w:val="nil"/>
              <w:left w:val="nil"/>
              <w:bottom w:val="nil"/>
              <w:right w:val="nil"/>
            </w:tcBorders>
            <w:shd w:val="clear" w:color="auto" w:fill="auto"/>
            <w:noWrap/>
            <w:vAlign w:val="center"/>
            <w:hideMark/>
          </w:tcPr>
          <w:p w14:paraId="6276A196"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46 </w:t>
            </w:r>
          </w:p>
        </w:tc>
        <w:tc>
          <w:tcPr>
            <w:tcW w:w="1373" w:type="dxa"/>
            <w:tcBorders>
              <w:top w:val="nil"/>
              <w:left w:val="nil"/>
              <w:bottom w:val="nil"/>
              <w:right w:val="single" w:sz="4" w:space="0" w:color="auto"/>
            </w:tcBorders>
            <w:shd w:val="clear" w:color="auto" w:fill="auto"/>
            <w:noWrap/>
            <w:vAlign w:val="center"/>
            <w:hideMark/>
          </w:tcPr>
          <w:p w14:paraId="7C21F512"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11</w:t>
            </w:r>
          </w:p>
        </w:tc>
        <w:tc>
          <w:tcPr>
            <w:tcW w:w="1373" w:type="dxa"/>
            <w:tcBorders>
              <w:top w:val="nil"/>
              <w:left w:val="nil"/>
              <w:bottom w:val="nil"/>
              <w:right w:val="nil"/>
            </w:tcBorders>
            <w:shd w:val="clear" w:color="auto" w:fill="auto"/>
            <w:noWrap/>
            <w:vAlign w:val="center"/>
            <w:hideMark/>
          </w:tcPr>
          <w:p w14:paraId="3DC39DDD"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2,1</w:t>
            </w:r>
          </w:p>
        </w:tc>
        <w:tc>
          <w:tcPr>
            <w:tcW w:w="1373" w:type="dxa"/>
            <w:gridSpan w:val="2"/>
            <w:tcBorders>
              <w:top w:val="nil"/>
              <w:left w:val="nil"/>
              <w:bottom w:val="nil"/>
              <w:right w:val="nil"/>
            </w:tcBorders>
            <w:shd w:val="clear" w:color="auto" w:fill="auto"/>
            <w:noWrap/>
            <w:vAlign w:val="center"/>
            <w:hideMark/>
          </w:tcPr>
          <w:p w14:paraId="148BF789"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0,9</w:t>
            </w:r>
          </w:p>
        </w:tc>
      </w:tr>
      <w:tr w:rsidR="00DF50F8" w:rsidRPr="00DF50F8" w14:paraId="65EEAEDF"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28411CFF"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Karlovarský kraj</w:t>
            </w:r>
          </w:p>
        </w:tc>
        <w:tc>
          <w:tcPr>
            <w:tcW w:w="1373" w:type="dxa"/>
            <w:tcBorders>
              <w:top w:val="nil"/>
              <w:left w:val="nil"/>
              <w:bottom w:val="nil"/>
              <w:right w:val="nil"/>
            </w:tcBorders>
            <w:shd w:val="clear" w:color="auto" w:fill="auto"/>
            <w:noWrap/>
            <w:vAlign w:val="center"/>
            <w:hideMark/>
          </w:tcPr>
          <w:p w14:paraId="65022745"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24 </w:t>
            </w:r>
          </w:p>
        </w:tc>
        <w:tc>
          <w:tcPr>
            <w:tcW w:w="1373" w:type="dxa"/>
            <w:tcBorders>
              <w:top w:val="nil"/>
              <w:left w:val="nil"/>
              <w:bottom w:val="nil"/>
              <w:right w:val="single" w:sz="4" w:space="0" w:color="auto"/>
            </w:tcBorders>
            <w:shd w:val="clear" w:color="auto" w:fill="auto"/>
            <w:noWrap/>
            <w:vAlign w:val="center"/>
            <w:hideMark/>
          </w:tcPr>
          <w:p w14:paraId="1EA96A98"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w:t>
            </w:r>
          </w:p>
        </w:tc>
        <w:tc>
          <w:tcPr>
            <w:tcW w:w="1373" w:type="dxa"/>
            <w:tcBorders>
              <w:top w:val="nil"/>
              <w:left w:val="nil"/>
              <w:bottom w:val="nil"/>
              <w:right w:val="nil"/>
            </w:tcBorders>
            <w:shd w:val="clear" w:color="auto" w:fill="auto"/>
            <w:noWrap/>
            <w:vAlign w:val="center"/>
            <w:hideMark/>
          </w:tcPr>
          <w:p w14:paraId="646B0B9A"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1,9</w:t>
            </w:r>
          </w:p>
        </w:tc>
        <w:tc>
          <w:tcPr>
            <w:tcW w:w="1373" w:type="dxa"/>
            <w:gridSpan w:val="2"/>
            <w:tcBorders>
              <w:top w:val="nil"/>
              <w:left w:val="nil"/>
              <w:bottom w:val="nil"/>
              <w:right w:val="nil"/>
            </w:tcBorders>
            <w:shd w:val="clear" w:color="auto" w:fill="auto"/>
            <w:noWrap/>
            <w:vAlign w:val="center"/>
            <w:hideMark/>
          </w:tcPr>
          <w:p w14:paraId="79A91099"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0,8</w:t>
            </w:r>
          </w:p>
        </w:tc>
      </w:tr>
      <w:tr w:rsidR="00DF50F8" w:rsidRPr="00DF50F8" w14:paraId="20E8EC08"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10B7936E"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Ústecký kraj</w:t>
            </w:r>
          </w:p>
        </w:tc>
        <w:tc>
          <w:tcPr>
            <w:tcW w:w="1373" w:type="dxa"/>
            <w:tcBorders>
              <w:top w:val="nil"/>
              <w:left w:val="nil"/>
              <w:bottom w:val="nil"/>
              <w:right w:val="nil"/>
            </w:tcBorders>
            <w:shd w:val="clear" w:color="auto" w:fill="auto"/>
            <w:noWrap/>
            <w:vAlign w:val="center"/>
            <w:hideMark/>
          </w:tcPr>
          <w:p w14:paraId="6D9FA472"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71 </w:t>
            </w:r>
          </w:p>
        </w:tc>
        <w:tc>
          <w:tcPr>
            <w:tcW w:w="1373" w:type="dxa"/>
            <w:tcBorders>
              <w:top w:val="nil"/>
              <w:left w:val="nil"/>
              <w:bottom w:val="nil"/>
              <w:right w:val="single" w:sz="4" w:space="0" w:color="auto"/>
            </w:tcBorders>
            <w:shd w:val="clear" w:color="auto" w:fill="auto"/>
            <w:noWrap/>
            <w:vAlign w:val="center"/>
            <w:hideMark/>
          </w:tcPr>
          <w:p w14:paraId="2074A02D"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26</w:t>
            </w:r>
          </w:p>
        </w:tc>
        <w:tc>
          <w:tcPr>
            <w:tcW w:w="1373" w:type="dxa"/>
            <w:tcBorders>
              <w:top w:val="nil"/>
              <w:left w:val="nil"/>
              <w:bottom w:val="nil"/>
              <w:right w:val="nil"/>
            </w:tcBorders>
            <w:shd w:val="clear" w:color="auto" w:fill="auto"/>
            <w:noWrap/>
            <w:vAlign w:val="center"/>
            <w:hideMark/>
          </w:tcPr>
          <w:p w14:paraId="3531B471"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2,9</w:t>
            </w:r>
          </w:p>
        </w:tc>
        <w:tc>
          <w:tcPr>
            <w:tcW w:w="1373" w:type="dxa"/>
            <w:gridSpan w:val="2"/>
            <w:tcBorders>
              <w:top w:val="nil"/>
              <w:left w:val="nil"/>
              <w:bottom w:val="nil"/>
              <w:right w:val="nil"/>
            </w:tcBorders>
            <w:shd w:val="clear" w:color="auto" w:fill="auto"/>
            <w:noWrap/>
            <w:vAlign w:val="center"/>
            <w:hideMark/>
          </w:tcPr>
          <w:p w14:paraId="4EE42193"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2,0</w:t>
            </w:r>
          </w:p>
        </w:tc>
      </w:tr>
      <w:tr w:rsidR="00DF50F8" w:rsidRPr="00DF50F8" w14:paraId="6C4338B8"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22B3AA67"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Liberecký kraj</w:t>
            </w:r>
          </w:p>
        </w:tc>
        <w:tc>
          <w:tcPr>
            <w:tcW w:w="1373" w:type="dxa"/>
            <w:tcBorders>
              <w:top w:val="nil"/>
              <w:left w:val="nil"/>
              <w:bottom w:val="nil"/>
              <w:right w:val="nil"/>
            </w:tcBorders>
            <w:shd w:val="clear" w:color="auto" w:fill="auto"/>
            <w:noWrap/>
            <w:vAlign w:val="center"/>
            <w:hideMark/>
          </w:tcPr>
          <w:p w14:paraId="619CED6F"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15 </w:t>
            </w:r>
          </w:p>
        </w:tc>
        <w:tc>
          <w:tcPr>
            <w:tcW w:w="1373" w:type="dxa"/>
            <w:tcBorders>
              <w:top w:val="nil"/>
              <w:left w:val="nil"/>
              <w:bottom w:val="nil"/>
              <w:right w:val="single" w:sz="4" w:space="0" w:color="auto"/>
            </w:tcBorders>
            <w:shd w:val="clear" w:color="auto" w:fill="auto"/>
            <w:noWrap/>
            <w:vAlign w:val="center"/>
            <w:hideMark/>
          </w:tcPr>
          <w:p w14:paraId="5C4DA81E"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6</w:t>
            </w:r>
          </w:p>
        </w:tc>
        <w:tc>
          <w:tcPr>
            <w:tcW w:w="1373" w:type="dxa"/>
            <w:tcBorders>
              <w:top w:val="nil"/>
              <w:left w:val="nil"/>
              <w:bottom w:val="nil"/>
              <w:right w:val="nil"/>
            </w:tcBorders>
            <w:shd w:val="clear" w:color="auto" w:fill="auto"/>
            <w:noWrap/>
            <w:vAlign w:val="center"/>
            <w:hideMark/>
          </w:tcPr>
          <w:p w14:paraId="2A377D36"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1,2</w:t>
            </w:r>
          </w:p>
        </w:tc>
        <w:tc>
          <w:tcPr>
            <w:tcW w:w="1373" w:type="dxa"/>
            <w:gridSpan w:val="2"/>
            <w:tcBorders>
              <w:top w:val="nil"/>
              <w:left w:val="nil"/>
              <w:bottom w:val="nil"/>
              <w:right w:val="nil"/>
            </w:tcBorders>
            <w:shd w:val="clear" w:color="auto" w:fill="auto"/>
            <w:noWrap/>
            <w:vAlign w:val="center"/>
            <w:hideMark/>
          </w:tcPr>
          <w:p w14:paraId="2DCB5331"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0,9</w:t>
            </w:r>
          </w:p>
        </w:tc>
      </w:tr>
      <w:tr w:rsidR="00DF50F8" w:rsidRPr="00DF50F8" w14:paraId="63182E76"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69E3D457"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Královéhradecký kraj</w:t>
            </w:r>
          </w:p>
        </w:tc>
        <w:tc>
          <w:tcPr>
            <w:tcW w:w="1373" w:type="dxa"/>
            <w:tcBorders>
              <w:top w:val="nil"/>
              <w:left w:val="nil"/>
              <w:bottom w:val="nil"/>
              <w:right w:val="nil"/>
            </w:tcBorders>
            <w:shd w:val="clear" w:color="auto" w:fill="auto"/>
            <w:noWrap/>
            <w:vAlign w:val="center"/>
            <w:hideMark/>
          </w:tcPr>
          <w:p w14:paraId="64560437"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14 </w:t>
            </w:r>
          </w:p>
        </w:tc>
        <w:tc>
          <w:tcPr>
            <w:tcW w:w="1373" w:type="dxa"/>
            <w:tcBorders>
              <w:top w:val="nil"/>
              <w:left w:val="nil"/>
              <w:bottom w:val="nil"/>
              <w:right w:val="single" w:sz="4" w:space="0" w:color="auto"/>
            </w:tcBorders>
            <w:shd w:val="clear" w:color="auto" w:fill="auto"/>
            <w:noWrap/>
            <w:vAlign w:val="center"/>
            <w:hideMark/>
          </w:tcPr>
          <w:p w14:paraId="52ECA06D"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4</w:t>
            </w:r>
          </w:p>
        </w:tc>
        <w:tc>
          <w:tcPr>
            <w:tcW w:w="1373" w:type="dxa"/>
            <w:tcBorders>
              <w:top w:val="nil"/>
              <w:left w:val="nil"/>
              <w:bottom w:val="nil"/>
              <w:right w:val="nil"/>
            </w:tcBorders>
            <w:shd w:val="clear" w:color="auto" w:fill="auto"/>
            <w:noWrap/>
            <w:vAlign w:val="center"/>
            <w:hideMark/>
          </w:tcPr>
          <w:p w14:paraId="5AD34565"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0,7</w:t>
            </w:r>
          </w:p>
        </w:tc>
        <w:tc>
          <w:tcPr>
            <w:tcW w:w="1373" w:type="dxa"/>
            <w:gridSpan w:val="2"/>
            <w:tcBorders>
              <w:top w:val="nil"/>
              <w:left w:val="nil"/>
              <w:bottom w:val="nil"/>
              <w:right w:val="nil"/>
            </w:tcBorders>
            <w:shd w:val="clear" w:color="auto" w:fill="auto"/>
            <w:noWrap/>
            <w:vAlign w:val="center"/>
            <w:hideMark/>
          </w:tcPr>
          <w:p w14:paraId="761A1EB0"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0,4</w:t>
            </w:r>
          </w:p>
        </w:tc>
      </w:tr>
      <w:tr w:rsidR="00DF50F8" w:rsidRPr="00DF50F8" w14:paraId="7BF29DBF"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31BB4DB1"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Pardubický kraj</w:t>
            </w:r>
          </w:p>
        </w:tc>
        <w:tc>
          <w:tcPr>
            <w:tcW w:w="1373" w:type="dxa"/>
            <w:tcBorders>
              <w:top w:val="nil"/>
              <w:left w:val="nil"/>
              <w:bottom w:val="nil"/>
              <w:right w:val="nil"/>
            </w:tcBorders>
            <w:shd w:val="clear" w:color="auto" w:fill="auto"/>
            <w:noWrap/>
            <w:vAlign w:val="center"/>
            <w:hideMark/>
          </w:tcPr>
          <w:p w14:paraId="79A05D8F"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36 </w:t>
            </w:r>
          </w:p>
        </w:tc>
        <w:tc>
          <w:tcPr>
            <w:tcW w:w="1373" w:type="dxa"/>
            <w:tcBorders>
              <w:top w:val="nil"/>
              <w:left w:val="nil"/>
              <w:bottom w:val="nil"/>
              <w:right w:val="single" w:sz="4" w:space="0" w:color="auto"/>
            </w:tcBorders>
            <w:shd w:val="clear" w:color="auto" w:fill="auto"/>
            <w:noWrap/>
            <w:vAlign w:val="center"/>
            <w:hideMark/>
          </w:tcPr>
          <w:p w14:paraId="1832241F"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7</w:t>
            </w:r>
          </w:p>
        </w:tc>
        <w:tc>
          <w:tcPr>
            <w:tcW w:w="1373" w:type="dxa"/>
            <w:tcBorders>
              <w:top w:val="nil"/>
              <w:left w:val="nil"/>
              <w:bottom w:val="nil"/>
              <w:right w:val="nil"/>
            </w:tcBorders>
            <w:shd w:val="clear" w:color="auto" w:fill="auto"/>
            <w:noWrap/>
            <w:vAlign w:val="center"/>
            <w:hideMark/>
          </w:tcPr>
          <w:p w14:paraId="56A085C3"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1,9</w:t>
            </w:r>
          </w:p>
        </w:tc>
        <w:tc>
          <w:tcPr>
            <w:tcW w:w="1373" w:type="dxa"/>
            <w:gridSpan w:val="2"/>
            <w:tcBorders>
              <w:top w:val="nil"/>
              <w:left w:val="nil"/>
              <w:bottom w:val="nil"/>
              <w:right w:val="nil"/>
            </w:tcBorders>
            <w:shd w:val="clear" w:color="auto" w:fill="auto"/>
            <w:noWrap/>
            <w:vAlign w:val="center"/>
            <w:hideMark/>
          </w:tcPr>
          <w:p w14:paraId="67387523"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0,7</w:t>
            </w:r>
          </w:p>
        </w:tc>
      </w:tr>
      <w:tr w:rsidR="00DF50F8" w:rsidRPr="00DF50F8" w14:paraId="4BD91E80"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259AA704"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kraj Vysočina</w:t>
            </w:r>
          </w:p>
        </w:tc>
        <w:tc>
          <w:tcPr>
            <w:tcW w:w="1373" w:type="dxa"/>
            <w:tcBorders>
              <w:top w:val="nil"/>
              <w:left w:val="nil"/>
              <w:bottom w:val="nil"/>
              <w:right w:val="nil"/>
            </w:tcBorders>
            <w:shd w:val="clear" w:color="auto" w:fill="auto"/>
            <w:noWrap/>
            <w:vAlign w:val="center"/>
            <w:hideMark/>
          </w:tcPr>
          <w:p w14:paraId="39061D65"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51 </w:t>
            </w:r>
          </w:p>
        </w:tc>
        <w:tc>
          <w:tcPr>
            <w:tcW w:w="1373" w:type="dxa"/>
            <w:tcBorders>
              <w:top w:val="nil"/>
              <w:left w:val="nil"/>
              <w:bottom w:val="nil"/>
              <w:right w:val="single" w:sz="4" w:space="0" w:color="auto"/>
            </w:tcBorders>
            <w:shd w:val="clear" w:color="auto" w:fill="auto"/>
            <w:noWrap/>
            <w:vAlign w:val="center"/>
            <w:hideMark/>
          </w:tcPr>
          <w:p w14:paraId="3AA27678"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16</w:t>
            </w:r>
          </w:p>
        </w:tc>
        <w:tc>
          <w:tcPr>
            <w:tcW w:w="1373" w:type="dxa"/>
            <w:tcBorders>
              <w:top w:val="nil"/>
              <w:left w:val="nil"/>
              <w:bottom w:val="nil"/>
              <w:right w:val="nil"/>
            </w:tcBorders>
            <w:shd w:val="clear" w:color="auto" w:fill="auto"/>
            <w:noWrap/>
            <w:vAlign w:val="center"/>
            <w:hideMark/>
          </w:tcPr>
          <w:p w14:paraId="05A7BE14"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2,8</w:t>
            </w:r>
          </w:p>
        </w:tc>
        <w:tc>
          <w:tcPr>
            <w:tcW w:w="1373" w:type="dxa"/>
            <w:gridSpan w:val="2"/>
            <w:tcBorders>
              <w:top w:val="nil"/>
              <w:left w:val="nil"/>
              <w:bottom w:val="nil"/>
              <w:right w:val="nil"/>
            </w:tcBorders>
            <w:shd w:val="clear" w:color="auto" w:fill="auto"/>
            <w:noWrap/>
            <w:vAlign w:val="center"/>
            <w:hideMark/>
          </w:tcPr>
          <w:p w14:paraId="0F33A8A3"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1,5</w:t>
            </w:r>
          </w:p>
        </w:tc>
      </w:tr>
      <w:tr w:rsidR="00DF50F8" w:rsidRPr="00DF50F8" w14:paraId="5206BCAC"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6373F18F"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Jihomoravský kraj</w:t>
            </w:r>
          </w:p>
        </w:tc>
        <w:tc>
          <w:tcPr>
            <w:tcW w:w="1373" w:type="dxa"/>
            <w:tcBorders>
              <w:top w:val="nil"/>
              <w:left w:val="nil"/>
              <w:bottom w:val="nil"/>
              <w:right w:val="nil"/>
            </w:tcBorders>
            <w:shd w:val="clear" w:color="auto" w:fill="auto"/>
            <w:noWrap/>
            <w:vAlign w:val="center"/>
            <w:hideMark/>
          </w:tcPr>
          <w:p w14:paraId="7206EBB7"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134 </w:t>
            </w:r>
          </w:p>
        </w:tc>
        <w:tc>
          <w:tcPr>
            <w:tcW w:w="1373" w:type="dxa"/>
            <w:tcBorders>
              <w:top w:val="nil"/>
              <w:left w:val="nil"/>
              <w:bottom w:val="nil"/>
              <w:right w:val="single" w:sz="4" w:space="0" w:color="auto"/>
            </w:tcBorders>
            <w:shd w:val="clear" w:color="auto" w:fill="auto"/>
            <w:noWrap/>
            <w:vAlign w:val="center"/>
            <w:hideMark/>
          </w:tcPr>
          <w:p w14:paraId="0E8DB37C"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33</w:t>
            </w:r>
          </w:p>
        </w:tc>
        <w:tc>
          <w:tcPr>
            <w:tcW w:w="1373" w:type="dxa"/>
            <w:tcBorders>
              <w:top w:val="nil"/>
              <w:left w:val="nil"/>
              <w:bottom w:val="nil"/>
              <w:right w:val="nil"/>
            </w:tcBorders>
            <w:shd w:val="clear" w:color="auto" w:fill="auto"/>
            <w:noWrap/>
            <w:vAlign w:val="center"/>
            <w:hideMark/>
          </w:tcPr>
          <w:p w14:paraId="6D2B5404"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2,8</w:t>
            </w:r>
          </w:p>
        </w:tc>
        <w:tc>
          <w:tcPr>
            <w:tcW w:w="1373" w:type="dxa"/>
            <w:gridSpan w:val="2"/>
            <w:tcBorders>
              <w:top w:val="nil"/>
              <w:left w:val="nil"/>
              <w:bottom w:val="nil"/>
              <w:right w:val="nil"/>
            </w:tcBorders>
            <w:shd w:val="clear" w:color="auto" w:fill="auto"/>
            <w:noWrap/>
            <w:vAlign w:val="center"/>
            <w:hideMark/>
          </w:tcPr>
          <w:p w14:paraId="32431198"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1,3</w:t>
            </w:r>
          </w:p>
        </w:tc>
      </w:tr>
      <w:tr w:rsidR="00DF50F8" w:rsidRPr="00DF50F8" w14:paraId="2CE633E1"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6781051F"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Olomoucký kraj</w:t>
            </w:r>
          </w:p>
        </w:tc>
        <w:tc>
          <w:tcPr>
            <w:tcW w:w="1373" w:type="dxa"/>
            <w:tcBorders>
              <w:top w:val="nil"/>
              <w:left w:val="nil"/>
              <w:bottom w:val="nil"/>
              <w:right w:val="nil"/>
            </w:tcBorders>
            <w:shd w:val="clear" w:color="auto" w:fill="auto"/>
            <w:noWrap/>
            <w:vAlign w:val="center"/>
            <w:hideMark/>
          </w:tcPr>
          <w:p w14:paraId="5BAE7304"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51 </w:t>
            </w:r>
          </w:p>
        </w:tc>
        <w:tc>
          <w:tcPr>
            <w:tcW w:w="1373" w:type="dxa"/>
            <w:tcBorders>
              <w:top w:val="nil"/>
              <w:left w:val="nil"/>
              <w:bottom w:val="nil"/>
              <w:right w:val="single" w:sz="4" w:space="0" w:color="auto"/>
            </w:tcBorders>
            <w:shd w:val="clear" w:color="auto" w:fill="auto"/>
            <w:noWrap/>
            <w:vAlign w:val="center"/>
            <w:hideMark/>
          </w:tcPr>
          <w:p w14:paraId="4E7F4ADA"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16</w:t>
            </w:r>
          </w:p>
        </w:tc>
        <w:tc>
          <w:tcPr>
            <w:tcW w:w="1373" w:type="dxa"/>
            <w:tcBorders>
              <w:top w:val="nil"/>
              <w:left w:val="nil"/>
              <w:bottom w:val="nil"/>
              <w:right w:val="nil"/>
            </w:tcBorders>
            <w:shd w:val="clear" w:color="auto" w:fill="auto"/>
            <w:noWrap/>
            <w:vAlign w:val="center"/>
            <w:hideMark/>
          </w:tcPr>
          <w:p w14:paraId="04676457"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2,0</w:t>
            </w:r>
          </w:p>
        </w:tc>
        <w:tc>
          <w:tcPr>
            <w:tcW w:w="1373" w:type="dxa"/>
            <w:gridSpan w:val="2"/>
            <w:tcBorders>
              <w:top w:val="nil"/>
              <w:left w:val="nil"/>
              <w:bottom w:val="nil"/>
              <w:right w:val="nil"/>
            </w:tcBorders>
            <w:shd w:val="clear" w:color="auto" w:fill="auto"/>
            <w:noWrap/>
            <w:vAlign w:val="center"/>
            <w:hideMark/>
          </w:tcPr>
          <w:p w14:paraId="0D811A9A"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1,1</w:t>
            </w:r>
          </w:p>
        </w:tc>
      </w:tr>
      <w:tr w:rsidR="00DF50F8" w:rsidRPr="00DF50F8" w14:paraId="6E12D85D" w14:textId="77777777" w:rsidTr="00E33D1D">
        <w:trPr>
          <w:trHeight w:val="301"/>
        </w:trPr>
        <w:tc>
          <w:tcPr>
            <w:tcW w:w="3839" w:type="dxa"/>
            <w:tcBorders>
              <w:top w:val="nil"/>
              <w:left w:val="nil"/>
              <w:bottom w:val="nil"/>
              <w:right w:val="single" w:sz="4" w:space="0" w:color="auto"/>
            </w:tcBorders>
            <w:shd w:val="clear" w:color="auto" w:fill="auto"/>
            <w:noWrap/>
            <w:vAlign w:val="center"/>
            <w:hideMark/>
          </w:tcPr>
          <w:p w14:paraId="1660FF7B"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Zlínský kraj</w:t>
            </w:r>
          </w:p>
        </w:tc>
        <w:tc>
          <w:tcPr>
            <w:tcW w:w="1373" w:type="dxa"/>
            <w:tcBorders>
              <w:top w:val="nil"/>
              <w:left w:val="nil"/>
              <w:bottom w:val="nil"/>
              <w:right w:val="nil"/>
            </w:tcBorders>
            <w:shd w:val="clear" w:color="auto" w:fill="auto"/>
            <w:noWrap/>
            <w:vAlign w:val="center"/>
            <w:hideMark/>
          </w:tcPr>
          <w:p w14:paraId="2235C2C4"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38 </w:t>
            </w:r>
          </w:p>
        </w:tc>
        <w:tc>
          <w:tcPr>
            <w:tcW w:w="1373" w:type="dxa"/>
            <w:tcBorders>
              <w:top w:val="nil"/>
              <w:left w:val="nil"/>
              <w:bottom w:val="nil"/>
              <w:right w:val="single" w:sz="4" w:space="0" w:color="auto"/>
            </w:tcBorders>
            <w:shd w:val="clear" w:color="auto" w:fill="auto"/>
            <w:noWrap/>
            <w:vAlign w:val="center"/>
            <w:hideMark/>
          </w:tcPr>
          <w:p w14:paraId="037D8BB5"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12</w:t>
            </w:r>
          </w:p>
        </w:tc>
        <w:tc>
          <w:tcPr>
            <w:tcW w:w="1373" w:type="dxa"/>
            <w:tcBorders>
              <w:top w:val="nil"/>
              <w:left w:val="nil"/>
              <w:bottom w:val="nil"/>
              <w:right w:val="nil"/>
            </w:tcBorders>
            <w:shd w:val="clear" w:color="auto" w:fill="auto"/>
            <w:noWrap/>
            <w:vAlign w:val="center"/>
            <w:hideMark/>
          </w:tcPr>
          <w:p w14:paraId="02656291"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2,4</w:t>
            </w:r>
          </w:p>
        </w:tc>
        <w:tc>
          <w:tcPr>
            <w:tcW w:w="1373" w:type="dxa"/>
            <w:gridSpan w:val="2"/>
            <w:tcBorders>
              <w:top w:val="nil"/>
              <w:left w:val="nil"/>
              <w:bottom w:val="nil"/>
              <w:right w:val="nil"/>
            </w:tcBorders>
            <w:shd w:val="clear" w:color="auto" w:fill="auto"/>
            <w:noWrap/>
            <w:vAlign w:val="center"/>
            <w:hideMark/>
          </w:tcPr>
          <w:p w14:paraId="068316EB"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1,5</w:t>
            </w:r>
          </w:p>
        </w:tc>
      </w:tr>
      <w:tr w:rsidR="00DF50F8" w:rsidRPr="00DF50F8" w14:paraId="757DEDF9" w14:textId="77777777" w:rsidTr="00E33D1D">
        <w:trPr>
          <w:trHeight w:val="301"/>
        </w:trPr>
        <w:tc>
          <w:tcPr>
            <w:tcW w:w="3839" w:type="dxa"/>
            <w:tcBorders>
              <w:top w:val="nil"/>
              <w:left w:val="nil"/>
              <w:right w:val="single" w:sz="4" w:space="0" w:color="auto"/>
            </w:tcBorders>
            <w:shd w:val="clear" w:color="auto" w:fill="auto"/>
            <w:noWrap/>
            <w:vAlign w:val="center"/>
            <w:hideMark/>
          </w:tcPr>
          <w:p w14:paraId="640351F3" w14:textId="77777777" w:rsidR="00DF50F8" w:rsidRPr="00DF50F8" w:rsidRDefault="00DF50F8" w:rsidP="00E76056">
            <w:pPr>
              <w:spacing w:after="0" w:line="240" w:lineRule="auto"/>
              <w:ind w:firstLineChars="100" w:firstLine="160"/>
              <w:rPr>
                <w:rFonts w:cs="Arial"/>
                <w:color w:val="000000"/>
                <w:sz w:val="16"/>
                <w:szCs w:val="16"/>
              </w:rPr>
            </w:pPr>
            <w:r w:rsidRPr="00DF50F8">
              <w:rPr>
                <w:rFonts w:cs="Arial"/>
                <w:color w:val="000000"/>
                <w:sz w:val="16"/>
                <w:szCs w:val="16"/>
              </w:rPr>
              <w:t>Moravskoslezský kraj</w:t>
            </w:r>
          </w:p>
        </w:tc>
        <w:tc>
          <w:tcPr>
            <w:tcW w:w="1373" w:type="dxa"/>
            <w:tcBorders>
              <w:top w:val="nil"/>
              <w:left w:val="nil"/>
              <w:right w:val="nil"/>
            </w:tcBorders>
            <w:shd w:val="clear" w:color="auto" w:fill="auto"/>
            <w:noWrap/>
            <w:vAlign w:val="center"/>
            <w:hideMark/>
          </w:tcPr>
          <w:p w14:paraId="6E6BB0AA"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 xml:space="preserve">                 62 </w:t>
            </w:r>
          </w:p>
        </w:tc>
        <w:tc>
          <w:tcPr>
            <w:tcW w:w="1373" w:type="dxa"/>
            <w:tcBorders>
              <w:top w:val="nil"/>
              <w:left w:val="nil"/>
              <w:right w:val="single" w:sz="4" w:space="0" w:color="auto"/>
            </w:tcBorders>
            <w:shd w:val="clear" w:color="auto" w:fill="auto"/>
            <w:noWrap/>
            <w:vAlign w:val="center"/>
            <w:hideMark/>
          </w:tcPr>
          <w:p w14:paraId="34655E59"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14</w:t>
            </w:r>
          </w:p>
        </w:tc>
        <w:tc>
          <w:tcPr>
            <w:tcW w:w="1373" w:type="dxa"/>
            <w:tcBorders>
              <w:top w:val="nil"/>
              <w:left w:val="nil"/>
              <w:right w:val="nil"/>
            </w:tcBorders>
            <w:shd w:val="clear" w:color="auto" w:fill="auto"/>
            <w:noWrap/>
            <w:vAlign w:val="center"/>
            <w:hideMark/>
          </w:tcPr>
          <w:p w14:paraId="2FE14816"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1,6</w:t>
            </w:r>
          </w:p>
        </w:tc>
        <w:tc>
          <w:tcPr>
            <w:tcW w:w="1373" w:type="dxa"/>
            <w:gridSpan w:val="2"/>
            <w:tcBorders>
              <w:top w:val="nil"/>
              <w:left w:val="nil"/>
              <w:right w:val="nil"/>
            </w:tcBorders>
            <w:shd w:val="clear" w:color="auto" w:fill="auto"/>
            <w:noWrap/>
            <w:vAlign w:val="center"/>
            <w:hideMark/>
          </w:tcPr>
          <w:p w14:paraId="70973FF8" w14:textId="77777777" w:rsidR="00DF50F8" w:rsidRPr="00DF50F8" w:rsidRDefault="00DF50F8" w:rsidP="00E76056">
            <w:pPr>
              <w:spacing w:after="0" w:line="240" w:lineRule="auto"/>
              <w:jc w:val="right"/>
              <w:rPr>
                <w:rFonts w:cs="Arial"/>
                <w:color w:val="000000"/>
                <w:sz w:val="16"/>
                <w:szCs w:val="16"/>
              </w:rPr>
            </w:pPr>
            <w:r w:rsidRPr="00DF50F8">
              <w:rPr>
                <w:rFonts w:cs="Arial"/>
                <w:color w:val="000000"/>
                <w:sz w:val="16"/>
                <w:szCs w:val="16"/>
              </w:rPr>
              <w:t>0,7</w:t>
            </w:r>
          </w:p>
        </w:tc>
      </w:tr>
      <w:tr w:rsidR="00DF50F8" w:rsidRPr="00DF50F8" w14:paraId="7E5C1331" w14:textId="77777777" w:rsidTr="00E33D1D">
        <w:trPr>
          <w:gridAfter w:val="1"/>
          <w:wAfter w:w="401" w:type="dxa"/>
          <w:trHeight w:val="301"/>
        </w:trPr>
        <w:tc>
          <w:tcPr>
            <w:tcW w:w="8931" w:type="dxa"/>
            <w:gridSpan w:val="5"/>
            <w:tcBorders>
              <w:left w:val="nil"/>
              <w:bottom w:val="nil"/>
              <w:right w:val="nil"/>
            </w:tcBorders>
            <w:shd w:val="clear" w:color="auto" w:fill="auto"/>
            <w:vAlign w:val="bottom"/>
            <w:hideMark/>
          </w:tcPr>
          <w:p w14:paraId="7B1F6469" w14:textId="77777777" w:rsidR="00DF50F8" w:rsidRPr="00DF50F8" w:rsidRDefault="00DF50F8" w:rsidP="001831AB">
            <w:pPr>
              <w:spacing w:before="200" w:after="0" w:line="240" w:lineRule="auto"/>
              <w:rPr>
                <w:rFonts w:cs="Arial"/>
                <w:color w:val="000000"/>
                <w:sz w:val="14"/>
                <w:szCs w:val="16"/>
              </w:rPr>
            </w:pPr>
            <w:r w:rsidRPr="00DF50F8">
              <w:rPr>
                <w:rFonts w:cs="Arial"/>
                <w:color w:val="000000"/>
                <w:sz w:val="14"/>
                <w:szCs w:val="16"/>
              </w:rPr>
              <w:t>Zdroj: Školní matrika, MŠMT.</w:t>
            </w:r>
          </w:p>
        </w:tc>
      </w:tr>
      <w:tr w:rsidR="00DF50F8" w:rsidRPr="00DF50F8" w14:paraId="520CAF8B" w14:textId="77777777" w:rsidTr="00E33D1D">
        <w:trPr>
          <w:gridAfter w:val="1"/>
          <w:wAfter w:w="401" w:type="dxa"/>
          <w:trHeight w:val="301"/>
        </w:trPr>
        <w:tc>
          <w:tcPr>
            <w:tcW w:w="8931" w:type="dxa"/>
            <w:gridSpan w:val="5"/>
            <w:tcBorders>
              <w:top w:val="nil"/>
              <w:left w:val="nil"/>
              <w:bottom w:val="nil"/>
            </w:tcBorders>
            <w:shd w:val="clear" w:color="auto" w:fill="auto"/>
            <w:noWrap/>
            <w:vAlign w:val="bottom"/>
            <w:hideMark/>
          </w:tcPr>
          <w:p w14:paraId="2D59332A" w14:textId="77777777" w:rsidR="00DF50F8" w:rsidRPr="00DF50F8" w:rsidRDefault="00DF50F8" w:rsidP="00DF50F8">
            <w:pPr>
              <w:spacing w:after="0" w:line="240" w:lineRule="auto"/>
              <w:rPr>
                <w:rFonts w:cs="Arial"/>
                <w:color w:val="000000"/>
                <w:sz w:val="14"/>
                <w:szCs w:val="16"/>
              </w:rPr>
            </w:pPr>
            <w:r w:rsidRPr="00DF50F8">
              <w:rPr>
                <w:rFonts w:cs="Arial"/>
                <w:color w:val="000000"/>
                <w:sz w:val="14"/>
                <w:szCs w:val="16"/>
              </w:rPr>
              <w:t>Pozn.: Zahrnuti pouze žáci do 15 let věku.</w:t>
            </w:r>
          </w:p>
        </w:tc>
      </w:tr>
    </w:tbl>
    <w:p w14:paraId="6CA9DA6F" w14:textId="77777777" w:rsidR="00541431" w:rsidRDefault="00541431">
      <w:pPr>
        <w:spacing w:after="0" w:line="240" w:lineRule="auto"/>
      </w:pPr>
      <w:r>
        <w:br w:type="page"/>
      </w:r>
    </w:p>
    <w:tbl>
      <w:tblPr>
        <w:tblW w:w="9470" w:type="dxa"/>
        <w:tblInd w:w="70" w:type="dxa"/>
        <w:tblCellMar>
          <w:left w:w="70" w:type="dxa"/>
          <w:right w:w="70" w:type="dxa"/>
        </w:tblCellMar>
        <w:tblLook w:val="04A0" w:firstRow="1" w:lastRow="0" w:firstColumn="1" w:lastColumn="0" w:noHBand="0" w:noVBand="1"/>
      </w:tblPr>
      <w:tblGrid>
        <w:gridCol w:w="2697"/>
        <w:gridCol w:w="1118"/>
        <w:gridCol w:w="1087"/>
        <w:gridCol w:w="32"/>
        <w:gridCol w:w="1082"/>
        <w:gridCol w:w="36"/>
        <w:gridCol w:w="1078"/>
        <w:gridCol w:w="41"/>
        <w:gridCol w:w="1073"/>
        <w:gridCol w:w="45"/>
        <w:gridCol w:w="1070"/>
        <w:gridCol w:w="27"/>
        <w:gridCol w:w="24"/>
        <w:gridCol w:w="60"/>
      </w:tblGrid>
      <w:tr w:rsidR="00541431" w:rsidRPr="00541431" w14:paraId="29677C3E" w14:textId="77777777" w:rsidTr="00155CD6">
        <w:trPr>
          <w:gridAfter w:val="2"/>
          <w:wAfter w:w="84" w:type="dxa"/>
          <w:trHeight w:val="401"/>
        </w:trPr>
        <w:tc>
          <w:tcPr>
            <w:tcW w:w="9386" w:type="dxa"/>
            <w:gridSpan w:val="12"/>
            <w:tcBorders>
              <w:top w:val="nil"/>
              <w:left w:val="nil"/>
              <w:bottom w:val="single" w:sz="4" w:space="0" w:color="auto"/>
              <w:right w:val="nil"/>
            </w:tcBorders>
            <w:shd w:val="clear" w:color="auto" w:fill="auto"/>
            <w:vAlign w:val="center"/>
            <w:hideMark/>
          </w:tcPr>
          <w:p w14:paraId="42B4B3EE" w14:textId="77777777" w:rsidR="00541431" w:rsidRPr="00541431" w:rsidRDefault="00541431" w:rsidP="00D92051">
            <w:pPr>
              <w:spacing w:after="0" w:line="240" w:lineRule="auto"/>
              <w:jc w:val="both"/>
              <w:rPr>
                <w:rFonts w:cs="Arial"/>
                <w:b/>
                <w:bCs/>
              </w:rPr>
            </w:pPr>
            <w:r w:rsidRPr="00541431">
              <w:rPr>
                <w:rFonts w:cs="Arial"/>
                <w:b/>
                <w:bCs/>
              </w:rPr>
              <w:lastRenderedPageBreak/>
              <w:t>Tabulka 2.7: Děti se zdravotním postižením v mateřských školách k 30. 9. 2018 podle druhu postižení</w:t>
            </w:r>
          </w:p>
        </w:tc>
      </w:tr>
      <w:tr w:rsidR="00541431" w:rsidRPr="00541431" w14:paraId="23026765" w14:textId="77777777" w:rsidTr="00155CD6">
        <w:trPr>
          <w:gridAfter w:val="1"/>
          <w:wAfter w:w="60" w:type="dxa"/>
          <w:trHeight w:val="610"/>
        </w:trPr>
        <w:tc>
          <w:tcPr>
            <w:tcW w:w="2697" w:type="dxa"/>
            <w:vMerge w:val="restart"/>
            <w:tcBorders>
              <w:top w:val="nil"/>
              <w:left w:val="nil"/>
              <w:bottom w:val="single" w:sz="4" w:space="0" w:color="000000"/>
              <w:right w:val="single" w:sz="4" w:space="0" w:color="auto"/>
            </w:tcBorders>
            <w:shd w:val="clear" w:color="auto" w:fill="F5DADD"/>
            <w:noWrap/>
            <w:vAlign w:val="center"/>
            <w:hideMark/>
          </w:tcPr>
          <w:p w14:paraId="021614A5" w14:textId="58E7FE56" w:rsidR="00541431" w:rsidRPr="00541431" w:rsidRDefault="00651CB3" w:rsidP="00651CB3">
            <w:pPr>
              <w:spacing w:after="0" w:line="240" w:lineRule="auto"/>
              <w:jc w:val="center"/>
              <w:rPr>
                <w:rFonts w:cs="Arial"/>
                <w:color w:val="000000"/>
                <w:sz w:val="16"/>
                <w:szCs w:val="16"/>
              </w:rPr>
            </w:pPr>
            <w:r>
              <w:rPr>
                <w:rFonts w:cs="Arial"/>
                <w:color w:val="000000"/>
                <w:sz w:val="16"/>
                <w:szCs w:val="16"/>
              </w:rPr>
              <w:t>Druh p</w:t>
            </w:r>
            <w:r w:rsidR="00541431" w:rsidRPr="00541431">
              <w:rPr>
                <w:rFonts w:cs="Arial"/>
                <w:color w:val="000000"/>
                <w:sz w:val="16"/>
                <w:szCs w:val="16"/>
              </w:rPr>
              <w:t>ostižení</w:t>
            </w:r>
          </w:p>
        </w:tc>
        <w:tc>
          <w:tcPr>
            <w:tcW w:w="2237" w:type="dxa"/>
            <w:gridSpan w:val="3"/>
            <w:tcBorders>
              <w:top w:val="single" w:sz="4" w:space="0" w:color="auto"/>
              <w:left w:val="nil"/>
              <w:bottom w:val="single" w:sz="4" w:space="0" w:color="auto"/>
              <w:right w:val="single" w:sz="4" w:space="0" w:color="000000"/>
            </w:tcBorders>
            <w:shd w:val="clear" w:color="auto" w:fill="F5DADD"/>
            <w:vAlign w:val="center"/>
            <w:hideMark/>
          </w:tcPr>
          <w:p w14:paraId="2422A14F" w14:textId="77777777" w:rsidR="00541431" w:rsidRPr="00541431" w:rsidRDefault="00541431" w:rsidP="006E19F9">
            <w:pPr>
              <w:spacing w:after="0" w:line="240" w:lineRule="auto"/>
              <w:jc w:val="center"/>
              <w:rPr>
                <w:rFonts w:cs="Arial"/>
                <w:color w:val="000000"/>
                <w:sz w:val="16"/>
                <w:szCs w:val="16"/>
              </w:rPr>
            </w:pPr>
            <w:r w:rsidRPr="00541431">
              <w:rPr>
                <w:rFonts w:cs="Arial"/>
                <w:color w:val="000000"/>
                <w:sz w:val="16"/>
                <w:szCs w:val="16"/>
              </w:rPr>
              <w:t>Počet dětí</w:t>
            </w:r>
          </w:p>
        </w:tc>
        <w:tc>
          <w:tcPr>
            <w:tcW w:w="2237" w:type="dxa"/>
            <w:gridSpan w:val="4"/>
            <w:tcBorders>
              <w:top w:val="single" w:sz="4" w:space="0" w:color="auto"/>
              <w:left w:val="nil"/>
              <w:bottom w:val="single" w:sz="4" w:space="0" w:color="auto"/>
              <w:right w:val="single" w:sz="4" w:space="0" w:color="000000"/>
            </w:tcBorders>
            <w:shd w:val="clear" w:color="auto" w:fill="F5DADD"/>
            <w:vAlign w:val="center"/>
            <w:hideMark/>
          </w:tcPr>
          <w:p w14:paraId="5F932359" w14:textId="77777777" w:rsidR="00541431" w:rsidRPr="00541431" w:rsidRDefault="00541431" w:rsidP="006E19F9">
            <w:pPr>
              <w:spacing w:after="0" w:line="240" w:lineRule="auto"/>
              <w:jc w:val="center"/>
              <w:rPr>
                <w:rFonts w:cs="Arial"/>
                <w:color w:val="000000"/>
                <w:sz w:val="16"/>
                <w:szCs w:val="16"/>
              </w:rPr>
            </w:pPr>
            <w:r w:rsidRPr="00541431">
              <w:rPr>
                <w:rFonts w:cs="Arial"/>
                <w:color w:val="000000"/>
                <w:sz w:val="16"/>
                <w:szCs w:val="16"/>
              </w:rPr>
              <w:t>Podíl z postižených (%)</w:t>
            </w:r>
          </w:p>
        </w:tc>
        <w:tc>
          <w:tcPr>
            <w:tcW w:w="2239" w:type="dxa"/>
            <w:gridSpan w:val="5"/>
            <w:tcBorders>
              <w:top w:val="single" w:sz="4" w:space="0" w:color="auto"/>
              <w:left w:val="nil"/>
              <w:bottom w:val="single" w:sz="4" w:space="0" w:color="auto"/>
              <w:right w:val="nil"/>
            </w:tcBorders>
            <w:shd w:val="clear" w:color="auto" w:fill="F5DADD"/>
            <w:vAlign w:val="center"/>
            <w:hideMark/>
          </w:tcPr>
          <w:p w14:paraId="2AC00166" w14:textId="77777777" w:rsidR="00541431" w:rsidRPr="00541431" w:rsidRDefault="00541431" w:rsidP="006E19F9">
            <w:pPr>
              <w:spacing w:after="0" w:line="240" w:lineRule="auto"/>
              <w:jc w:val="center"/>
              <w:rPr>
                <w:rFonts w:cs="Arial"/>
                <w:color w:val="000000"/>
                <w:sz w:val="16"/>
                <w:szCs w:val="16"/>
              </w:rPr>
            </w:pPr>
            <w:r w:rsidRPr="00541431">
              <w:rPr>
                <w:rFonts w:cs="Arial"/>
                <w:color w:val="000000"/>
                <w:sz w:val="16"/>
                <w:szCs w:val="16"/>
              </w:rPr>
              <w:t>Podíl ze všech dětí v MŠ (%)</w:t>
            </w:r>
          </w:p>
        </w:tc>
      </w:tr>
      <w:tr w:rsidR="00541431" w:rsidRPr="00541431" w14:paraId="2179E38E" w14:textId="77777777" w:rsidTr="00155CD6">
        <w:trPr>
          <w:gridAfter w:val="1"/>
          <w:wAfter w:w="60" w:type="dxa"/>
          <w:trHeight w:val="304"/>
        </w:trPr>
        <w:tc>
          <w:tcPr>
            <w:tcW w:w="2697" w:type="dxa"/>
            <w:vMerge/>
            <w:tcBorders>
              <w:top w:val="nil"/>
              <w:left w:val="nil"/>
              <w:bottom w:val="single" w:sz="4" w:space="0" w:color="000000"/>
              <w:right w:val="single" w:sz="4" w:space="0" w:color="auto"/>
            </w:tcBorders>
            <w:shd w:val="clear" w:color="auto" w:fill="F5DADD"/>
            <w:vAlign w:val="center"/>
            <w:hideMark/>
          </w:tcPr>
          <w:p w14:paraId="2E455027" w14:textId="77777777" w:rsidR="00541431" w:rsidRPr="00541431" w:rsidRDefault="00541431" w:rsidP="006E19F9">
            <w:pPr>
              <w:spacing w:after="0" w:line="240" w:lineRule="auto"/>
              <w:rPr>
                <w:rFonts w:cs="Arial"/>
                <w:color w:val="000000"/>
                <w:sz w:val="16"/>
                <w:szCs w:val="16"/>
              </w:rPr>
            </w:pPr>
          </w:p>
        </w:tc>
        <w:tc>
          <w:tcPr>
            <w:tcW w:w="1118" w:type="dxa"/>
            <w:tcBorders>
              <w:top w:val="nil"/>
              <w:left w:val="nil"/>
              <w:bottom w:val="nil"/>
              <w:right w:val="nil"/>
            </w:tcBorders>
            <w:shd w:val="clear" w:color="auto" w:fill="F5DADD"/>
            <w:noWrap/>
            <w:vAlign w:val="center"/>
            <w:hideMark/>
          </w:tcPr>
          <w:p w14:paraId="3420C66E" w14:textId="77777777" w:rsidR="00541431" w:rsidRPr="00541431" w:rsidRDefault="00541431" w:rsidP="006E19F9">
            <w:pPr>
              <w:spacing w:after="0" w:line="240" w:lineRule="auto"/>
              <w:jc w:val="center"/>
              <w:rPr>
                <w:rFonts w:cs="Arial"/>
                <w:color w:val="000000"/>
                <w:sz w:val="16"/>
                <w:szCs w:val="16"/>
              </w:rPr>
            </w:pPr>
            <w:r w:rsidRPr="00541431">
              <w:rPr>
                <w:rFonts w:cs="Arial"/>
                <w:color w:val="000000"/>
                <w:sz w:val="16"/>
                <w:szCs w:val="16"/>
              </w:rPr>
              <w:t>celkem</w:t>
            </w:r>
          </w:p>
        </w:tc>
        <w:tc>
          <w:tcPr>
            <w:tcW w:w="1119" w:type="dxa"/>
            <w:gridSpan w:val="2"/>
            <w:tcBorders>
              <w:top w:val="nil"/>
              <w:left w:val="nil"/>
              <w:bottom w:val="single" w:sz="4" w:space="0" w:color="auto"/>
              <w:right w:val="single" w:sz="4" w:space="0" w:color="auto"/>
            </w:tcBorders>
            <w:shd w:val="clear" w:color="auto" w:fill="F5DADD"/>
            <w:vAlign w:val="center"/>
            <w:hideMark/>
          </w:tcPr>
          <w:p w14:paraId="686930C4" w14:textId="77777777" w:rsidR="00541431" w:rsidRPr="00541431" w:rsidRDefault="00541431" w:rsidP="006E19F9">
            <w:pPr>
              <w:spacing w:after="0" w:line="240" w:lineRule="auto"/>
              <w:jc w:val="center"/>
              <w:rPr>
                <w:rFonts w:cs="Arial"/>
                <w:color w:val="000000"/>
                <w:sz w:val="16"/>
                <w:szCs w:val="16"/>
              </w:rPr>
            </w:pPr>
            <w:r w:rsidRPr="00541431">
              <w:rPr>
                <w:rFonts w:cs="Arial"/>
                <w:color w:val="000000"/>
                <w:sz w:val="16"/>
                <w:szCs w:val="16"/>
              </w:rPr>
              <w:t>dívky</w:t>
            </w:r>
          </w:p>
        </w:tc>
        <w:tc>
          <w:tcPr>
            <w:tcW w:w="1118" w:type="dxa"/>
            <w:gridSpan w:val="2"/>
            <w:tcBorders>
              <w:top w:val="nil"/>
              <w:left w:val="nil"/>
              <w:bottom w:val="nil"/>
              <w:right w:val="nil"/>
            </w:tcBorders>
            <w:shd w:val="clear" w:color="auto" w:fill="F5DADD"/>
            <w:vAlign w:val="center"/>
            <w:hideMark/>
          </w:tcPr>
          <w:p w14:paraId="2680C1FF" w14:textId="77777777" w:rsidR="00541431" w:rsidRPr="00541431" w:rsidRDefault="00541431" w:rsidP="006E19F9">
            <w:pPr>
              <w:spacing w:after="0" w:line="240" w:lineRule="auto"/>
              <w:jc w:val="center"/>
              <w:rPr>
                <w:rFonts w:cs="Arial"/>
                <w:color w:val="000000"/>
                <w:sz w:val="16"/>
                <w:szCs w:val="16"/>
              </w:rPr>
            </w:pPr>
            <w:r w:rsidRPr="00541431">
              <w:rPr>
                <w:rFonts w:cs="Arial"/>
                <w:color w:val="000000"/>
                <w:sz w:val="16"/>
                <w:szCs w:val="16"/>
              </w:rPr>
              <w:t>u celku</w:t>
            </w:r>
          </w:p>
        </w:tc>
        <w:tc>
          <w:tcPr>
            <w:tcW w:w="1119" w:type="dxa"/>
            <w:gridSpan w:val="2"/>
            <w:tcBorders>
              <w:top w:val="nil"/>
              <w:left w:val="nil"/>
              <w:bottom w:val="single" w:sz="4" w:space="0" w:color="auto"/>
              <w:right w:val="single" w:sz="4" w:space="0" w:color="auto"/>
            </w:tcBorders>
            <w:shd w:val="clear" w:color="auto" w:fill="F5DADD"/>
            <w:vAlign w:val="center"/>
            <w:hideMark/>
          </w:tcPr>
          <w:p w14:paraId="349F119A" w14:textId="77777777" w:rsidR="00541431" w:rsidRPr="00541431" w:rsidRDefault="00541431" w:rsidP="006E19F9">
            <w:pPr>
              <w:spacing w:after="0" w:line="240" w:lineRule="auto"/>
              <w:jc w:val="center"/>
              <w:rPr>
                <w:rFonts w:cs="Arial"/>
                <w:color w:val="000000"/>
                <w:sz w:val="16"/>
                <w:szCs w:val="16"/>
              </w:rPr>
            </w:pPr>
            <w:r w:rsidRPr="00541431">
              <w:rPr>
                <w:rFonts w:cs="Arial"/>
                <w:color w:val="000000"/>
                <w:sz w:val="16"/>
                <w:szCs w:val="16"/>
              </w:rPr>
              <w:t>u dívek</w:t>
            </w:r>
          </w:p>
        </w:tc>
        <w:tc>
          <w:tcPr>
            <w:tcW w:w="1118" w:type="dxa"/>
            <w:gridSpan w:val="2"/>
            <w:tcBorders>
              <w:top w:val="nil"/>
              <w:left w:val="nil"/>
              <w:bottom w:val="nil"/>
              <w:right w:val="nil"/>
            </w:tcBorders>
            <w:shd w:val="clear" w:color="auto" w:fill="F5DADD"/>
            <w:vAlign w:val="center"/>
            <w:hideMark/>
          </w:tcPr>
          <w:p w14:paraId="5573231A" w14:textId="77777777" w:rsidR="00541431" w:rsidRPr="00541431" w:rsidRDefault="00541431" w:rsidP="006E19F9">
            <w:pPr>
              <w:spacing w:after="0" w:line="240" w:lineRule="auto"/>
              <w:jc w:val="center"/>
              <w:rPr>
                <w:rFonts w:cs="Arial"/>
                <w:color w:val="000000"/>
                <w:sz w:val="16"/>
                <w:szCs w:val="16"/>
              </w:rPr>
            </w:pPr>
            <w:r w:rsidRPr="00541431">
              <w:rPr>
                <w:rFonts w:cs="Arial"/>
                <w:color w:val="000000"/>
                <w:sz w:val="16"/>
                <w:szCs w:val="16"/>
              </w:rPr>
              <w:t>u celku</w:t>
            </w:r>
          </w:p>
        </w:tc>
        <w:tc>
          <w:tcPr>
            <w:tcW w:w="1121" w:type="dxa"/>
            <w:gridSpan w:val="3"/>
            <w:tcBorders>
              <w:top w:val="nil"/>
              <w:left w:val="nil"/>
              <w:bottom w:val="nil"/>
              <w:right w:val="nil"/>
            </w:tcBorders>
            <w:shd w:val="clear" w:color="auto" w:fill="F5DADD"/>
            <w:vAlign w:val="center"/>
            <w:hideMark/>
          </w:tcPr>
          <w:p w14:paraId="3D167456" w14:textId="77777777" w:rsidR="00541431" w:rsidRPr="00541431" w:rsidRDefault="00541431" w:rsidP="006E19F9">
            <w:pPr>
              <w:spacing w:after="0" w:line="240" w:lineRule="auto"/>
              <w:jc w:val="center"/>
              <w:rPr>
                <w:rFonts w:cs="Arial"/>
                <w:color w:val="000000"/>
                <w:sz w:val="16"/>
                <w:szCs w:val="16"/>
              </w:rPr>
            </w:pPr>
            <w:r w:rsidRPr="00541431">
              <w:rPr>
                <w:rFonts w:cs="Arial"/>
                <w:color w:val="000000"/>
                <w:sz w:val="16"/>
                <w:szCs w:val="16"/>
              </w:rPr>
              <w:t>u dívek</w:t>
            </w:r>
          </w:p>
        </w:tc>
      </w:tr>
      <w:tr w:rsidR="00541431" w:rsidRPr="00541431" w14:paraId="2F282AD9"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5C1B9008" w14:textId="77777777" w:rsidR="00541431" w:rsidRPr="00541431" w:rsidRDefault="00541431" w:rsidP="00E72E23">
            <w:pPr>
              <w:spacing w:after="0" w:line="240" w:lineRule="auto"/>
              <w:rPr>
                <w:rFonts w:cs="Arial"/>
                <w:color w:val="000000"/>
                <w:sz w:val="16"/>
                <w:szCs w:val="16"/>
              </w:rPr>
            </w:pPr>
            <w:r w:rsidRPr="00541431">
              <w:rPr>
                <w:rFonts w:cs="Arial"/>
                <w:color w:val="000000"/>
                <w:sz w:val="16"/>
                <w:szCs w:val="16"/>
              </w:rPr>
              <w:t>Celkem</w:t>
            </w:r>
          </w:p>
        </w:tc>
        <w:tc>
          <w:tcPr>
            <w:tcW w:w="1118" w:type="dxa"/>
            <w:tcBorders>
              <w:top w:val="single" w:sz="4" w:space="0" w:color="auto"/>
              <w:left w:val="nil"/>
              <w:bottom w:val="nil"/>
              <w:right w:val="nil"/>
            </w:tcBorders>
            <w:shd w:val="clear" w:color="auto" w:fill="auto"/>
            <w:noWrap/>
            <w:vAlign w:val="center"/>
            <w:hideMark/>
          </w:tcPr>
          <w:p w14:paraId="28716DC1"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11 245</w:t>
            </w:r>
          </w:p>
        </w:tc>
        <w:tc>
          <w:tcPr>
            <w:tcW w:w="1119" w:type="dxa"/>
            <w:gridSpan w:val="2"/>
            <w:tcBorders>
              <w:top w:val="nil"/>
              <w:left w:val="nil"/>
              <w:bottom w:val="nil"/>
              <w:right w:val="single" w:sz="4" w:space="0" w:color="auto"/>
            </w:tcBorders>
            <w:shd w:val="clear" w:color="auto" w:fill="auto"/>
            <w:noWrap/>
            <w:vAlign w:val="center"/>
            <w:hideMark/>
          </w:tcPr>
          <w:p w14:paraId="228C5FB4"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3 430</w:t>
            </w:r>
          </w:p>
        </w:tc>
        <w:tc>
          <w:tcPr>
            <w:tcW w:w="1118" w:type="dxa"/>
            <w:gridSpan w:val="2"/>
            <w:tcBorders>
              <w:top w:val="single" w:sz="4" w:space="0" w:color="auto"/>
              <w:left w:val="nil"/>
              <w:bottom w:val="nil"/>
              <w:right w:val="nil"/>
            </w:tcBorders>
            <w:shd w:val="clear" w:color="auto" w:fill="auto"/>
            <w:noWrap/>
            <w:vAlign w:val="center"/>
            <w:hideMark/>
          </w:tcPr>
          <w:p w14:paraId="7E404704"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100,0</w:t>
            </w:r>
          </w:p>
        </w:tc>
        <w:tc>
          <w:tcPr>
            <w:tcW w:w="1119" w:type="dxa"/>
            <w:gridSpan w:val="2"/>
            <w:tcBorders>
              <w:top w:val="nil"/>
              <w:left w:val="nil"/>
              <w:bottom w:val="nil"/>
              <w:right w:val="single" w:sz="4" w:space="0" w:color="auto"/>
            </w:tcBorders>
            <w:shd w:val="clear" w:color="auto" w:fill="auto"/>
            <w:noWrap/>
            <w:vAlign w:val="center"/>
            <w:hideMark/>
          </w:tcPr>
          <w:p w14:paraId="02F1615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100,0</w:t>
            </w:r>
          </w:p>
        </w:tc>
        <w:tc>
          <w:tcPr>
            <w:tcW w:w="1118" w:type="dxa"/>
            <w:gridSpan w:val="2"/>
            <w:tcBorders>
              <w:top w:val="single" w:sz="4" w:space="0" w:color="auto"/>
              <w:left w:val="nil"/>
              <w:bottom w:val="nil"/>
              <w:right w:val="nil"/>
            </w:tcBorders>
            <w:shd w:val="clear" w:color="auto" w:fill="auto"/>
            <w:noWrap/>
            <w:vAlign w:val="center"/>
            <w:hideMark/>
          </w:tcPr>
          <w:p w14:paraId="0130D879"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3,1</w:t>
            </w:r>
          </w:p>
        </w:tc>
        <w:tc>
          <w:tcPr>
            <w:tcW w:w="1121" w:type="dxa"/>
            <w:gridSpan w:val="3"/>
            <w:tcBorders>
              <w:top w:val="single" w:sz="4" w:space="0" w:color="auto"/>
              <w:left w:val="nil"/>
              <w:bottom w:val="nil"/>
              <w:right w:val="nil"/>
            </w:tcBorders>
            <w:shd w:val="clear" w:color="auto" w:fill="auto"/>
            <w:noWrap/>
            <w:vAlign w:val="center"/>
            <w:hideMark/>
          </w:tcPr>
          <w:p w14:paraId="49ED4977"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2,0</w:t>
            </w:r>
          </w:p>
        </w:tc>
      </w:tr>
      <w:tr w:rsidR="00541431" w:rsidRPr="00541431" w14:paraId="237DECB0"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33009EA6" w14:textId="77777777" w:rsidR="00541431" w:rsidRPr="00541431" w:rsidRDefault="00541431" w:rsidP="00E72E23">
            <w:pPr>
              <w:spacing w:after="0" w:line="240" w:lineRule="auto"/>
              <w:ind w:firstLineChars="100" w:firstLine="160"/>
              <w:rPr>
                <w:rFonts w:cs="Arial"/>
                <w:color w:val="000000"/>
                <w:sz w:val="16"/>
                <w:szCs w:val="16"/>
              </w:rPr>
            </w:pPr>
            <w:r w:rsidRPr="00541431">
              <w:rPr>
                <w:rFonts w:cs="Arial"/>
                <w:color w:val="000000"/>
                <w:sz w:val="16"/>
                <w:szCs w:val="16"/>
              </w:rPr>
              <w:t>Mentální</w:t>
            </w:r>
          </w:p>
        </w:tc>
        <w:tc>
          <w:tcPr>
            <w:tcW w:w="1118" w:type="dxa"/>
            <w:tcBorders>
              <w:top w:val="nil"/>
              <w:left w:val="nil"/>
              <w:bottom w:val="nil"/>
              <w:right w:val="nil"/>
            </w:tcBorders>
            <w:shd w:val="clear" w:color="auto" w:fill="auto"/>
            <w:noWrap/>
            <w:vAlign w:val="center"/>
            <w:hideMark/>
          </w:tcPr>
          <w:p w14:paraId="39D31BA6"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721</w:t>
            </w:r>
          </w:p>
        </w:tc>
        <w:tc>
          <w:tcPr>
            <w:tcW w:w="1119" w:type="dxa"/>
            <w:gridSpan w:val="2"/>
            <w:tcBorders>
              <w:top w:val="nil"/>
              <w:left w:val="nil"/>
              <w:bottom w:val="nil"/>
              <w:right w:val="single" w:sz="4" w:space="0" w:color="auto"/>
            </w:tcBorders>
            <w:shd w:val="clear" w:color="auto" w:fill="auto"/>
            <w:noWrap/>
            <w:vAlign w:val="center"/>
            <w:hideMark/>
          </w:tcPr>
          <w:p w14:paraId="72D884DF"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245</w:t>
            </w:r>
          </w:p>
        </w:tc>
        <w:tc>
          <w:tcPr>
            <w:tcW w:w="1118" w:type="dxa"/>
            <w:gridSpan w:val="2"/>
            <w:tcBorders>
              <w:top w:val="nil"/>
              <w:left w:val="nil"/>
              <w:bottom w:val="nil"/>
              <w:right w:val="nil"/>
            </w:tcBorders>
            <w:shd w:val="clear" w:color="auto" w:fill="auto"/>
            <w:noWrap/>
            <w:vAlign w:val="center"/>
            <w:hideMark/>
          </w:tcPr>
          <w:p w14:paraId="776E497B"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6,4</w:t>
            </w:r>
          </w:p>
        </w:tc>
        <w:tc>
          <w:tcPr>
            <w:tcW w:w="1119" w:type="dxa"/>
            <w:gridSpan w:val="2"/>
            <w:tcBorders>
              <w:top w:val="nil"/>
              <w:left w:val="nil"/>
              <w:bottom w:val="nil"/>
              <w:right w:val="single" w:sz="4" w:space="0" w:color="auto"/>
            </w:tcBorders>
            <w:shd w:val="clear" w:color="auto" w:fill="auto"/>
            <w:noWrap/>
            <w:vAlign w:val="center"/>
            <w:hideMark/>
          </w:tcPr>
          <w:p w14:paraId="5D05F83B"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7,1</w:t>
            </w:r>
          </w:p>
        </w:tc>
        <w:tc>
          <w:tcPr>
            <w:tcW w:w="1118" w:type="dxa"/>
            <w:gridSpan w:val="2"/>
            <w:tcBorders>
              <w:top w:val="nil"/>
              <w:left w:val="nil"/>
              <w:bottom w:val="nil"/>
              <w:right w:val="nil"/>
            </w:tcBorders>
            <w:shd w:val="clear" w:color="auto" w:fill="auto"/>
            <w:noWrap/>
            <w:vAlign w:val="center"/>
            <w:hideMark/>
          </w:tcPr>
          <w:p w14:paraId="4910D5B6"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0,2</w:t>
            </w:r>
          </w:p>
        </w:tc>
        <w:tc>
          <w:tcPr>
            <w:tcW w:w="1121" w:type="dxa"/>
            <w:gridSpan w:val="3"/>
            <w:tcBorders>
              <w:top w:val="nil"/>
              <w:left w:val="nil"/>
              <w:bottom w:val="nil"/>
              <w:right w:val="nil"/>
            </w:tcBorders>
            <w:shd w:val="clear" w:color="auto" w:fill="auto"/>
            <w:noWrap/>
            <w:vAlign w:val="center"/>
            <w:hideMark/>
          </w:tcPr>
          <w:p w14:paraId="25E37EA3"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r>
      <w:tr w:rsidR="00541431" w:rsidRPr="00541431" w14:paraId="3A6F0191"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30EDDBA1" w14:textId="2D2624FD" w:rsidR="00541431" w:rsidRPr="00541431" w:rsidRDefault="00541431" w:rsidP="00E72E23">
            <w:pPr>
              <w:spacing w:after="0" w:line="240" w:lineRule="auto"/>
              <w:ind w:firstLineChars="200" w:firstLine="320"/>
              <w:rPr>
                <w:rFonts w:cs="Arial"/>
                <w:color w:val="000000"/>
                <w:sz w:val="16"/>
                <w:szCs w:val="16"/>
              </w:rPr>
            </w:pPr>
            <w:r>
              <w:rPr>
                <w:rFonts w:cs="Arial"/>
                <w:color w:val="000000"/>
                <w:sz w:val="16"/>
                <w:szCs w:val="16"/>
              </w:rPr>
              <w:t xml:space="preserve">z toho: </w:t>
            </w:r>
            <w:r w:rsidRPr="00541431">
              <w:rPr>
                <w:rFonts w:cs="Arial"/>
                <w:color w:val="000000"/>
                <w:sz w:val="16"/>
                <w:szCs w:val="16"/>
              </w:rPr>
              <w:t>středně těžké</w:t>
            </w:r>
          </w:p>
        </w:tc>
        <w:tc>
          <w:tcPr>
            <w:tcW w:w="1118" w:type="dxa"/>
            <w:tcBorders>
              <w:top w:val="nil"/>
              <w:left w:val="nil"/>
              <w:bottom w:val="nil"/>
              <w:right w:val="nil"/>
            </w:tcBorders>
            <w:shd w:val="clear" w:color="auto" w:fill="auto"/>
            <w:noWrap/>
            <w:vAlign w:val="center"/>
            <w:hideMark/>
          </w:tcPr>
          <w:p w14:paraId="300F721A"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279</w:t>
            </w:r>
          </w:p>
        </w:tc>
        <w:tc>
          <w:tcPr>
            <w:tcW w:w="1119" w:type="dxa"/>
            <w:gridSpan w:val="2"/>
            <w:tcBorders>
              <w:top w:val="nil"/>
              <w:left w:val="nil"/>
              <w:bottom w:val="nil"/>
              <w:right w:val="single" w:sz="4" w:space="0" w:color="auto"/>
            </w:tcBorders>
            <w:shd w:val="clear" w:color="auto" w:fill="auto"/>
            <w:noWrap/>
            <w:vAlign w:val="center"/>
            <w:hideMark/>
          </w:tcPr>
          <w:p w14:paraId="5B991547"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101</w:t>
            </w:r>
          </w:p>
        </w:tc>
        <w:tc>
          <w:tcPr>
            <w:tcW w:w="1118" w:type="dxa"/>
            <w:gridSpan w:val="2"/>
            <w:tcBorders>
              <w:top w:val="nil"/>
              <w:left w:val="nil"/>
              <w:bottom w:val="nil"/>
              <w:right w:val="nil"/>
            </w:tcBorders>
            <w:shd w:val="clear" w:color="auto" w:fill="auto"/>
            <w:noWrap/>
            <w:vAlign w:val="center"/>
            <w:hideMark/>
          </w:tcPr>
          <w:p w14:paraId="1AD229B9"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2,5</w:t>
            </w:r>
          </w:p>
        </w:tc>
        <w:tc>
          <w:tcPr>
            <w:tcW w:w="1119" w:type="dxa"/>
            <w:gridSpan w:val="2"/>
            <w:tcBorders>
              <w:top w:val="nil"/>
              <w:left w:val="nil"/>
              <w:bottom w:val="nil"/>
              <w:right w:val="single" w:sz="4" w:space="0" w:color="auto"/>
            </w:tcBorders>
            <w:shd w:val="clear" w:color="auto" w:fill="auto"/>
            <w:noWrap/>
            <w:vAlign w:val="center"/>
            <w:hideMark/>
          </w:tcPr>
          <w:p w14:paraId="0B976B63"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2,9</w:t>
            </w:r>
          </w:p>
        </w:tc>
        <w:tc>
          <w:tcPr>
            <w:tcW w:w="1118" w:type="dxa"/>
            <w:gridSpan w:val="2"/>
            <w:tcBorders>
              <w:top w:val="nil"/>
              <w:left w:val="nil"/>
              <w:bottom w:val="nil"/>
              <w:right w:val="nil"/>
            </w:tcBorders>
            <w:shd w:val="clear" w:color="auto" w:fill="auto"/>
            <w:noWrap/>
            <w:vAlign w:val="center"/>
            <w:hideMark/>
          </w:tcPr>
          <w:p w14:paraId="4AFF6BE3"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c>
          <w:tcPr>
            <w:tcW w:w="1121" w:type="dxa"/>
            <w:gridSpan w:val="3"/>
            <w:tcBorders>
              <w:top w:val="nil"/>
              <w:left w:val="nil"/>
              <w:bottom w:val="nil"/>
              <w:right w:val="nil"/>
            </w:tcBorders>
            <w:shd w:val="clear" w:color="auto" w:fill="auto"/>
            <w:noWrap/>
            <w:vAlign w:val="center"/>
            <w:hideMark/>
          </w:tcPr>
          <w:p w14:paraId="43DAC2C6"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r>
      <w:tr w:rsidR="00541431" w:rsidRPr="00541431" w14:paraId="41673666"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4F9BF722" w14:textId="1DC85100" w:rsidR="00541431" w:rsidRPr="00541431" w:rsidRDefault="00431821" w:rsidP="00431821">
            <w:pPr>
              <w:spacing w:after="0" w:line="240" w:lineRule="auto"/>
              <w:ind w:firstLine="776"/>
              <w:rPr>
                <w:rFonts w:cs="Arial"/>
                <w:color w:val="000000"/>
                <w:sz w:val="16"/>
                <w:szCs w:val="16"/>
              </w:rPr>
            </w:pPr>
            <w:r>
              <w:rPr>
                <w:rFonts w:cs="Arial"/>
                <w:color w:val="000000"/>
                <w:sz w:val="16"/>
                <w:szCs w:val="16"/>
              </w:rPr>
              <w:t xml:space="preserve"> </w:t>
            </w:r>
            <w:r w:rsidR="00541431" w:rsidRPr="00541431">
              <w:rPr>
                <w:rFonts w:cs="Arial"/>
                <w:color w:val="000000"/>
                <w:sz w:val="16"/>
                <w:szCs w:val="16"/>
              </w:rPr>
              <w:t>těžké nebo hluboké</w:t>
            </w:r>
          </w:p>
        </w:tc>
        <w:tc>
          <w:tcPr>
            <w:tcW w:w="1118" w:type="dxa"/>
            <w:tcBorders>
              <w:top w:val="nil"/>
              <w:left w:val="nil"/>
              <w:bottom w:val="nil"/>
              <w:right w:val="nil"/>
            </w:tcBorders>
            <w:shd w:val="clear" w:color="auto" w:fill="auto"/>
            <w:noWrap/>
            <w:vAlign w:val="center"/>
            <w:hideMark/>
          </w:tcPr>
          <w:p w14:paraId="2D64BCE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65</w:t>
            </w:r>
          </w:p>
        </w:tc>
        <w:tc>
          <w:tcPr>
            <w:tcW w:w="1119" w:type="dxa"/>
            <w:gridSpan w:val="2"/>
            <w:tcBorders>
              <w:top w:val="nil"/>
              <w:left w:val="nil"/>
              <w:bottom w:val="nil"/>
              <w:right w:val="single" w:sz="4" w:space="0" w:color="auto"/>
            </w:tcBorders>
            <w:shd w:val="clear" w:color="auto" w:fill="auto"/>
            <w:noWrap/>
            <w:vAlign w:val="center"/>
            <w:hideMark/>
          </w:tcPr>
          <w:p w14:paraId="0CB0A751"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25</w:t>
            </w:r>
          </w:p>
        </w:tc>
        <w:tc>
          <w:tcPr>
            <w:tcW w:w="1118" w:type="dxa"/>
            <w:gridSpan w:val="2"/>
            <w:tcBorders>
              <w:top w:val="nil"/>
              <w:left w:val="nil"/>
              <w:bottom w:val="nil"/>
              <w:right w:val="nil"/>
            </w:tcBorders>
            <w:shd w:val="clear" w:color="auto" w:fill="auto"/>
            <w:noWrap/>
            <w:vAlign w:val="center"/>
            <w:hideMark/>
          </w:tcPr>
          <w:p w14:paraId="700F9262"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0,6</w:t>
            </w:r>
          </w:p>
        </w:tc>
        <w:tc>
          <w:tcPr>
            <w:tcW w:w="1119" w:type="dxa"/>
            <w:gridSpan w:val="2"/>
            <w:tcBorders>
              <w:top w:val="nil"/>
              <w:left w:val="nil"/>
              <w:bottom w:val="nil"/>
              <w:right w:val="single" w:sz="4" w:space="0" w:color="auto"/>
            </w:tcBorders>
            <w:shd w:val="clear" w:color="auto" w:fill="auto"/>
            <w:noWrap/>
            <w:vAlign w:val="center"/>
            <w:hideMark/>
          </w:tcPr>
          <w:p w14:paraId="206FB024"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0,7</w:t>
            </w:r>
          </w:p>
        </w:tc>
        <w:tc>
          <w:tcPr>
            <w:tcW w:w="1118" w:type="dxa"/>
            <w:gridSpan w:val="2"/>
            <w:tcBorders>
              <w:top w:val="nil"/>
              <w:left w:val="nil"/>
              <w:bottom w:val="nil"/>
              <w:right w:val="nil"/>
            </w:tcBorders>
            <w:shd w:val="clear" w:color="auto" w:fill="auto"/>
            <w:noWrap/>
            <w:vAlign w:val="center"/>
            <w:hideMark/>
          </w:tcPr>
          <w:p w14:paraId="77C51656"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0,0</w:t>
            </w:r>
          </w:p>
        </w:tc>
        <w:tc>
          <w:tcPr>
            <w:tcW w:w="1121" w:type="dxa"/>
            <w:gridSpan w:val="3"/>
            <w:tcBorders>
              <w:top w:val="nil"/>
              <w:left w:val="nil"/>
              <w:bottom w:val="nil"/>
              <w:right w:val="nil"/>
            </w:tcBorders>
            <w:shd w:val="clear" w:color="auto" w:fill="auto"/>
            <w:noWrap/>
            <w:vAlign w:val="center"/>
            <w:hideMark/>
          </w:tcPr>
          <w:p w14:paraId="5EF6E976"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0,0</w:t>
            </w:r>
          </w:p>
        </w:tc>
      </w:tr>
      <w:tr w:rsidR="00541431" w:rsidRPr="00541431" w14:paraId="77845BCD"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2F9EBB6D" w14:textId="77777777" w:rsidR="00541431" w:rsidRPr="00541431" w:rsidRDefault="00541431" w:rsidP="00E72E23">
            <w:pPr>
              <w:spacing w:after="0" w:line="240" w:lineRule="auto"/>
              <w:ind w:firstLineChars="100" w:firstLine="160"/>
              <w:rPr>
                <w:rFonts w:cs="Arial"/>
                <w:color w:val="000000"/>
                <w:sz w:val="16"/>
                <w:szCs w:val="16"/>
              </w:rPr>
            </w:pPr>
            <w:r w:rsidRPr="00541431">
              <w:rPr>
                <w:rFonts w:cs="Arial"/>
                <w:color w:val="000000"/>
                <w:sz w:val="16"/>
                <w:szCs w:val="16"/>
              </w:rPr>
              <w:t>Sluchové</w:t>
            </w:r>
          </w:p>
        </w:tc>
        <w:tc>
          <w:tcPr>
            <w:tcW w:w="1118" w:type="dxa"/>
            <w:tcBorders>
              <w:top w:val="nil"/>
              <w:left w:val="nil"/>
              <w:bottom w:val="nil"/>
              <w:right w:val="nil"/>
            </w:tcBorders>
            <w:shd w:val="clear" w:color="auto" w:fill="auto"/>
            <w:noWrap/>
            <w:vAlign w:val="center"/>
            <w:hideMark/>
          </w:tcPr>
          <w:p w14:paraId="77890C4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281</w:t>
            </w:r>
          </w:p>
        </w:tc>
        <w:tc>
          <w:tcPr>
            <w:tcW w:w="1119" w:type="dxa"/>
            <w:gridSpan w:val="2"/>
            <w:tcBorders>
              <w:top w:val="nil"/>
              <w:left w:val="nil"/>
              <w:bottom w:val="nil"/>
              <w:right w:val="single" w:sz="4" w:space="0" w:color="auto"/>
            </w:tcBorders>
            <w:shd w:val="clear" w:color="auto" w:fill="auto"/>
            <w:noWrap/>
            <w:vAlign w:val="center"/>
            <w:hideMark/>
          </w:tcPr>
          <w:p w14:paraId="5FA9DFA8"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114</w:t>
            </w:r>
          </w:p>
        </w:tc>
        <w:tc>
          <w:tcPr>
            <w:tcW w:w="1118" w:type="dxa"/>
            <w:gridSpan w:val="2"/>
            <w:tcBorders>
              <w:top w:val="nil"/>
              <w:left w:val="nil"/>
              <w:bottom w:val="nil"/>
              <w:right w:val="nil"/>
            </w:tcBorders>
            <w:shd w:val="clear" w:color="auto" w:fill="auto"/>
            <w:noWrap/>
            <w:vAlign w:val="center"/>
            <w:hideMark/>
          </w:tcPr>
          <w:p w14:paraId="12F60946"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2,5</w:t>
            </w:r>
          </w:p>
        </w:tc>
        <w:tc>
          <w:tcPr>
            <w:tcW w:w="1119" w:type="dxa"/>
            <w:gridSpan w:val="2"/>
            <w:tcBorders>
              <w:top w:val="nil"/>
              <w:left w:val="nil"/>
              <w:bottom w:val="nil"/>
              <w:right w:val="single" w:sz="4" w:space="0" w:color="auto"/>
            </w:tcBorders>
            <w:shd w:val="clear" w:color="auto" w:fill="auto"/>
            <w:noWrap/>
            <w:vAlign w:val="center"/>
            <w:hideMark/>
          </w:tcPr>
          <w:p w14:paraId="03CE82B9"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3,3</w:t>
            </w:r>
          </w:p>
        </w:tc>
        <w:tc>
          <w:tcPr>
            <w:tcW w:w="1118" w:type="dxa"/>
            <w:gridSpan w:val="2"/>
            <w:tcBorders>
              <w:top w:val="nil"/>
              <w:left w:val="nil"/>
              <w:bottom w:val="nil"/>
              <w:right w:val="nil"/>
            </w:tcBorders>
            <w:shd w:val="clear" w:color="auto" w:fill="auto"/>
            <w:noWrap/>
            <w:vAlign w:val="center"/>
            <w:hideMark/>
          </w:tcPr>
          <w:p w14:paraId="2479A0D7"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c>
          <w:tcPr>
            <w:tcW w:w="1121" w:type="dxa"/>
            <w:gridSpan w:val="3"/>
            <w:tcBorders>
              <w:top w:val="nil"/>
              <w:left w:val="nil"/>
              <w:bottom w:val="nil"/>
              <w:right w:val="nil"/>
            </w:tcBorders>
            <w:shd w:val="clear" w:color="auto" w:fill="auto"/>
            <w:noWrap/>
            <w:vAlign w:val="center"/>
            <w:hideMark/>
          </w:tcPr>
          <w:p w14:paraId="691C2355"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r>
      <w:tr w:rsidR="00541431" w:rsidRPr="00541431" w14:paraId="612D2771"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2BC2C534" w14:textId="77777777" w:rsidR="00541431" w:rsidRPr="00541431" w:rsidRDefault="00541431" w:rsidP="00E72E23">
            <w:pPr>
              <w:spacing w:after="0" w:line="240" w:lineRule="auto"/>
              <w:ind w:firstLineChars="200" w:firstLine="320"/>
              <w:rPr>
                <w:rFonts w:cs="Arial"/>
                <w:color w:val="000000"/>
                <w:sz w:val="16"/>
                <w:szCs w:val="16"/>
              </w:rPr>
            </w:pPr>
            <w:r w:rsidRPr="00541431">
              <w:rPr>
                <w:rFonts w:cs="Arial"/>
                <w:color w:val="000000"/>
                <w:sz w:val="16"/>
                <w:szCs w:val="16"/>
              </w:rPr>
              <w:t>z toho těžké</w:t>
            </w:r>
          </w:p>
        </w:tc>
        <w:tc>
          <w:tcPr>
            <w:tcW w:w="1118" w:type="dxa"/>
            <w:tcBorders>
              <w:top w:val="nil"/>
              <w:left w:val="nil"/>
              <w:bottom w:val="nil"/>
              <w:right w:val="nil"/>
            </w:tcBorders>
            <w:shd w:val="clear" w:color="auto" w:fill="auto"/>
            <w:noWrap/>
            <w:vAlign w:val="center"/>
            <w:hideMark/>
          </w:tcPr>
          <w:p w14:paraId="6A142DEF"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163</w:t>
            </w:r>
          </w:p>
        </w:tc>
        <w:tc>
          <w:tcPr>
            <w:tcW w:w="1119" w:type="dxa"/>
            <w:gridSpan w:val="2"/>
            <w:tcBorders>
              <w:top w:val="nil"/>
              <w:left w:val="nil"/>
              <w:bottom w:val="nil"/>
              <w:right w:val="single" w:sz="4" w:space="0" w:color="auto"/>
            </w:tcBorders>
            <w:shd w:val="clear" w:color="auto" w:fill="auto"/>
            <w:noWrap/>
            <w:vAlign w:val="center"/>
            <w:hideMark/>
          </w:tcPr>
          <w:p w14:paraId="2333260F"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61</w:t>
            </w:r>
          </w:p>
        </w:tc>
        <w:tc>
          <w:tcPr>
            <w:tcW w:w="1118" w:type="dxa"/>
            <w:gridSpan w:val="2"/>
            <w:tcBorders>
              <w:top w:val="nil"/>
              <w:left w:val="nil"/>
              <w:bottom w:val="nil"/>
              <w:right w:val="nil"/>
            </w:tcBorders>
            <w:shd w:val="clear" w:color="auto" w:fill="auto"/>
            <w:noWrap/>
            <w:vAlign w:val="center"/>
            <w:hideMark/>
          </w:tcPr>
          <w:p w14:paraId="7C47C711"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1,4</w:t>
            </w:r>
          </w:p>
        </w:tc>
        <w:tc>
          <w:tcPr>
            <w:tcW w:w="1119" w:type="dxa"/>
            <w:gridSpan w:val="2"/>
            <w:tcBorders>
              <w:top w:val="nil"/>
              <w:left w:val="nil"/>
              <w:bottom w:val="nil"/>
              <w:right w:val="single" w:sz="4" w:space="0" w:color="auto"/>
            </w:tcBorders>
            <w:shd w:val="clear" w:color="auto" w:fill="auto"/>
            <w:noWrap/>
            <w:vAlign w:val="center"/>
            <w:hideMark/>
          </w:tcPr>
          <w:p w14:paraId="68ACCB2A"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1,8</w:t>
            </w:r>
          </w:p>
        </w:tc>
        <w:tc>
          <w:tcPr>
            <w:tcW w:w="1118" w:type="dxa"/>
            <w:gridSpan w:val="2"/>
            <w:tcBorders>
              <w:top w:val="nil"/>
              <w:left w:val="nil"/>
              <w:bottom w:val="nil"/>
              <w:right w:val="nil"/>
            </w:tcBorders>
            <w:shd w:val="clear" w:color="auto" w:fill="auto"/>
            <w:noWrap/>
            <w:vAlign w:val="center"/>
            <w:hideMark/>
          </w:tcPr>
          <w:p w14:paraId="47FAEAF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0,0</w:t>
            </w:r>
          </w:p>
        </w:tc>
        <w:tc>
          <w:tcPr>
            <w:tcW w:w="1121" w:type="dxa"/>
            <w:gridSpan w:val="3"/>
            <w:tcBorders>
              <w:top w:val="nil"/>
              <w:left w:val="nil"/>
              <w:bottom w:val="nil"/>
              <w:right w:val="nil"/>
            </w:tcBorders>
            <w:shd w:val="clear" w:color="auto" w:fill="auto"/>
            <w:noWrap/>
            <w:vAlign w:val="center"/>
            <w:hideMark/>
          </w:tcPr>
          <w:p w14:paraId="0015D8DC"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0,0</w:t>
            </w:r>
          </w:p>
        </w:tc>
      </w:tr>
      <w:tr w:rsidR="00541431" w:rsidRPr="00541431" w14:paraId="6E1B2CC4"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1C4F0ABF" w14:textId="77777777" w:rsidR="00541431" w:rsidRPr="00541431" w:rsidRDefault="00541431" w:rsidP="00E72E23">
            <w:pPr>
              <w:spacing w:after="0" w:line="240" w:lineRule="auto"/>
              <w:ind w:firstLineChars="100" w:firstLine="160"/>
              <w:rPr>
                <w:rFonts w:cs="Arial"/>
                <w:color w:val="000000"/>
                <w:sz w:val="16"/>
                <w:szCs w:val="16"/>
              </w:rPr>
            </w:pPr>
            <w:r w:rsidRPr="00541431">
              <w:rPr>
                <w:rFonts w:cs="Arial"/>
                <w:color w:val="000000"/>
                <w:sz w:val="16"/>
                <w:szCs w:val="16"/>
              </w:rPr>
              <w:t>Zrakové</w:t>
            </w:r>
          </w:p>
        </w:tc>
        <w:tc>
          <w:tcPr>
            <w:tcW w:w="1118" w:type="dxa"/>
            <w:tcBorders>
              <w:top w:val="nil"/>
              <w:left w:val="nil"/>
              <w:bottom w:val="nil"/>
              <w:right w:val="nil"/>
            </w:tcBorders>
            <w:shd w:val="clear" w:color="auto" w:fill="auto"/>
            <w:noWrap/>
            <w:vAlign w:val="center"/>
            <w:hideMark/>
          </w:tcPr>
          <w:p w14:paraId="1F5C09B2"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456</w:t>
            </w:r>
          </w:p>
        </w:tc>
        <w:tc>
          <w:tcPr>
            <w:tcW w:w="1119" w:type="dxa"/>
            <w:gridSpan w:val="2"/>
            <w:tcBorders>
              <w:top w:val="nil"/>
              <w:left w:val="nil"/>
              <w:bottom w:val="nil"/>
              <w:right w:val="single" w:sz="4" w:space="0" w:color="auto"/>
            </w:tcBorders>
            <w:shd w:val="clear" w:color="auto" w:fill="auto"/>
            <w:noWrap/>
            <w:vAlign w:val="center"/>
            <w:hideMark/>
          </w:tcPr>
          <w:p w14:paraId="28ECB002"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226</w:t>
            </w:r>
          </w:p>
        </w:tc>
        <w:tc>
          <w:tcPr>
            <w:tcW w:w="1118" w:type="dxa"/>
            <w:gridSpan w:val="2"/>
            <w:tcBorders>
              <w:top w:val="nil"/>
              <w:left w:val="nil"/>
              <w:bottom w:val="nil"/>
              <w:right w:val="nil"/>
            </w:tcBorders>
            <w:shd w:val="clear" w:color="auto" w:fill="auto"/>
            <w:noWrap/>
            <w:vAlign w:val="center"/>
            <w:hideMark/>
          </w:tcPr>
          <w:p w14:paraId="1B28F500"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4,1</w:t>
            </w:r>
          </w:p>
        </w:tc>
        <w:tc>
          <w:tcPr>
            <w:tcW w:w="1119" w:type="dxa"/>
            <w:gridSpan w:val="2"/>
            <w:tcBorders>
              <w:top w:val="nil"/>
              <w:left w:val="nil"/>
              <w:bottom w:val="nil"/>
              <w:right w:val="single" w:sz="4" w:space="0" w:color="auto"/>
            </w:tcBorders>
            <w:shd w:val="clear" w:color="auto" w:fill="auto"/>
            <w:noWrap/>
            <w:vAlign w:val="center"/>
            <w:hideMark/>
          </w:tcPr>
          <w:p w14:paraId="0D4BC44A"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6,6</w:t>
            </w:r>
          </w:p>
        </w:tc>
        <w:tc>
          <w:tcPr>
            <w:tcW w:w="1118" w:type="dxa"/>
            <w:gridSpan w:val="2"/>
            <w:tcBorders>
              <w:top w:val="nil"/>
              <w:left w:val="nil"/>
              <w:bottom w:val="nil"/>
              <w:right w:val="nil"/>
            </w:tcBorders>
            <w:shd w:val="clear" w:color="auto" w:fill="auto"/>
            <w:noWrap/>
            <w:vAlign w:val="center"/>
            <w:hideMark/>
          </w:tcPr>
          <w:p w14:paraId="2EB602B5"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c>
          <w:tcPr>
            <w:tcW w:w="1121" w:type="dxa"/>
            <w:gridSpan w:val="3"/>
            <w:tcBorders>
              <w:top w:val="nil"/>
              <w:left w:val="nil"/>
              <w:bottom w:val="nil"/>
              <w:right w:val="nil"/>
            </w:tcBorders>
            <w:shd w:val="clear" w:color="auto" w:fill="auto"/>
            <w:noWrap/>
            <w:vAlign w:val="center"/>
            <w:hideMark/>
          </w:tcPr>
          <w:p w14:paraId="17929998"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r>
      <w:tr w:rsidR="00541431" w:rsidRPr="00541431" w14:paraId="68259D3C"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23913F29" w14:textId="77777777" w:rsidR="00541431" w:rsidRPr="00541431" w:rsidRDefault="00541431" w:rsidP="00E72E23">
            <w:pPr>
              <w:spacing w:after="0" w:line="240" w:lineRule="auto"/>
              <w:ind w:firstLineChars="200" w:firstLine="320"/>
              <w:rPr>
                <w:rFonts w:cs="Arial"/>
                <w:color w:val="000000"/>
                <w:sz w:val="16"/>
                <w:szCs w:val="16"/>
              </w:rPr>
            </w:pPr>
            <w:r w:rsidRPr="00541431">
              <w:rPr>
                <w:rFonts w:cs="Arial"/>
                <w:color w:val="000000"/>
                <w:sz w:val="16"/>
                <w:szCs w:val="16"/>
              </w:rPr>
              <w:t>z toho těžké</w:t>
            </w:r>
          </w:p>
        </w:tc>
        <w:tc>
          <w:tcPr>
            <w:tcW w:w="1118" w:type="dxa"/>
            <w:tcBorders>
              <w:top w:val="nil"/>
              <w:left w:val="nil"/>
              <w:bottom w:val="nil"/>
              <w:right w:val="nil"/>
            </w:tcBorders>
            <w:shd w:val="clear" w:color="auto" w:fill="auto"/>
            <w:noWrap/>
            <w:vAlign w:val="center"/>
            <w:hideMark/>
          </w:tcPr>
          <w:p w14:paraId="1630C75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83</w:t>
            </w:r>
          </w:p>
        </w:tc>
        <w:tc>
          <w:tcPr>
            <w:tcW w:w="1119" w:type="dxa"/>
            <w:gridSpan w:val="2"/>
            <w:tcBorders>
              <w:top w:val="nil"/>
              <w:left w:val="nil"/>
              <w:bottom w:val="nil"/>
              <w:right w:val="single" w:sz="4" w:space="0" w:color="auto"/>
            </w:tcBorders>
            <w:shd w:val="clear" w:color="auto" w:fill="auto"/>
            <w:noWrap/>
            <w:vAlign w:val="center"/>
            <w:hideMark/>
          </w:tcPr>
          <w:p w14:paraId="685CE87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37</w:t>
            </w:r>
          </w:p>
        </w:tc>
        <w:tc>
          <w:tcPr>
            <w:tcW w:w="1118" w:type="dxa"/>
            <w:gridSpan w:val="2"/>
            <w:tcBorders>
              <w:top w:val="nil"/>
              <w:left w:val="nil"/>
              <w:bottom w:val="nil"/>
              <w:right w:val="nil"/>
            </w:tcBorders>
            <w:shd w:val="clear" w:color="auto" w:fill="auto"/>
            <w:noWrap/>
            <w:vAlign w:val="center"/>
            <w:hideMark/>
          </w:tcPr>
          <w:p w14:paraId="4F4FFBF8"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0,7</w:t>
            </w:r>
          </w:p>
        </w:tc>
        <w:tc>
          <w:tcPr>
            <w:tcW w:w="1119" w:type="dxa"/>
            <w:gridSpan w:val="2"/>
            <w:tcBorders>
              <w:top w:val="nil"/>
              <w:left w:val="nil"/>
              <w:bottom w:val="nil"/>
              <w:right w:val="single" w:sz="4" w:space="0" w:color="auto"/>
            </w:tcBorders>
            <w:shd w:val="clear" w:color="auto" w:fill="auto"/>
            <w:noWrap/>
            <w:vAlign w:val="center"/>
            <w:hideMark/>
          </w:tcPr>
          <w:p w14:paraId="4A823CE6"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1,1</w:t>
            </w:r>
          </w:p>
        </w:tc>
        <w:tc>
          <w:tcPr>
            <w:tcW w:w="1118" w:type="dxa"/>
            <w:gridSpan w:val="2"/>
            <w:tcBorders>
              <w:top w:val="nil"/>
              <w:left w:val="nil"/>
              <w:bottom w:val="nil"/>
              <w:right w:val="nil"/>
            </w:tcBorders>
            <w:shd w:val="clear" w:color="auto" w:fill="auto"/>
            <w:noWrap/>
            <w:vAlign w:val="center"/>
            <w:hideMark/>
          </w:tcPr>
          <w:p w14:paraId="01671B4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0,0</w:t>
            </w:r>
          </w:p>
        </w:tc>
        <w:tc>
          <w:tcPr>
            <w:tcW w:w="1121" w:type="dxa"/>
            <w:gridSpan w:val="3"/>
            <w:tcBorders>
              <w:top w:val="nil"/>
              <w:left w:val="nil"/>
              <w:bottom w:val="nil"/>
              <w:right w:val="nil"/>
            </w:tcBorders>
            <w:shd w:val="clear" w:color="auto" w:fill="auto"/>
            <w:noWrap/>
            <w:vAlign w:val="center"/>
            <w:hideMark/>
          </w:tcPr>
          <w:p w14:paraId="6B8F00FB"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0,0</w:t>
            </w:r>
          </w:p>
        </w:tc>
      </w:tr>
      <w:tr w:rsidR="00541431" w:rsidRPr="00541431" w14:paraId="20B2EEFD"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060DFC83" w14:textId="77777777" w:rsidR="00541431" w:rsidRPr="00541431" w:rsidRDefault="00541431" w:rsidP="00E72E23">
            <w:pPr>
              <w:spacing w:after="0" w:line="240" w:lineRule="auto"/>
              <w:ind w:firstLineChars="100" w:firstLine="160"/>
              <w:rPr>
                <w:rFonts w:cs="Arial"/>
                <w:color w:val="000000"/>
                <w:sz w:val="16"/>
                <w:szCs w:val="16"/>
              </w:rPr>
            </w:pPr>
            <w:r w:rsidRPr="00541431">
              <w:rPr>
                <w:rFonts w:cs="Arial"/>
                <w:color w:val="000000"/>
                <w:sz w:val="16"/>
                <w:szCs w:val="16"/>
              </w:rPr>
              <w:t>Závažnými vadami řeči</w:t>
            </w:r>
          </w:p>
        </w:tc>
        <w:tc>
          <w:tcPr>
            <w:tcW w:w="1118" w:type="dxa"/>
            <w:tcBorders>
              <w:top w:val="nil"/>
              <w:left w:val="nil"/>
              <w:bottom w:val="nil"/>
              <w:right w:val="nil"/>
            </w:tcBorders>
            <w:shd w:val="clear" w:color="auto" w:fill="auto"/>
            <w:noWrap/>
            <w:vAlign w:val="center"/>
            <w:hideMark/>
          </w:tcPr>
          <w:p w14:paraId="619CEEC7"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5 661</w:t>
            </w:r>
          </w:p>
        </w:tc>
        <w:tc>
          <w:tcPr>
            <w:tcW w:w="1119" w:type="dxa"/>
            <w:gridSpan w:val="2"/>
            <w:tcBorders>
              <w:top w:val="nil"/>
              <w:left w:val="nil"/>
              <w:bottom w:val="nil"/>
              <w:right w:val="single" w:sz="4" w:space="0" w:color="auto"/>
            </w:tcBorders>
            <w:shd w:val="clear" w:color="auto" w:fill="auto"/>
            <w:noWrap/>
            <w:vAlign w:val="center"/>
            <w:hideMark/>
          </w:tcPr>
          <w:p w14:paraId="5C81232E"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1 718</w:t>
            </w:r>
          </w:p>
        </w:tc>
        <w:tc>
          <w:tcPr>
            <w:tcW w:w="1118" w:type="dxa"/>
            <w:gridSpan w:val="2"/>
            <w:tcBorders>
              <w:top w:val="nil"/>
              <w:left w:val="nil"/>
              <w:bottom w:val="nil"/>
              <w:right w:val="nil"/>
            </w:tcBorders>
            <w:shd w:val="clear" w:color="auto" w:fill="auto"/>
            <w:noWrap/>
            <w:vAlign w:val="center"/>
            <w:hideMark/>
          </w:tcPr>
          <w:p w14:paraId="612F8236"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50,3</w:t>
            </w:r>
          </w:p>
        </w:tc>
        <w:tc>
          <w:tcPr>
            <w:tcW w:w="1119" w:type="dxa"/>
            <w:gridSpan w:val="2"/>
            <w:tcBorders>
              <w:top w:val="nil"/>
              <w:left w:val="nil"/>
              <w:bottom w:val="nil"/>
              <w:right w:val="single" w:sz="4" w:space="0" w:color="auto"/>
            </w:tcBorders>
            <w:shd w:val="clear" w:color="auto" w:fill="auto"/>
            <w:noWrap/>
            <w:vAlign w:val="center"/>
            <w:hideMark/>
          </w:tcPr>
          <w:p w14:paraId="76A33E09"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50,1</w:t>
            </w:r>
          </w:p>
        </w:tc>
        <w:tc>
          <w:tcPr>
            <w:tcW w:w="1118" w:type="dxa"/>
            <w:gridSpan w:val="2"/>
            <w:tcBorders>
              <w:top w:val="nil"/>
              <w:left w:val="nil"/>
              <w:bottom w:val="nil"/>
              <w:right w:val="nil"/>
            </w:tcBorders>
            <w:shd w:val="clear" w:color="auto" w:fill="auto"/>
            <w:noWrap/>
            <w:vAlign w:val="center"/>
            <w:hideMark/>
          </w:tcPr>
          <w:p w14:paraId="6F8FD91A"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1,6</w:t>
            </w:r>
          </w:p>
        </w:tc>
        <w:tc>
          <w:tcPr>
            <w:tcW w:w="1121" w:type="dxa"/>
            <w:gridSpan w:val="3"/>
            <w:tcBorders>
              <w:top w:val="nil"/>
              <w:left w:val="nil"/>
              <w:bottom w:val="nil"/>
              <w:right w:val="nil"/>
            </w:tcBorders>
            <w:shd w:val="clear" w:color="auto" w:fill="auto"/>
            <w:noWrap/>
            <w:vAlign w:val="center"/>
            <w:hideMark/>
          </w:tcPr>
          <w:p w14:paraId="7C88A1C5"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1,0</w:t>
            </w:r>
          </w:p>
        </w:tc>
      </w:tr>
      <w:tr w:rsidR="00541431" w:rsidRPr="00541431" w14:paraId="05B56C9E"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0B873375" w14:textId="77777777" w:rsidR="00541431" w:rsidRPr="00541431" w:rsidRDefault="00541431" w:rsidP="00E72E23">
            <w:pPr>
              <w:spacing w:after="0" w:line="240" w:lineRule="auto"/>
              <w:ind w:firstLineChars="200" w:firstLine="320"/>
              <w:rPr>
                <w:rFonts w:cs="Arial"/>
                <w:color w:val="000000"/>
                <w:sz w:val="16"/>
                <w:szCs w:val="16"/>
              </w:rPr>
            </w:pPr>
            <w:r w:rsidRPr="00541431">
              <w:rPr>
                <w:rFonts w:cs="Arial"/>
                <w:color w:val="000000"/>
                <w:sz w:val="16"/>
                <w:szCs w:val="16"/>
              </w:rPr>
              <w:t>z toho těžké</w:t>
            </w:r>
          </w:p>
        </w:tc>
        <w:tc>
          <w:tcPr>
            <w:tcW w:w="1118" w:type="dxa"/>
            <w:tcBorders>
              <w:top w:val="nil"/>
              <w:left w:val="nil"/>
              <w:bottom w:val="nil"/>
              <w:right w:val="nil"/>
            </w:tcBorders>
            <w:shd w:val="clear" w:color="auto" w:fill="auto"/>
            <w:noWrap/>
            <w:vAlign w:val="center"/>
            <w:hideMark/>
          </w:tcPr>
          <w:p w14:paraId="5CCDD749"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1 816</w:t>
            </w:r>
          </w:p>
        </w:tc>
        <w:tc>
          <w:tcPr>
            <w:tcW w:w="1119" w:type="dxa"/>
            <w:gridSpan w:val="2"/>
            <w:tcBorders>
              <w:top w:val="nil"/>
              <w:left w:val="nil"/>
              <w:bottom w:val="nil"/>
              <w:right w:val="single" w:sz="4" w:space="0" w:color="auto"/>
            </w:tcBorders>
            <w:shd w:val="clear" w:color="auto" w:fill="auto"/>
            <w:noWrap/>
            <w:vAlign w:val="center"/>
            <w:hideMark/>
          </w:tcPr>
          <w:p w14:paraId="5FC8E5CE"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526</w:t>
            </w:r>
          </w:p>
        </w:tc>
        <w:tc>
          <w:tcPr>
            <w:tcW w:w="1118" w:type="dxa"/>
            <w:gridSpan w:val="2"/>
            <w:tcBorders>
              <w:top w:val="nil"/>
              <w:left w:val="nil"/>
              <w:bottom w:val="nil"/>
              <w:right w:val="nil"/>
            </w:tcBorders>
            <w:shd w:val="clear" w:color="auto" w:fill="auto"/>
            <w:noWrap/>
            <w:vAlign w:val="center"/>
            <w:hideMark/>
          </w:tcPr>
          <w:p w14:paraId="39250B52"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16,1</w:t>
            </w:r>
          </w:p>
        </w:tc>
        <w:tc>
          <w:tcPr>
            <w:tcW w:w="1119" w:type="dxa"/>
            <w:gridSpan w:val="2"/>
            <w:tcBorders>
              <w:top w:val="nil"/>
              <w:left w:val="nil"/>
              <w:bottom w:val="nil"/>
              <w:right w:val="single" w:sz="4" w:space="0" w:color="auto"/>
            </w:tcBorders>
            <w:shd w:val="clear" w:color="auto" w:fill="auto"/>
            <w:noWrap/>
            <w:vAlign w:val="center"/>
            <w:hideMark/>
          </w:tcPr>
          <w:p w14:paraId="5D300973"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15,3</w:t>
            </w:r>
          </w:p>
        </w:tc>
        <w:tc>
          <w:tcPr>
            <w:tcW w:w="1118" w:type="dxa"/>
            <w:gridSpan w:val="2"/>
            <w:tcBorders>
              <w:top w:val="nil"/>
              <w:left w:val="nil"/>
              <w:bottom w:val="nil"/>
              <w:right w:val="nil"/>
            </w:tcBorders>
            <w:shd w:val="clear" w:color="auto" w:fill="auto"/>
            <w:noWrap/>
            <w:vAlign w:val="center"/>
            <w:hideMark/>
          </w:tcPr>
          <w:p w14:paraId="16E7779E"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0,5</w:t>
            </w:r>
          </w:p>
        </w:tc>
        <w:tc>
          <w:tcPr>
            <w:tcW w:w="1121" w:type="dxa"/>
            <w:gridSpan w:val="3"/>
            <w:tcBorders>
              <w:top w:val="nil"/>
              <w:left w:val="nil"/>
              <w:bottom w:val="nil"/>
              <w:right w:val="nil"/>
            </w:tcBorders>
            <w:shd w:val="clear" w:color="auto" w:fill="auto"/>
            <w:noWrap/>
            <w:vAlign w:val="center"/>
            <w:hideMark/>
          </w:tcPr>
          <w:p w14:paraId="48E49F05"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0,3</w:t>
            </w:r>
          </w:p>
        </w:tc>
      </w:tr>
      <w:tr w:rsidR="00541431" w:rsidRPr="00541431" w14:paraId="4D4166E9"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1C14AF29" w14:textId="77777777" w:rsidR="00541431" w:rsidRPr="00541431" w:rsidRDefault="00541431" w:rsidP="00E72E23">
            <w:pPr>
              <w:spacing w:after="0" w:line="240" w:lineRule="auto"/>
              <w:ind w:firstLineChars="100" w:firstLine="160"/>
              <w:rPr>
                <w:rFonts w:cs="Arial"/>
                <w:color w:val="000000"/>
                <w:sz w:val="16"/>
                <w:szCs w:val="16"/>
              </w:rPr>
            </w:pPr>
            <w:r w:rsidRPr="00541431">
              <w:rPr>
                <w:rFonts w:cs="Arial"/>
                <w:color w:val="000000"/>
                <w:sz w:val="16"/>
                <w:szCs w:val="16"/>
              </w:rPr>
              <w:t>Tělesné</w:t>
            </w:r>
          </w:p>
        </w:tc>
        <w:tc>
          <w:tcPr>
            <w:tcW w:w="1118" w:type="dxa"/>
            <w:tcBorders>
              <w:top w:val="nil"/>
              <w:left w:val="nil"/>
              <w:bottom w:val="nil"/>
              <w:right w:val="nil"/>
            </w:tcBorders>
            <w:shd w:val="clear" w:color="auto" w:fill="auto"/>
            <w:noWrap/>
            <w:vAlign w:val="center"/>
            <w:hideMark/>
          </w:tcPr>
          <w:p w14:paraId="60906F7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409</w:t>
            </w:r>
          </w:p>
        </w:tc>
        <w:tc>
          <w:tcPr>
            <w:tcW w:w="1119" w:type="dxa"/>
            <w:gridSpan w:val="2"/>
            <w:tcBorders>
              <w:top w:val="nil"/>
              <w:left w:val="nil"/>
              <w:bottom w:val="nil"/>
              <w:right w:val="single" w:sz="4" w:space="0" w:color="auto"/>
            </w:tcBorders>
            <w:shd w:val="clear" w:color="auto" w:fill="auto"/>
            <w:noWrap/>
            <w:vAlign w:val="center"/>
            <w:hideMark/>
          </w:tcPr>
          <w:p w14:paraId="20120613"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184</w:t>
            </w:r>
          </w:p>
        </w:tc>
        <w:tc>
          <w:tcPr>
            <w:tcW w:w="1118" w:type="dxa"/>
            <w:gridSpan w:val="2"/>
            <w:tcBorders>
              <w:top w:val="nil"/>
              <w:left w:val="nil"/>
              <w:bottom w:val="nil"/>
              <w:right w:val="nil"/>
            </w:tcBorders>
            <w:shd w:val="clear" w:color="auto" w:fill="auto"/>
            <w:noWrap/>
            <w:vAlign w:val="center"/>
            <w:hideMark/>
          </w:tcPr>
          <w:p w14:paraId="6E7FBD73"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3,6</w:t>
            </w:r>
          </w:p>
        </w:tc>
        <w:tc>
          <w:tcPr>
            <w:tcW w:w="1119" w:type="dxa"/>
            <w:gridSpan w:val="2"/>
            <w:tcBorders>
              <w:top w:val="nil"/>
              <w:left w:val="nil"/>
              <w:bottom w:val="nil"/>
              <w:right w:val="single" w:sz="4" w:space="0" w:color="auto"/>
            </w:tcBorders>
            <w:shd w:val="clear" w:color="auto" w:fill="auto"/>
            <w:noWrap/>
            <w:vAlign w:val="center"/>
            <w:hideMark/>
          </w:tcPr>
          <w:p w14:paraId="3593C79C"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5,4</w:t>
            </w:r>
          </w:p>
        </w:tc>
        <w:tc>
          <w:tcPr>
            <w:tcW w:w="1118" w:type="dxa"/>
            <w:gridSpan w:val="2"/>
            <w:tcBorders>
              <w:top w:val="nil"/>
              <w:left w:val="nil"/>
              <w:bottom w:val="nil"/>
              <w:right w:val="nil"/>
            </w:tcBorders>
            <w:shd w:val="clear" w:color="auto" w:fill="auto"/>
            <w:noWrap/>
            <w:vAlign w:val="center"/>
            <w:hideMark/>
          </w:tcPr>
          <w:p w14:paraId="015D75A1"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c>
          <w:tcPr>
            <w:tcW w:w="1121" w:type="dxa"/>
            <w:gridSpan w:val="3"/>
            <w:tcBorders>
              <w:top w:val="nil"/>
              <w:left w:val="nil"/>
              <w:bottom w:val="nil"/>
              <w:right w:val="nil"/>
            </w:tcBorders>
            <w:shd w:val="clear" w:color="auto" w:fill="auto"/>
            <w:noWrap/>
            <w:vAlign w:val="center"/>
            <w:hideMark/>
          </w:tcPr>
          <w:p w14:paraId="79765FA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r>
      <w:tr w:rsidR="00541431" w:rsidRPr="00541431" w14:paraId="187A6459"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6115CFC9" w14:textId="77777777" w:rsidR="00541431" w:rsidRPr="00541431" w:rsidRDefault="00541431" w:rsidP="00E72E23">
            <w:pPr>
              <w:spacing w:after="0" w:line="240" w:lineRule="auto"/>
              <w:ind w:firstLineChars="200" w:firstLine="320"/>
              <w:rPr>
                <w:rFonts w:cs="Arial"/>
                <w:color w:val="000000"/>
                <w:sz w:val="16"/>
                <w:szCs w:val="16"/>
              </w:rPr>
            </w:pPr>
            <w:r w:rsidRPr="00541431">
              <w:rPr>
                <w:rFonts w:cs="Arial"/>
                <w:color w:val="000000"/>
                <w:sz w:val="16"/>
                <w:szCs w:val="16"/>
              </w:rPr>
              <w:t>z toho těžké</w:t>
            </w:r>
          </w:p>
        </w:tc>
        <w:tc>
          <w:tcPr>
            <w:tcW w:w="1118" w:type="dxa"/>
            <w:tcBorders>
              <w:top w:val="nil"/>
              <w:left w:val="nil"/>
              <w:bottom w:val="nil"/>
              <w:right w:val="nil"/>
            </w:tcBorders>
            <w:shd w:val="clear" w:color="auto" w:fill="auto"/>
            <w:noWrap/>
            <w:vAlign w:val="center"/>
            <w:hideMark/>
          </w:tcPr>
          <w:p w14:paraId="1CD13560"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100</w:t>
            </w:r>
          </w:p>
        </w:tc>
        <w:tc>
          <w:tcPr>
            <w:tcW w:w="1119" w:type="dxa"/>
            <w:gridSpan w:val="2"/>
            <w:tcBorders>
              <w:top w:val="nil"/>
              <w:left w:val="nil"/>
              <w:bottom w:val="nil"/>
              <w:right w:val="single" w:sz="4" w:space="0" w:color="auto"/>
            </w:tcBorders>
            <w:shd w:val="clear" w:color="auto" w:fill="auto"/>
            <w:noWrap/>
            <w:vAlign w:val="center"/>
            <w:hideMark/>
          </w:tcPr>
          <w:p w14:paraId="20F9782C"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43</w:t>
            </w:r>
          </w:p>
        </w:tc>
        <w:tc>
          <w:tcPr>
            <w:tcW w:w="1118" w:type="dxa"/>
            <w:gridSpan w:val="2"/>
            <w:tcBorders>
              <w:top w:val="nil"/>
              <w:left w:val="nil"/>
              <w:bottom w:val="nil"/>
              <w:right w:val="nil"/>
            </w:tcBorders>
            <w:shd w:val="clear" w:color="auto" w:fill="auto"/>
            <w:noWrap/>
            <w:vAlign w:val="center"/>
            <w:hideMark/>
          </w:tcPr>
          <w:p w14:paraId="1D83F0BA"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0,9</w:t>
            </w:r>
          </w:p>
        </w:tc>
        <w:tc>
          <w:tcPr>
            <w:tcW w:w="1119" w:type="dxa"/>
            <w:gridSpan w:val="2"/>
            <w:tcBorders>
              <w:top w:val="nil"/>
              <w:left w:val="nil"/>
              <w:bottom w:val="nil"/>
              <w:right w:val="single" w:sz="4" w:space="0" w:color="auto"/>
            </w:tcBorders>
            <w:shd w:val="clear" w:color="auto" w:fill="auto"/>
            <w:noWrap/>
            <w:vAlign w:val="center"/>
            <w:hideMark/>
          </w:tcPr>
          <w:p w14:paraId="69B6C0A5"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1,3</w:t>
            </w:r>
          </w:p>
        </w:tc>
        <w:tc>
          <w:tcPr>
            <w:tcW w:w="1118" w:type="dxa"/>
            <w:gridSpan w:val="2"/>
            <w:tcBorders>
              <w:top w:val="nil"/>
              <w:left w:val="nil"/>
              <w:bottom w:val="nil"/>
              <w:right w:val="nil"/>
            </w:tcBorders>
            <w:shd w:val="clear" w:color="auto" w:fill="auto"/>
            <w:noWrap/>
            <w:vAlign w:val="center"/>
            <w:hideMark/>
          </w:tcPr>
          <w:p w14:paraId="2309792C"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0,0</w:t>
            </w:r>
          </w:p>
        </w:tc>
        <w:tc>
          <w:tcPr>
            <w:tcW w:w="1121" w:type="dxa"/>
            <w:gridSpan w:val="3"/>
            <w:tcBorders>
              <w:top w:val="nil"/>
              <w:left w:val="nil"/>
              <w:bottom w:val="nil"/>
              <w:right w:val="nil"/>
            </w:tcBorders>
            <w:shd w:val="clear" w:color="auto" w:fill="auto"/>
            <w:noWrap/>
            <w:vAlign w:val="center"/>
            <w:hideMark/>
          </w:tcPr>
          <w:p w14:paraId="3D7A50CC"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0,0</w:t>
            </w:r>
          </w:p>
        </w:tc>
      </w:tr>
      <w:tr w:rsidR="00541431" w:rsidRPr="00541431" w14:paraId="241A67D3"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2A6873B0" w14:textId="77777777" w:rsidR="00541431" w:rsidRPr="00541431" w:rsidRDefault="00541431" w:rsidP="00E72E23">
            <w:pPr>
              <w:spacing w:after="0" w:line="240" w:lineRule="auto"/>
              <w:ind w:firstLineChars="100" w:firstLine="160"/>
              <w:rPr>
                <w:rFonts w:cs="Arial"/>
                <w:color w:val="000000"/>
                <w:sz w:val="16"/>
                <w:szCs w:val="16"/>
              </w:rPr>
            </w:pPr>
            <w:r w:rsidRPr="00541431">
              <w:rPr>
                <w:rFonts w:cs="Arial"/>
                <w:color w:val="000000"/>
                <w:sz w:val="16"/>
                <w:szCs w:val="16"/>
              </w:rPr>
              <w:t>Více vadami</w:t>
            </w:r>
          </w:p>
        </w:tc>
        <w:tc>
          <w:tcPr>
            <w:tcW w:w="1118" w:type="dxa"/>
            <w:tcBorders>
              <w:top w:val="nil"/>
              <w:left w:val="nil"/>
              <w:bottom w:val="nil"/>
              <w:right w:val="nil"/>
            </w:tcBorders>
            <w:shd w:val="clear" w:color="auto" w:fill="auto"/>
            <w:noWrap/>
            <w:vAlign w:val="center"/>
            <w:hideMark/>
          </w:tcPr>
          <w:p w14:paraId="042AFA1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1 494</w:t>
            </w:r>
          </w:p>
        </w:tc>
        <w:tc>
          <w:tcPr>
            <w:tcW w:w="1119" w:type="dxa"/>
            <w:gridSpan w:val="2"/>
            <w:tcBorders>
              <w:top w:val="nil"/>
              <w:left w:val="nil"/>
              <w:bottom w:val="nil"/>
              <w:right w:val="single" w:sz="4" w:space="0" w:color="auto"/>
            </w:tcBorders>
            <w:shd w:val="clear" w:color="auto" w:fill="auto"/>
            <w:noWrap/>
            <w:vAlign w:val="center"/>
            <w:hideMark/>
          </w:tcPr>
          <w:p w14:paraId="7FC9CF79"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468</w:t>
            </w:r>
          </w:p>
        </w:tc>
        <w:tc>
          <w:tcPr>
            <w:tcW w:w="1118" w:type="dxa"/>
            <w:gridSpan w:val="2"/>
            <w:tcBorders>
              <w:top w:val="nil"/>
              <w:left w:val="nil"/>
              <w:bottom w:val="nil"/>
              <w:right w:val="nil"/>
            </w:tcBorders>
            <w:shd w:val="clear" w:color="auto" w:fill="auto"/>
            <w:noWrap/>
            <w:vAlign w:val="center"/>
            <w:hideMark/>
          </w:tcPr>
          <w:p w14:paraId="7C2943D9"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13,3</w:t>
            </w:r>
          </w:p>
        </w:tc>
        <w:tc>
          <w:tcPr>
            <w:tcW w:w="1119" w:type="dxa"/>
            <w:gridSpan w:val="2"/>
            <w:tcBorders>
              <w:top w:val="nil"/>
              <w:left w:val="nil"/>
              <w:bottom w:val="nil"/>
              <w:right w:val="single" w:sz="4" w:space="0" w:color="auto"/>
            </w:tcBorders>
            <w:shd w:val="clear" w:color="auto" w:fill="auto"/>
            <w:noWrap/>
            <w:vAlign w:val="center"/>
            <w:hideMark/>
          </w:tcPr>
          <w:p w14:paraId="561CD571"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13,6</w:t>
            </w:r>
          </w:p>
        </w:tc>
        <w:tc>
          <w:tcPr>
            <w:tcW w:w="1118" w:type="dxa"/>
            <w:gridSpan w:val="2"/>
            <w:tcBorders>
              <w:top w:val="nil"/>
              <w:left w:val="nil"/>
              <w:bottom w:val="nil"/>
              <w:right w:val="nil"/>
            </w:tcBorders>
            <w:shd w:val="clear" w:color="auto" w:fill="auto"/>
            <w:noWrap/>
            <w:vAlign w:val="center"/>
            <w:hideMark/>
          </w:tcPr>
          <w:p w14:paraId="2B352266"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0,4</w:t>
            </w:r>
          </w:p>
        </w:tc>
        <w:tc>
          <w:tcPr>
            <w:tcW w:w="1121" w:type="dxa"/>
            <w:gridSpan w:val="3"/>
            <w:tcBorders>
              <w:top w:val="nil"/>
              <w:left w:val="nil"/>
              <w:bottom w:val="nil"/>
              <w:right w:val="nil"/>
            </w:tcBorders>
            <w:shd w:val="clear" w:color="auto" w:fill="auto"/>
            <w:noWrap/>
            <w:vAlign w:val="center"/>
            <w:hideMark/>
          </w:tcPr>
          <w:p w14:paraId="30756E6F"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0,3</w:t>
            </w:r>
          </w:p>
        </w:tc>
      </w:tr>
      <w:tr w:rsidR="00541431" w:rsidRPr="00541431" w14:paraId="091BBAB5" w14:textId="77777777" w:rsidTr="00155CD6">
        <w:trPr>
          <w:gridAfter w:val="1"/>
          <w:wAfter w:w="60" w:type="dxa"/>
          <w:trHeight w:val="304"/>
        </w:trPr>
        <w:tc>
          <w:tcPr>
            <w:tcW w:w="2697" w:type="dxa"/>
            <w:tcBorders>
              <w:top w:val="nil"/>
              <w:left w:val="nil"/>
              <w:bottom w:val="nil"/>
              <w:right w:val="single" w:sz="4" w:space="0" w:color="auto"/>
            </w:tcBorders>
            <w:shd w:val="clear" w:color="auto" w:fill="auto"/>
            <w:noWrap/>
            <w:vAlign w:val="center"/>
            <w:hideMark/>
          </w:tcPr>
          <w:p w14:paraId="240DD8C7" w14:textId="47F20AEB" w:rsidR="00541431" w:rsidRPr="00541431" w:rsidRDefault="006E19F9" w:rsidP="00431821">
            <w:pPr>
              <w:spacing w:after="0" w:line="240" w:lineRule="auto"/>
              <w:ind w:firstLineChars="100" w:firstLine="160"/>
              <w:rPr>
                <w:rFonts w:cs="Arial"/>
                <w:color w:val="000000"/>
                <w:sz w:val="16"/>
                <w:szCs w:val="16"/>
              </w:rPr>
            </w:pPr>
            <w:r>
              <w:rPr>
                <w:rFonts w:cs="Arial"/>
                <w:color w:val="000000"/>
                <w:sz w:val="16"/>
                <w:szCs w:val="16"/>
              </w:rPr>
              <w:t xml:space="preserve">Závažnými vývojovými </w:t>
            </w:r>
            <w:r w:rsidR="00431821">
              <w:rPr>
                <w:rFonts w:cs="Arial"/>
                <w:color w:val="000000"/>
                <w:sz w:val="16"/>
                <w:szCs w:val="16"/>
              </w:rPr>
              <w:t>p</w:t>
            </w:r>
            <w:r w:rsidR="00541431" w:rsidRPr="00541431">
              <w:rPr>
                <w:rFonts w:cs="Arial"/>
                <w:color w:val="000000"/>
                <w:sz w:val="16"/>
                <w:szCs w:val="16"/>
              </w:rPr>
              <w:t>oruchami</w:t>
            </w:r>
          </w:p>
        </w:tc>
        <w:tc>
          <w:tcPr>
            <w:tcW w:w="1118" w:type="dxa"/>
            <w:tcBorders>
              <w:top w:val="nil"/>
              <w:left w:val="nil"/>
              <w:bottom w:val="nil"/>
              <w:right w:val="nil"/>
            </w:tcBorders>
            <w:shd w:val="clear" w:color="auto" w:fill="auto"/>
            <w:noWrap/>
            <w:vAlign w:val="center"/>
            <w:hideMark/>
          </w:tcPr>
          <w:p w14:paraId="42421CF0"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1 115</w:t>
            </w:r>
          </w:p>
        </w:tc>
        <w:tc>
          <w:tcPr>
            <w:tcW w:w="1119" w:type="dxa"/>
            <w:gridSpan w:val="2"/>
            <w:tcBorders>
              <w:top w:val="nil"/>
              <w:left w:val="nil"/>
              <w:bottom w:val="nil"/>
              <w:right w:val="single" w:sz="4" w:space="0" w:color="auto"/>
            </w:tcBorders>
            <w:shd w:val="clear" w:color="auto" w:fill="auto"/>
            <w:noWrap/>
            <w:vAlign w:val="center"/>
            <w:hideMark/>
          </w:tcPr>
          <w:p w14:paraId="7D5D0A6F"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258</w:t>
            </w:r>
          </w:p>
        </w:tc>
        <w:tc>
          <w:tcPr>
            <w:tcW w:w="1118" w:type="dxa"/>
            <w:gridSpan w:val="2"/>
            <w:tcBorders>
              <w:top w:val="nil"/>
              <w:left w:val="nil"/>
              <w:bottom w:val="nil"/>
              <w:right w:val="nil"/>
            </w:tcBorders>
            <w:shd w:val="clear" w:color="auto" w:fill="auto"/>
            <w:noWrap/>
            <w:vAlign w:val="center"/>
            <w:hideMark/>
          </w:tcPr>
          <w:p w14:paraId="75665010"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9,9</w:t>
            </w:r>
          </w:p>
        </w:tc>
        <w:tc>
          <w:tcPr>
            <w:tcW w:w="1119" w:type="dxa"/>
            <w:gridSpan w:val="2"/>
            <w:tcBorders>
              <w:top w:val="nil"/>
              <w:left w:val="nil"/>
              <w:bottom w:val="nil"/>
              <w:right w:val="single" w:sz="4" w:space="0" w:color="auto"/>
            </w:tcBorders>
            <w:shd w:val="clear" w:color="auto" w:fill="auto"/>
            <w:noWrap/>
            <w:vAlign w:val="center"/>
            <w:hideMark/>
          </w:tcPr>
          <w:p w14:paraId="711A6CDF"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7,5</w:t>
            </w:r>
          </w:p>
        </w:tc>
        <w:tc>
          <w:tcPr>
            <w:tcW w:w="1118" w:type="dxa"/>
            <w:gridSpan w:val="2"/>
            <w:tcBorders>
              <w:top w:val="nil"/>
              <w:left w:val="nil"/>
              <w:bottom w:val="nil"/>
              <w:right w:val="nil"/>
            </w:tcBorders>
            <w:shd w:val="clear" w:color="auto" w:fill="auto"/>
            <w:noWrap/>
            <w:vAlign w:val="center"/>
            <w:hideMark/>
          </w:tcPr>
          <w:p w14:paraId="1DCF98FB"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0,3</w:t>
            </w:r>
          </w:p>
        </w:tc>
        <w:tc>
          <w:tcPr>
            <w:tcW w:w="1121" w:type="dxa"/>
            <w:gridSpan w:val="3"/>
            <w:tcBorders>
              <w:top w:val="nil"/>
              <w:left w:val="nil"/>
              <w:bottom w:val="nil"/>
              <w:right w:val="nil"/>
            </w:tcBorders>
            <w:shd w:val="clear" w:color="auto" w:fill="auto"/>
            <w:noWrap/>
            <w:vAlign w:val="center"/>
            <w:hideMark/>
          </w:tcPr>
          <w:p w14:paraId="402C934D"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r>
      <w:tr w:rsidR="00541431" w:rsidRPr="00541431" w14:paraId="46363C98" w14:textId="77777777" w:rsidTr="00155CD6">
        <w:trPr>
          <w:gridAfter w:val="1"/>
          <w:wAfter w:w="60" w:type="dxa"/>
          <w:trHeight w:val="304"/>
        </w:trPr>
        <w:tc>
          <w:tcPr>
            <w:tcW w:w="2697" w:type="dxa"/>
            <w:tcBorders>
              <w:top w:val="nil"/>
              <w:left w:val="nil"/>
              <w:right w:val="single" w:sz="4" w:space="0" w:color="auto"/>
            </w:tcBorders>
            <w:shd w:val="clear" w:color="auto" w:fill="auto"/>
            <w:noWrap/>
            <w:vAlign w:val="center"/>
            <w:hideMark/>
          </w:tcPr>
          <w:p w14:paraId="07D65B0B" w14:textId="77777777" w:rsidR="00541431" w:rsidRPr="00541431" w:rsidRDefault="00541431" w:rsidP="00E72E23">
            <w:pPr>
              <w:spacing w:after="0" w:line="240" w:lineRule="auto"/>
              <w:ind w:firstLineChars="100" w:firstLine="160"/>
              <w:rPr>
                <w:rFonts w:cs="Arial"/>
                <w:color w:val="000000"/>
                <w:sz w:val="16"/>
                <w:szCs w:val="16"/>
              </w:rPr>
            </w:pPr>
            <w:r w:rsidRPr="00541431">
              <w:rPr>
                <w:rFonts w:cs="Arial"/>
                <w:color w:val="000000"/>
                <w:sz w:val="16"/>
                <w:szCs w:val="16"/>
              </w:rPr>
              <w:t>Autismus</w:t>
            </w:r>
          </w:p>
        </w:tc>
        <w:tc>
          <w:tcPr>
            <w:tcW w:w="1118" w:type="dxa"/>
            <w:tcBorders>
              <w:top w:val="nil"/>
              <w:left w:val="nil"/>
              <w:right w:val="nil"/>
            </w:tcBorders>
            <w:shd w:val="clear" w:color="auto" w:fill="auto"/>
            <w:noWrap/>
            <w:vAlign w:val="center"/>
            <w:hideMark/>
          </w:tcPr>
          <w:p w14:paraId="456F6BB2"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1 108</w:t>
            </w:r>
          </w:p>
        </w:tc>
        <w:tc>
          <w:tcPr>
            <w:tcW w:w="1119" w:type="dxa"/>
            <w:gridSpan w:val="2"/>
            <w:tcBorders>
              <w:top w:val="nil"/>
              <w:left w:val="nil"/>
              <w:right w:val="single" w:sz="4" w:space="0" w:color="auto"/>
            </w:tcBorders>
            <w:shd w:val="clear" w:color="auto" w:fill="auto"/>
            <w:noWrap/>
            <w:vAlign w:val="center"/>
            <w:hideMark/>
          </w:tcPr>
          <w:p w14:paraId="5E835611"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217</w:t>
            </w:r>
          </w:p>
        </w:tc>
        <w:tc>
          <w:tcPr>
            <w:tcW w:w="1118" w:type="dxa"/>
            <w:gridSpan w:val="2"/>
            <w:tcBorders>
              <w:top w:val="nil"/>
              <w:left w:val="nil"/>
              <w:right w:val="nil"/>
            </w:tcBorders>
            <w:shd w:val="clear" w:color="auto" w:fill="auto"/>
            <w:noWrap/>
            <w:vAlign w:val="center"/>
            <w:hideMark/>
          </w:tcPr>
          <w:p w14:paraId="6F89B22C"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9,9</w:t>
            </w:r>
          </w:p>
        </w:tc>
        <w:tc>
          <w:tcPr>
            <w:tcW w:w="1119" w:type="dxa"/>
            <w:gridSpan w:val="2"/>
            <w:tcBorders>
              <w:top w:val="nil"/>
              <w:left w:val="nil"/>
              <w:right w:val="single" w:sz="4" w:space="0" w:color="auto"/>
            </w:tcBorders>
            <w:shd w:val="clear" w:color="auto" w:fill="auto"/>
            <w:noWrap/>
            <w:vAlign w:val="center"/>
            <w:hideMark/>
          </w:tcPr>
          <w:p w14:paraId="108546B0"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6,3</w:t>
            </w:r>
          </w:p>
        </w:tc>
        <w:tc>
          <w:tcPr>
            <w:tcW w:w="1118" w:type="dxa"/>
            <w:gridSpan w:val="2"/>
            <w:tcBorders>
              <w:top w:val="nil"/>
              <w:left w:val="nil"/>
              <w:right w:val="nil"/>
            </w:tcBorders>
            <w:shd w:val="clear" w:color="auto" w:fill="auto"/>
            <w:noWrap/>
            <w:vAlign w:val="center"/>
            <w:hideMark/>
          </w:tcPr>
          <w:p w14:paraId="63F5756C"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0,3</w:t>
            </w:r>
          </w:p>
        </w:tc>
        <w:tc>
          <w:tcPr>
            <w:tcW w:w="1121" w:type="dxa"/>
            <w:gridSpan w:val="3"/>
            <w:tcBorders>
              <w:top w:val="nil"/>
              <w:left w:val="nil"/>
              <w:right w:val="nil"/>
            </w:tcBorders>
            <w:shd w:val="clear" w:color="auto" w:fill="auto"/>
            <w:noWrap/>
            <w:vAlign w:val="center"/>
            <w:hideMark/>
          </w:tcPr>
          <w:p w14:paraId="5AA6A5DF" w14:textId="77777777" w:rsidR="00541431" w:rsidRPr="00541431" w:rsidRDefault="00541431" w:rsidP="00E72E23">
            <w:pPr>
              <w:spacing w:after="0" w:line="240" w:lineRule="auto"/>
              <w:jc w:val="right"/>
              <w:rPr>
                <w:rFonts w:cs="Arial"/>
                <w:color w:val="000000"/>
                <w:sz w:val="16"/>
                <w:szCs w:val="16"/>
              </w:rPr>
            </w:pPr>
            <w:r w:rsidRPr="00541431">
              <w:rPr>
                <w:rFonts w:cs="Arial"/>
                <w:color w:val="000000"/>
                <w:sz w:val="16"/>
                <w:szCs w:val="16"/>
              </w:rPr>
              <w:t>0,1</w:t>
            </w:r>
          </w:p>
        </w:tc>
      </w:tr>
      <w:tr w:rsidR="00541431" w:rsidRPr="00541431" w14:paraId="308E0133" w14:textId="77777777" w:rsidTr="00155CD6">
        <w:trPr>
          <w:trHeight w:val="304"/>
        </w:trPr>
        <w:tc>
          <w:tcPr>
            <w:tcW w:w="9470" w:type="dxa"/>
            <w:gridSpan w:val="14"/>
            <w:tcBorders>
              <w:top w:val="nil"/>
              <w:left w:val="nil"/>
              <w:bottom w:val="nil"/>
              <w:right w:val="nil"/>
            </w:tcBorders>
            <w:shd w:val="clear" w:color="auto" w:fill="auto"/>
            <w:noWrap/>
            <w:vAlign w:val="bottom"/>
            <w:hideMark/>
          </w:tcPr>
          <w:p w14:paraId="29BF723B" w14:textId="77777777" w:rsidR="00541431" w:rsidRPr="00541431" w:rsidRDefault="00541431" w:rsidP="001831AB">
            <w:pPr>
              <w:spacing w:before="200" w:after="0" w:line="240" w:lineRule="auto"/>
              <w:rPr>
                <w:rFonts w:cs="Arial"/>
                <w:sz w:val="14"/>
                <w:szCs w:val="14"/>
              </w:rPr>
            </w:pPr>
            <w:r w:rsidRPr="00541431">
              <w:rPr>
                <w:rFonts w:cs="Arial"/>
                <w:color w:val="000000"/>
                <w:sz w:val="14"/>
                <w:szCs w:val="14"/>
              </w:rPr>
              <w:t>Zdroj: Výkaz o mateřské škole podle stavu k 30. 9. 2018 (S 1-01), MŠMT.</w:t>
            </w:r>
          </w:p>
        </w:tc>
      </w:tr>
      <w:tr w:rsidR="006E19F9" w:rsidRPr="00E65652" w14:paraId="6DE9E615" w14:textId="77777777" w:rsidTr="00155CD6">
        <w:trPr>
          <w:gridAfter w:val="3"/>
          <w:wAfter w:w="111" w:type="dxa"/>
          <w:trHeight w:val="388"/>
        </w:trPr>
        <w:tc>
          <w:tcPr>
            <w:tcW w:w="9359" w:type="dxa"/>
            <w:gridSpan w:val="11"/>
            <w:tcBorders>
              <w:top w:val="nil"/>
              <w:left w:val="nil"/>
              <w:bottom w:val="single" w:sz="4" w:space="0" w:color="auto"/>
              <w:right w:val="nil"/>
            </w:tcBorders>
            <w:shd w:val="clear" w:color="auto" w:fill="auto"/>
            <w:vAlign w:val="center"/>
            <w:hideMark/>
          </w:tcPr>
          <w:p w14:paraId="47E9C2FB" w14:textId="3A50E0DC" w:rsidR="000B1109" w:rsidRPr="000B1109" w:rsidRDefault="00D11E96" w:rsidP="00D92051">
            <w:pPr>
              <w:spacing w:after="0" w:line="240" w:lineRule="auto"/>
              <w:jc w:val="both"/>
              <w:rPr>
                <w:rFonts w:cs="Arial"/>
                <w:b/>
                <w:bCs/>
              </w:rPr>
            </w:pPr>
            <w:r>
              <w:br/>
            </w:r>
            <w:r>
              <w:br/>
            </w:r>
            <w:r w:rsidR="000B1109" w:rsidRPr="000B1109">
              <w:rPr>
                <w:rFonts w:cs="Arial"/>
                <w:b/>
                <w:bCs/>
              </w:rPr>
              <w:t>Tabulka 2.8: Děti se zdravotním postižením v přípravném stupni základních škol speciálních</w:t>
            </w:r>
            <w:r w:rsidR="00D92051">
              <w:rPr>
                <w:rFonts w:cs="Arial"/>
                <w:b/>
                <w:bCs/>
              </w:rPr>
              <w:t xml:space="preserve"> </w:t>
            </w:r>
            <w:r w:rsidR="000B1109" w:rsidRPr="000B1109">
              <w:rPr>
                <w:rFonts w:cs="Arial"/>
                <w:b/>
                <w:bCs/>
              </w:rPr>
              <w:t>k</w:t>
            </w:r>
            <w:r w:rsidR="00D92051">
              <w:rPr>
                <w:rFonts w:cs="Arial"/>
                <w:b/>
                <w:bCs/>
              </w:rPr>
              <w:t> </w:t>
            </w:r>
            <w:r w:rsidR="000B1109" w:rsidRPr="000B1109">
              <w:rPr>
                <w:rFonts w:cs="Arial"/>
                <w:b/>
                <w:bCs/>
              </w:rPr>
              <w:t>30.</w:t>
            </w:r>
            <w:r w:rsidR="00D92051">
              <w:rPr>
                <w:rFonts w:cs="Arial"/>
                <w:b/>
                <w:bCs/>
              </w:rPr>
              <w:t> </w:t>
            </w:r>
            <w:r w:rsidR="000B1109" w:rsidRPr="000B1109">
              <w:rPr>
                <w:rFonts w:cs="Arial"/>
                <w:b/>
                <w:bCs/>
              </w:rPr>
              <w:t>9. 2018 podle druhu postižení</w:t>
            </w:r>
          </w:p>
        </w:tc>
      </w:tr>
      <w:tr w:rsidR="006E19F9" w:rsidRPr="00E65652" w14:paraId="6850AAB9" w14:textId="77777777" w:rsidTr="00155CD6">
        <w:trPr>
          <w:gridAfter w:val="3"/>
          <w:wAfter w:w="111" w:type="dxa"/>
          <w:trHeight w:val="490"/>
        </w:trPr>
        <w:tc>
          <w:tcPr>
            <w:tcW w:w="4902" w:type="dxa"/>
            <w:gridSpan w:val="3"/>
            <w:vMerge w:val="restart"/>
            <w:tcBorders>
              <w:top w:val="nil"/>
              <w:left w:val="nil"/>
              <w:bottom w:val="single" w:sz="4" w:space="0" w:color="000000"/>
              <w:right w:val="single" w:sz="4" w:space="0" w:color="auto"/>
            </w:tcBorders>
            <w:shd w:val="clear" w:color="auto" w:fill="F5DADD"/>
            <w:noWrap/>
            <w:vAlign w:val="center"/>
            <w:hideMark/>
          </w:tcPr>
          <w:p w14:paraId="412C97BC" w14:textId="163473D1" w:rsidR="000B1109" w:rsidRPr="000B1109" w:rsidRDefault="00651CB3" w:rsidP="00651CB3">
            <w:pPr>
              <w:spacing w:after="0" w:line="240" w:lineRule="auto"/>
              <w:jc w:val="center"/>
              <w:rPr>
                <w:rFonts w:cs="Arial"/>
                <w:color w:val="000000"/>
                <w:sz w:val="16"/>
                <w:szCs w:val="16"/>
              </w:rPr>
            </w:pPr>
            <w:r>
              <w:rPr>
                <w:rFonts w:cs="Arial"/>
                <w:color w:val="000000"/>
                <w:sz w:val="16"/>
                <w:szCs w:val="16"/>
              </w:rPr>
              <w:t>Druh p</w:t>
            </w:r>
            <w:r w:rsidR="000B1109" w:rsidRPr="000B1109">
              <w:rPr>
                <w:rFonts w:cs="Arial"/>
                <w:color w:val="000000"/>
                <w:sz w:val="16"/>
                <w:szCs w:val="16"/>
              </w:rPr>
              <w:t>ostižení</w:t>
            </w:r>
          </w:p>
        </w:tc>
        <w:tc>
          <w:tcPr>
            <w:tcW w:w="2228" w:type="dxa"/>
            <w:gridSpan w:val="4"/>
            <w:tcBorders>
              <w:top w:val="single" w:sz="4" w:space="0" w:color="auto"/>
              <w:left w:val="nil"/>
              <w:bottom w:val="single" w:sz="4" w:space="0" w:color="auto"/>
              <w:right w:val="single" w:sz="4" w:space="0" w:color="000000"/>
            </w:tcBorders>
            <w:shd w:val="clear" w:color="auto" w:fill="F5DADD"/>
            <w:vAlign w:val="center"/>
            <w:hideMark/>
          </w:tcPr>
          <w:p w14:paraId="66C5D48C" w14:textId="77777777" w:rsidR="000B1109" w:rsidRPr="000B1109" w:rsidRDefault="000B1109" w:rsidP="006E19F9">
            <w:pPr>
              <w:spacing w:after="0" w:line="240" w:lineRule="auto"/>
              <w:jc w:val="center"/>
              <w:rPr>
                <w:rFonts w:cs="Arial"/>
                <w:color w:val="000000"/>
                <w:sz w:val="16"/>
                <w:szCs w:val="16"/>
              </w:rPr>
            </w:pPr>
            <w:r w:rsidRPr="000B1109">
              <w:rPr>
                <w:rFonts w:cs="Arial"/>
                <w:color w:val="000000"/>
                <w:sz w:val="16"/>
                <w:szCs w:val="16"/>
              </w:rPr>
              <w:t>Počet dětí</w:t>
            </w:r>
          </w:p>
        </w:tc>
        <w:tc>
          <w:tcPr>
            <w:tcW w:w="2229" w:type="dxa"/>
            <w:gridSpan w:val="4"/>
            <w:tcBorders>
              <w:top w:val="single" w:sz="4" w:space="0" w:color="auto"/>
              <w:left w:val="nil"/>
              <w:bottom w:val="single" w:sz="4" w:space="0" w:color="auto"/>
              <w:right w:val="nil"/>
            </w:tcBorders>
            <w:shd w:val="clear" w:color="auto" w:fill="F5DADD"/>
            <w:vAlign w:val="center"/>
            <w:hideMark/>
          </w:tcPr>
          <w:p w14:paraId="4E77E31D" w14:textId="77777777" w:rsidR="000B1109" w:rsidRPr="000B1109" w:rsidRDefault="000B1109" w:rsidP="006E19F9">
            <w:pPr>
              <w:spacing w:after="0" w:line="240" w:lineRule="auto"/>
              <w:jc w:val="center"/>
              <w:rPr>
                <w:rFonts w:cs="Arial"/>
                <w:color w:val="000000"/>
                <w:sz w:val="16"/>
                <w:szCs w:val="16"/>
              </w:rPr>
            </w:pPr>
            <w:r w:rsidRPr="000B1109">
              <w:rPr>
                <w:rFonts w:cs="Arial"/>
                <w:color w:val="000000"/>
                <w:sz w:val="16"/>
                <w:szCs w:val="16"/>
              </w:rPr>
              <w:t>Podíl z postižených (%)</w:t>
            </w:r>
          </w:p>
        </w:tc>
      </w:tr>
      <w:tr w:rsidR="006E19F9" w:rsidRPr="00E65652" w14:paraId="0EF3659B" w14:textId="77777777" w:rsidTr="00155CD6">
        <w:trPr>
          <w:gridAfter w:val="3"/>
          <w:wAfter w:w="111" w:type="dxa"/>
          <w:trHeight w:val="293"/>
        </w:trPr>
        <w:tc>
          <w:tcPr>
            <w:tcW w:w="4902" w:type="dxa"/>
            <w:gridSpan w:val="3"/>
            <w:vMerge/>
            <w:tcBorders>
              <w:top w:val="nil"/>
              <w:left w:val="nil"/>
              <w:bottom w:val="single" w:sz="4" w:space="0" w:color="000000"/>
              <w:right w:val="single" w:sz="4" w:space="0" w:color="auto"/>
            </w:tcBorders>
            <w:shd w:val="clear" w:color="auto" w:fill="F5DADD"/>
            <w:vAlign w:val="center"/>
            <w:hideMark/>
          </w:tcPr>
          <w:p w14:paraId="79B25737" w14:textId="77777777" w:rsidR="000B1109" w:rsidRPr="000B1109" w:rsidRDefault="000B1109" w:rsidP="006E19F9">
            <w:pPr>
              <w:spacing w:after="0" w:line="240" w:lineRule="auto"/>
              <w:rPr>
                <w:rFonts w:cs="Arial"/>
                <w:color w:val="000000"/>
                <w:sz w:val="16"/>
                <w:szCs w:val="16"/>
              </w:rPr>
            </w:pPr>
          </w:p>
        </w:tc>
        <w:tc>
          <w:tcPr>
            <w:tcW w:w="1114" w:type="dxa"/>
            <w:gridSpan w:val="2"/>
            <w:tcBorders>
              <w:top w:val="nil"/>
              <w:left w:val="nil"/>
              <w:bottom w:val="nil"/>
              <w:right w:val="nil"/>
            </w:tcBorders>
            <w:shd w:val="clear" w:color="auto" w:fill="F5DADD"/>
            <w:noWrap/>
            <w:vAlign w:val="center"/>
            <w:hideMark/>
          </w:tcPr>
          <w:p w14:paraId="49C8DB48" w14:textId="77777777" w:rsidR="000B1109" w:rsidRPr="000B1109" w:rsidRDefault="000B1109" w:rsidP="006E19F9">
            <w:pPr>
              <w:spacing w:after="0" w:line="240" w:lineRule="auto"/>
              <w:jc w:val="center"/>
              <w:rPr>
                <w:rFonts w:cs="Arial"/>
                <w:color w:val="000000"/>
                <w:sz w:val="16"/>
                <w:szCs w:val="16"/>
              </w:rPr>
            </w:pPr>
            <w:r w:rsidRPr="000B1109">
              <w:rPr>
                <w:rFonts w:cs="Arial"/>
                <w:color w:val="000000"/>
                <w:sz w:val="16"/>
                <w:szCs w:val="16"/>
              </w:rPr>
              <w:t>celkem</w:t>
            </w:r>
          </w:p>
        </w:tc>
        <w:tc>
          <w:tcPr>
            <w:tcW w:w="1114" w:type="dxa"/>
            <w:gridSpan w:val="2"/>
            <w:tcBorders>
              <w:top w:val="nil"/>
              <w:left w:val="nil"/>
              <w:bottom w:val="single" w:sz="4" w:space="0" w:color="auto"/>
              <w:right w:val="single" w:sz="4" w:space="0" w:color="auto"/>
            </w:tcBorders>
            <w:shd w:val="clear" w:color="auto" w:fill="F5DADD"/>
            <w:vAlign w:val="center"/>
            <w:hideMark/>
          </w:tcPr>
          <w:p w14:paraId="39912E33" w14:textId="77777777" w:rsidR="000B1109" w:rsidRPr="000B1109" w:rsidRDefault="000B1109" w:rsidP="006E19F9">
            <w:pPr>
              <w:spacing w:after="0" w:line="240" w:lineRule="auto"/>
              <w:jc w:val="center"/>
              <w:rPr>
                <w:rFonts w:cs="Arial"/>
                <w:color w:val="000000"/>
                <w:sz w:val="16"/>
                <w:szCs w:val="16"/>
              </w:rPr>
            </w:pPr>
            <w:r w:rsidRPr="000B1109">
              <w:rPr>
                <w:rFonts w:cs="Arial"/>
                <w:color w:val="000000"/>
                <w:sz w:val="16"/>
                <w:szCs w:val="16"/>
              </w:rPr>
              <w:t>dívky</w:t>
            </w:r>
          </w:p>
        </w:tc>
        <w:tc>
          <w:tcPr>
            <w:tcW w:w="1114" w:type="dxa"/>
            <w:gridSpan w:val="2"/>
            <w:tcBorders>
              <w:top w:val="nil"/>
              <w:left w:val="nil"/>
              <w:bottom w:val="nil"/>
              <w:right w:val="nil"/>
            </w:tcBorders>
            <w:shd w:val="clear" w:color="auto" w:fill="F5DADD"/>
            <w:vAlign w:val="center"/>
            <w:hideMark/>
          </w:tcPr>
          <w:p w14:paraId="11A63A97" w14:textId="77777777" w:rsidR="000B1109" w:rsidRPr="000B1109" w:rsidRDefault="000B1109" w:rsidP="006E19F9">
            <w:pPr>
              <w:spacing w:after="0" w:line="240" w:lineRule="auto"/>
              <w:jc w:val="center"/>
              <w:rPr>
                <w:rFonts w:cs="Arial"/>
                <w:color w:val="000000"/>
                <w:sz w:val="16"/>
                <w:szCs w:val="16"/>
              </w:rPr>
            </w:pPr>
            <w:r w:rsidRPr="000B1109">
              <w:rPr>
                <w:rFonts w:cs="Arial"/>
                <w:color w:val="000000"/>
                <w:sz w:val="16"/>
                <w:szCs w:val="16"/>
              </w:rPr>
              <w:t>u celku</w:t>
            </w:r>
          </w:p>
        </w:tc>
        <w:tc>
          <w:tcPr>
            <w:tcW w:w="1115" w:type="dxa"/>
            <w:gridSpan w:val="2"/>
            <w:tcBorders>
              <w:top w:val="nil"/>
              <w:left w:val="nil"/>
              <w:bottom w:val="nil"/>
              <w:right w:val="nil"/>
            </w:tcBorders>
            <w:shd w:val="clear" w:color="auto" w:fill="F5DADD"/>
            <w:vAlign w:val="center"/>
            <w:hideMark/>
          </w:tcPr>
          <w:p w14:paraId="31226116" w14:textId="77777777" w:rsidR="000B1109" w:rsidRPr="000B1109" w:rsidRDefault="000B1109" w:rsidP="006E19F9">
            <w:pPr>
              <w:spacing w:after="0" w:line="240" w:lineRule="auto"/>
              <w:jc w:val="center"/>
              <w:rPr>
                <w:rFonts w:cs="Arial"/>
                <w:color w:val="000000"/>
                <w:sz w:val="16"/>
                <w:szCs w:val="16"/>
              </w:rPr>
            </w:pPr>
            <w:r w:rsidRPr="000B1109">
              <w:rPr>
                <w:rFonts w:cs="Arial"/>
                <w:color w:val="000000"/>
                <w:sz w:val="16"/>
                <w:szCs w:val="16"/>
              </w:rPr>
              <w:t>u dívek</w:t>
            </w:r>
          </w:p>
        </w:tc>
      </w:tr>
      <w:tr w:rsidR="006E19F9" w:rsidRPr="00E65652" w14:paraId="408D84D6" w14:textId="77777777" w:rsidTr="00155CD6">
        <w:trPr>
          <w:gridAfter w:val="3"/>
          <w:wAfter w:w="111" w:type="dxa"/>
          <w:trHeight w:val="293"/>
        </w:trPr>
        <w:tc>
          <w:tcPr>
            <w:tcW w:w="4902" w:type="dxa"/>
            <w:gridSpan w:val="3"/>
            <w:tcBorders>
              <w:top w:val="nil"/>
              <w:left w:val="nil"/>
              <w:bottom w:val="nil"/>
              <w:right w:val="single" w:sz="4" w:space="0" w:color="auto"/>
            </w:tcBorders>
            <w:shd w:val="clear" w:color="auto" w:fill="auto"/>
            <w:noWrap/>
            <w:vAlign w:val="bottom"/>
            <w:hideMark/>
          </w:tcPr>
          <w:p w14:paraId="2A8DB244" w14:textId="77777777" w:rsidR="000B1109" w:rsidRPr="000B1109" w:rsidRDefault="000B1109" w:rsidP="006E19F9">
            <w:pPr>
              <w:spacing w:after="0" w:line="240" w:lineRule="auto"/>
              <w:rPr>
                <w:rFonts w:cs="Arial"/>
                <w:color w:val="000000"/>
                <w:sz w:val="16"/>
                <w:szCs w:val="16"/>
              </w:rPr>
            </w:pPr>
            <w:r w:rsidRPr="000B1109">
              <w:rPr>
                <w:rFonts w:cs="Arial"/>
                <w:color w:val="000000"/>
                <w:sz w:val="16"/>
                <w:szCs w:val="16"/>
              </w:rPr>
              <w:t>Celkem</w:t>
            </w:r>
          </w:p>
        </w:tc>
        <w:tc>
          <w:tcPr>
            <w:tcW w:w="1114" w:type="dxa"/>
            <w:gridSpan w:val="2"/>
            <w:tcBorders>
              <w:top w:val="single" w:sz="4" w:space="0" w:color="auto"/>
              <w:left w:val="nil"/>
              <w:bottom w:val="nil"/>
              <w:right w:val="nil"/>
            </w:tcBorders>
            <w:shd w:val="clear" w:color="auto" w:fill="auto"/>
            <w:noWrap/>
            <w:vAlign w:val="bottom"/>
            <w:hideMark/>
          </w:tcPr>
          <w:p w14:paraId="18FCB512"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186</w:t>
            </w:r>
          </w:p>
        </w:tc>
        <w:tc>
          <w:tcPr>
            <w:tcW w:w="1114" w:type="dxa"/>
            <w:gridSpan w:val="2"/>
            <w:tcBorders>
              <w:top w:val="nil"/>
              <w:left w:val="nil"/>
              <w:bottom w:val="nil"/>
              <w:right w:val="single" w:sz="4" w:space="0" w:color="auto"/>
            </w:tcBorders>
            <w:shd w:val="clear" w:color="auto" w:fill="auto"/>
            <w:noWrap/>
            <w:vAlign w:val="bottom"/>
            <w:hideMark/>
          </w:tcPr>
          <w:p w14:paraId="31BB2944"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58</w:t>
            </w:r>
          </w:p>
        </w:tc>
        <w:tc>
          <w:tcPr>
            <w:tcW w:w="1114" w:type="dxa"/>
            <w:gridSpan w:val="2"/>
            <w:tcBorders>
              <w:top w:val="single" w:sz="4" w:space="0" w:color="auto"/>
              <w:left w:val="nil"/>
              <w:bottom w:val="nil"/>
              <w:right w:val="nil"/>
            </w:tcBorders>
            <w:shd w:val="clear" w:color="auto" w:fill="auto"/>
            <w:noWrap/>
            <w:vAlign w:val="bottom"/>
            <w:hideMark/>
          </w:tcPr>
          <w:p w14:paraId="742AD23E"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100,0</w:t>
            </w:r>
          </w:p>
        </w:tc>
        <w:tc>
          <w:tcPr>
            <w:tcW w:w="1115" w:type="dxa"/>
            <w:gridSpan w:val="2"/>
            <w:tcBorders>
              <w:top w:val="single" w:sz="4" w:space="0" w:color="auto"/>
              <w:left w:val="nil"/>
              <w:bottom w:val="nil"/>
              <w:right w:val="nil"/>
            </w:tcBorders>
            <w:shd w:val="clear" w:color="auto" w:fill="auto"/>
            <w:noWrap/>
            <w:vAlign w:val="bottom"/>
            <w:hideMark/>
          </w:tcPr>
          <w:p w14:paraId="29D08BBC"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100,0</w:t>
            </w:r>
          </w:p>
        </w:tc>
      </w:tr>
      <w:tr w:rsidR="006E19F9" w:rsidRPr="00E65652" w14:paraId="18B057EB" w14:textId="77777777" w:rsidTr="00155CD6">
        <w:trPr>
          <w:gridAfter w:val="3"/>
          <w:wAfter w:w="111" w:type="dxa"/>
          <w:trHeight w:val="293"/>
        </w:trPr>
        <w:tc>
          <w:tcPr>
            <w:tcW w:w="4902" w:type="dxa"/>
            <w:gridSpan w:val="3"/>
            <w:tcBorders>
              <w:top w:val="nil"/>
              <w:left w:val="nil"/>
              <w:bottom w:val="nil"/>
              <w:right w:val="single" w:sz="4" w:space="0" w:color="auto"/>
            </w:tcBorders>
            <w:shd w:val="clear" w:color="auto" w:fill="auto"/>
            <w:noWrap/>
            <w:vAlign w:val="bottom"/>
            <w:hideMark/>
          </w:tcPr>
          <w:p w14:paraId="102DE1E8" w14:textId="77777777" w:rsidR="000B1109" w:rsidRPr="000B1109" w:rsidRDefault="000B1109" w:rsidP="006E19F9">
            <w:pPr>
              <w:spacing w:after="0" w:line="240" w:lineRule="auto"/>
              <w:ind w:firstLineChars="100" w:firstLine="160"/>
              <w:rPr>
                <w:rFonts w:cs="Arial"/>
                <w:color w:val="000000"/>
                <w:sz w:val="16"/>
                <w:szCs w:val="16"/>
              </w:rPr>
            </w:pPr>
            <w:r w:rsidRPr="000B1109">
              <w:rPr>
                <w:rFonts w:cs="Arial"/>
                <w:color w:val="000000"/>
                <w:sz w:val="16"/>
                <w:szCs w:val="16"/>
              </w:rPr>
              <w:t>Mentální (středně těžké)</w:t>
            </w:r>
          </w:p>
        </w:tc>
        <w:tc>
          <w:tcPr>
            <w:tcW w:w="1114" w:type="dxa"/>
            <w:gridSpan w:val="2"/>
            <w:tcBorders>
              <w:top w:val="nil"/>
              <w:left w:val="nil"/>
              <w:bottom w:val="nil"/>
              <w:right w:val="nil"/>
            </w:tcBorders>
            <w:shd w:val="clear" w:color="auto" w:fill="auto"/>
            <w:noWrap/>
            <w:vAlign w:val="bottom"/>
            <w:hideMark/>
          </w:tcPr>
          <w:p w14:paraId="4B4044CB"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23</w:t>
            </w:r>
          </w:p>
        </w:tc>
        <w:tc>
          <w:tcPr>
            <w:tcW w:w="1114" w:type="dxa"/>
            <w:gridSpan w:val="2"/>
            <w:tcBorders>
              <w:top w:val="nil"/>
              <w:left w:val="nil"/>
              <w:bottom w:val="nil"/>
              <w:right w:val="single" w:sz="4" w:space="0" w:color="auto"/>
            </w:tcBorders>
            <w:shd w:val="clear" w:color="auto" w:fill="auto"/>
            <w:noWrap/>
            <w:vAlign w:val="bottom"/>
            <w:hideMark/>
          </w:tcPr>
          <w:p w14:paraId="7B9BEC78"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9</w:t>
            </w:r>
          </w:p>
        </w:tc>
        <w:tc>
          <w:tcPr>
            <w:tcW w:w="1114" w:type="dxa"/>
            <w:gridSpan w:val="2"/>
            <w:tcBorders>
              <w:top w:val="nil"/>
              <w:left w:val="nil"/>
              <w:bottom w:val="nil"/>
              <w:right w:val="nil"/>
            </w:tcBorders>
            <w:shd w:val="clear" w:color="auto" w:fill="auto"/>
            <w:noWrap/>
            <w:vAlign w:val="bottom"/>
            <w:hideMark/>
          </w:tcPr>
          <w:p w14:paraId="27CBB7CC"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12,4</w:t>
            </w:r>
          </w:p>
        </w:tc>
        <w:tc>
          <w:tcPr>
            <w:tcW w:w="1115" w:type="dxa"/>
            <w:gridSpan w:val="2"/>
            <w:tcBorders>
              <w:top w:val="nil"/>
              <w:left w:val="nil"/>
              <w:bottom w:val="nil"/>
              <w:right w:val="nil"/>
            </w:tcBorders>
            <w:shd w:val="clear" w:color="auto" w:fill="auto"/>
            <w:noWrap/>
            <w:vAlign w:val="bottom"/>
            <w:hideMark/>
          </w:tcPr>
          <w:p w14:paraId="4D56DEDB"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15,5</w:t>
            </w:r>
          </w:p>
        </w:tc>
      </w:tr>
      <w:tr w:rsidR="006E19F9" w:rsidRPr="00E65652" w14:paraId="3D3928A5" w14:textId="77777777" w:rsidTr="00155CD6">
        <w:trPr>
          <w:gridAfter w:val="3"/>
          <w:wAfter w:w="111" w:type="dxa"/>
          <w:trHeight w:val="293"/>
        </w:trPr>
        <w:tc>
          <w:tcPr>
            <w:tcW w:w="4902" w:type="dxa"/>
            <w:gridSpan w:val="3"/>
            <w:tcBorders>
              <w:top w:val="nil"/>
              <w:left w:val="nil"/>
              <w:bottom w:val="nil"/>
              <w:right w:val="single" w:sz="4" w:space="0" w:color="auto"/>
            </w:tcBorders>
            <w:shd w:val="clear" w:color="auto" w:fill="auto"/>
            <w:noWrap/>
            <w:vAlign w:val="bottom"/>
            <w:hideMark/>
          </w:tcPr>
          <w:p w14:paraId="40299C7A" w14:textId="77777777" w:rsidR="000B1109" w:rsidRPr="000B1109" w:rsidRDefault="000B1109" w:rsidP="006E19F9">
            <w:pPr>
              <w:spacing w:after="0" w:line="240" w:lineRule="auto"/>
              <w:ind w:firstLineChars="100" w:firstLine="160"/>
              <w:rPr>
                <w:rFonts w:cs="Arial"/>
                <w:color w:val="000000"/>
                <w:sz w:val="16"/>
                <w:szCs w:val="16"/>
              </w:rPr>
            </w:pPr>
            <w:r w:rsidRPr="000B1109">
              <w:rPr>
                <w:rFonts w:cs="Arial"/>
                <w:color w:val="000000"/>
                <w:sz w:val="16"/>
                <w:szCs w:val="16"/>
              </w:rPr>
              <w:t>Mentální (těžké či hluboké)</w:t>
            </w:r>
          </w:p>
        </w:tc>
        <w:tc>
          <w:tcPr>
            <w:tcW w:w="1114" w:type="dxa"/>
            <w:gridSpan w:val="2"/>
            <w:tcBorders>
              <w:top w:val="nil"/>
              <w:left w:val="nil"/>
              <w:bottom w:val="nil"/>
              <w:right w:val="nil"/>
            </w:tcBorders>
            <w:shd w:val="clear" w:color="auto" w:fill="auto"/>
            <w:noWrap/>
            <w:vAlign w:val="bottom"/>
            <w:hideMark/>
          </w:tcPr>
          <w:p w14:paraId="1764C073"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3</w:t>
            </w:r>
          </w:p>
        </w:tc>
        <w:tc>
          <w:tcPr>
            <w:tcW w:w="1114" w:type="dxa"/>
            <w:gridSpan w:val="2"/>
            <w:tcBorders>
              <w:top w:val="nil"/>
              <w:left w:val="nil"/>
              <w:bottom w:val="nil"/>
              <w:right w:val="single" w:sz="4" w:space="0" w:color="auto"/>
            </w:tcBorders>
            <w:shd w:val="clear" w:color="auto" w:fill="auto"/>
            <w:noWrap/>
            <w:vAlign w:val="bottom"/>
            <w:hideMark/>
          </w:tcPr>
          <w:p w14:paraId="0F37C43C"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1</w:t>
            </w:r>
          </w:p>
        </w:tc>
        <w:tc>
          <w:tcPr>
            <w:tcW w:w="1114" w:type="dxa"/>
            <w:gridSpan w:val="2"/>
            <w:tcBorders>
              <w:top w:val="nil"/>
              <w:left w:val="nil"/>
              <w:bottom w:val="nil"/>
              <w:right w:val="nil"/>
            </w:tcBorders>
            <w:shd w:val="clear" w:color="auto" w:fill="auto"/>
            <w:noWrap/>
            <w:vAlign w:val="bottom"/>
            <w:hideMark/>
          </w:tcPr>
          <w:p w14:paraId="696FFE12"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1,6</w:t>
            </w:r>
          </w:p>
        </w:tc>
        <w:tc>
          <w:tcPr>
            <w:tcW w:w="1115" w:type="dxa"/>
            <w:gridSpan w:val="2"/>
            <w:tcBorders>
              <w:top w:val="nil"/>
              <w:left w:val="nil"/>
              <w:bottom w:val="nil"/>
              <w:right w:val="nil"/>
            </w:tcBorders>
            <w:shd w:val="clear" w:color="auto" w:fill="auto"/>
            <w:noWrap/>
            <w:vAlign w:val="bottom"/>
            <w:hideMark/>
          </w:tcPr>
          <w:p w14:paraId="0872F54C"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1,7</w:t>
            </w:r>
          </w:p>
        </w:tc>
      </w:tr>
      <w:tr w:rsidR="006E19F9" w:rsidRPr="00E65652" w14:paraId="5650249A" w14:textId="77777777" w:rsidTr="00155CD6">
        <w:trPr>
          <w:gridAfter w:val="3"/>
          <w:wAfter w:w="111" w:type="dxa"/>
          <w:trHeight w:val="293"/>
        </w:trPr>
        <w:tc>
          <w:tcPr>
            <w:tcW w:w="4902" w:type="dxa"/>
            <w:gridSpan w:val="3"/>
            <w:tcBorders>
              <w:top w:val="nil"/>
              <w:left w:val="nil"/>
              <w:right w:val="single" w:sz="4" w:space="0" w:color="auto"/>
            </w:tcBorders>
            <w:shd w:val="clear" w:color="auto" w:fill="auto"/>
            <w:noWrap/>
            <w:vAlign w:val="bottom"/>
            <w:hideMark/>
          </w:tcPr>
          <w:p w14:paraId="54D91915" w14:textId="77777777" w:rsidR="000B1109" w:rsidRPr="000B1109" w:rsidRDefault="000B1109" w:rsidP="006E19F9">
            <w:pPr>
              <w:spacing w:after="0" w:line="240" w:lineRule="auto"/>
              <w:ind w:firstLineChars="100" w:firstLine="160"/>
              <w:rPr>
                <w:rFonts w:cs="Arial"/>
                <w:color w:val="000000"/>
                <w:sz w:val="16"/>
                <w:szCs w:val="16"/>
              </w:rPr>
            </w:pPr>
            <w:r w:rsidRPr="000B1109">
              <w:rPr>
                <w:rFonts w:cs="Arial"/>
                <w:color w:val="000000"/>
                <w:sz w:val="16"/>
                <w:szCs w:val="16"/>
              </w:rPr>
              <w:t>Více vadami</w:t>
            </w:r>
          </w:p>
        </w:tc>
        <w:tc>
          <w:tcPr>
            <w:tcW w:w="1114" w:type="dxa"/>
            <w:gridSpan w:val="2"/>
            <w:tcBorders>
              <w:top w:val="nil"/>
              <w:left w:val="nil"/>
              <w:right w:val="nil"/>
            </w:tcBorders>
            <w:shd w:val="clear" w:color="auto" w:fill="auto"/>
            <w:noWrap/>
            <w:vAlign w:val="bottom"/>
            <w:hideMark/>
          </w:tcPr>
          <w:p w14:paraId="27A41DFC"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124</w:t>
            </w:r>
          </w:p>
        </w:tc>
        <w:tc>
          <w:tcPr>
            <w:tcW w:w="1114" w:type="dxa"/>
            <w:gridSpan w:val="2"/>
            <w:tcBorders>
              <w:top w:val="nil"/>
              <w:left w:val="nil"/>
              <w:right w:val="single" w:sz="4" w:space="0" w:color="auto"/>
            </w:tcBorders>
            <w:shd w:val="clear" w:color="auto" w:fill="auto"/>
            <w:noWrap/>
            <w:vAlign w:val="bottom"/>
            <w:hideMark/>
          </w:tcPr>
          <w:p w14:paraId="5E1F20D7"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43</w:t>
            </w:r>
          </w:p>
        </w:tc>
        <w:tc>
          <w:tcPr>
            <w:tcW w:w="1114" w:type="dxa"/>
            <w:gridSpan w:val="2"/>
            <w:tcBorders>
              <w:top w:val="nil"/>
              <w:left w:val="nil"/>
              <w:right w:val="nil"/>
            </w:tcBorders>
            <w:shd w:val="clear" w:color="auto" w:fill="auto"/>
            <w:noWrap/>
            <w:vAlign w:val="bottom"/>
            <w:hideMark/>
          </w:tcPr>
          <w:p w14:paraId="6B3BBF34"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66,7</w:t>
            </w:r>
          </w:p>
        </w:tc>
        <w:tc>
          <w:tcPr>
            <w:tcW w:w="1115" w:type="dxa"/>
            <w:gridSpan w:val="2"/>
            <w:tcBorders>
              <w:top w:val="nil"/>
              <w:left w:val="nil"/>
              <w:right w:val="nil"/>
            </w:tcBorders>
            <w:shd w:val="clear" w:color="auto" w:fill="auto"/>
            <w:noWrap/>
            <w:vAlign w:val="bottom"/>
            <w:hideMark/>
          </w:tcPr>
          <w:p w14:paraId="6E232BB1"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74,1</w:t>
            </w:r>
          </w:p>
        </w:tc>
      </w:tr>
      <w:tr w:rsidR="006E19F9" w:rsidRPr="00E65652" w14:paraId="0391C2E6" w14:textId="77777777" w:rsidTr="00155CD6">
        <w:trPr>
          <w:gridAfter w:val="3"/>
          <w:wAfter w:w="111" w:type="dxa"/>
          <w:trHeight w:val="293"/>
        </w:trPr>
        <w:tc>
          <w:tcPr>
            <w:tcW w:w="4902" w:type="dxa"/>
            <w:gridSpan w:val="3"/>
            <w:tcBorders>
              <w:top w:val="nil"/>
              <w:left w:val="nil"/>
              <w:right w:val="single" w:sz="4" w:space="0" w:color="auto"/>
            </w:tcBorders>
            <w:shd w:val="clear" w:color="auto" w:fill="auto"/>
            <w:noWrap/>
            <w:vAlign w:val="bottom"/>
            <w:hideMark/>
          </w:tcPr>
          <w:p w14:paraId="5B991929" w14:textId="77777777" w:rsidR="000B1109" w:rsidRPr="000B1109" w:rsidRDefault="000B1109" w:rsidP="006E19F9">
            <w:pPr>
              <w:spacing w:after="0" w:line="240" w:lineRule="auto"/>
              <w:ind w:firstLineChars="100" w:firstLine="160"/>
              <w:rPr>
                <w:rFonts w:cs="Arial"/>
                <w:color w:val="000000"/>
                <w:sz w:val="16"/>
                <w:szCs w:val="16"/>
              </w:rPr>
            </w:pPr>
            <w:r w:rsidRPr="000B1109">
              <w:rPr>
                <w:rFonts w:cs="Arial"/>
                <w:color w:val="000000"/>
                <w:sz w:val="16"/>
                <w:szCs w:val="16"/>
              </w:rPr>
              <w:t>Autismus</w:t>
            </w:r>
          </w:p>
        </w:tc>
        <w:tc>
          <w:tcPr>
            <w:tcW w:w="1114" w:type="dxa"/>
            <w:gridSpan w:val="2"/>
            <w:tcBorders>
              <w:top w:val="nil"/>
              <w:left w:val="nil"/>
              <w:right w:val="nil"/>
            </w:tcBorders>
            <w:shd w:val="clear" w:color="auto" w:fill="auto"/>
            <w:noWrap/>
            <w:vAlign w:val="bottom"/>
            <w:hideMark/>
          </w:tcPr>
          <w:p w14:paraId="1B672558"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36</w:t>
            </w:r>
          </w:p>
        </w:tc>
        <w:tc>
          <w:tcPr>
            <w:tcW w:w="1114" w:type="dxa"/>
            <w:gridSpan w:val="2"/>
            <w:tcBorders>
              <w:top w:val="nil"/>
              <w:left w:val="nil"/>
              <w:right w:val="single" w:sz="4" w:space="0" w:color="auto"/>
            </w:tcBorders>
            <w:shd w:val="clear" w:color="auto" w:fill="auto"/>
            <w:noWrap/>
            <w:vAlign w:val="bottom"/>
            <w:hideMark/>
          </w:tcPr>
          <w:p w14:paraId="5F106693"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5</w:t>
            </w:r>
          </w:p>
        </w:tc>
        <w:tc>
          <w:tcPr>
            <w:tcW w:w="1114" w:type="dxa"/>
            <w:gridSpan w:val="2"/>
            <w:tcBorders>
              <w:top w:val="nil"/>
              <w:left w:val="nil"/>
              <w:right w:val="nil"/>
            </w:tcBorders>
            <w:shd w:val="clear" w:color="auto" w:fill="auto"/>
            <w:noWrap/>
            <w:vAlign w:val="bottom"/>
            <w:hideMark/>
          </w:tcPr>
          <w:p w14:paraId="133C0BCB"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19,4</w:t>
            </w:r>
          </w:p>
        </w:tc>
        <w:tc>
          <w:tcPr>
            <w:tcW w:w="1115" w:type="dxa"/>
            <w:gridSpan w:val="2"/>
            <w:tcBorders>
              <w:top w:val="nil"/>
              <w:left w:val="nil"/>
              <w:right w:val="nil"/>
            </w:tcBorders>
            <w:shd w:val="clear" w:color="auto" w:fill="auto"/>
            <w:noWrap/>
            <w:vAlign w:val="bottom"/>
            <w:hideMark/>
          </w:tcPr>
          <w:p w14:paraId="019D1DED" w14:textId="77777777" w:rsidR="000B1109" w:rsidRPr="000B1109" w:rsidRDefault="000B1109" w:rsidP="006E19F9">
            <w:pPr>
              <w:spacing w:after="0" w:line="240" w:lineRule="auto"/>
              <w:jc w:val="right"/>
              <w:rPr>
                <w:rFonts w:cs="Arial"/>
                <w:color w:val="000000"/>
                <w:sz w:val="16"/>
                <w:szCs w:val="16"/>
              </w:rPr>
            </w:pPr>
            <w:r w:rsidRPr="000B1109">
              <w:rPr>
                <w:rFonts w:cs="Arial"/>
                <w:color w:val="000000"/>
                <w:sz w:val="16"/>
                <w:szCs w:val="16"/>
              </w:rPr>
              <w:t>8,6</w:t>
            </w:r>
          </w:p>
        </w:tc>
      </w:tr>
    </w:tbl>
    <w:p w14:paraId="09B30BEF" w14:textId="7CE336CB" w:rsidR="000B1109" w:rsidRPr="000B1109" w:rsidRDefault="000B1109" w:rsidP="000B1109">
      <w:pPr>
        <w:spacing w:before="200"/>
        <w:jc w:val="both"/>
        <w:rPr>
          <w:sz w:val="14"/>
          <w:szCs w:val="14"/>
        </w:rPr>
      </w:pPr>
      <w:r w:rsidRPr="000B1109">
        <w:rPr>
          <w:sz w:val="14"/>
          <w:szCs w:val="14"/>
        </w:rPr>
        <w:t>Zdroj: Výkaz o přípravné třídě základní školy a o přípravném stupni základní školy speciální podle stavu k 30. 9. 2018 (S 4c-01), MŠMT.</w:t>
      </w:r>
    </w:p>
    <w:p w14:paraId="2E1A8D8B" w14:textId="77777777" w:rsidR="00456BAF" w:rsidRDefault="00456BAF">
      <w:bookmarkStart w:id="94" w:name="RANGE!A1:G19"/>
      <w:r>
        <w:br w:type="page"/>
      </w:r>
    </w:p>
    <w:tbl>
      <w:tblPr>
        <w:tblW w:w="9366" w:type="dxa"/>
        <w:tblInd w:w="70" w:type="dxa"/>
        <w:tblCellMar>
          <w:left w:w="70" w:type="dxa"/>
          <w:right w:w="70" w:type="dxa"/>
        </w:tblCellMar>
        <w:tblLook w:val="04A0" w:firstRow="1" w:lastRow="0" w:firstColumn="1" w:lastColumn="0" w:noHBand="0" w:noVBand="1"/>
      </w:tblPr>
      <w:tblGrid>
        <w:gridCol w:w="3439"/>
        <w:gridCol w:w="1030"/>
        <w:gridCol w:w="996"/>
        <w:gridCol w:w="1057"/>
        <w:gridCol w:w="1030"/>
        <w:gridCol w:w="762"/>
        <w:gridCol w:w="1052"/>
      </w:tblGrid>
      <w:tr w:rsidR="00456BAF" w:rsidRPr="00456BAF" w14:paraId="7B5E89A0" w14:textId="77777777" w:rsidTr="00E33D1D">
        <w:trPr>
          <w:trHeight w:val="399"/>
        </w:trPr>
        <w:tc>
          <w:tcPr>
            <w:tcW w:w="9366" w:type="dxa"/>
            <w:gridSpan w:val="7"/>
            <w:tcBorders>
              <w:top w:val="nil"/>
              <w:left w:val="nil"/>
              <w:bottom w:val="single" w:sz="4" w:space="0" w:color="auto"/>
              <w:right w:val="nil"/>
            </w:tcBorders>
            <w:shd w:val="clear" w:color="auto" w:fill="auto"/>
            <w:vAlign w:val="center"/>
            <w:hideMark/>
          </w:tcPr>
          <w:p w14:paraId="04A2FA07" w14:textId="61E1CA4B" w:rsidR="00456BAF" w:rsidRPr="00456BAF" w:rsidRDefault="00456BAF" w:rsidP="00D92051">
            <w:pPr>
              <w:spacing w:after="0" w:line="240" w:lineRule="auto"/>
              <w:jc w:val="both"/>
              <w:rPr>
                <w:rFonts w:cs="Arial"/>
                <w:b/>
                <w:bCs/>
                <w:color w:val="000000"/>
              </w:rPr>
            </w:pPr>
            <w:r w:rsidRPr="00456BAF">
              <w:rPr>
                <w:rFonts w:cs="Arial"/>
                <w:b/>
                <w:bCs/>
                <w:color w:val="000000"/>
              </w:rPr>
              <w:lastRenderedPageBreak/>
              <w:t>Tabulka 2.9: Žáci ZŠ, SŠ a konzervatoří do 15 let se zdravotním postižením k 30. 9. 2018 v krajích</w:t>
            </w:r>
            <w:bookmarkEnd w:id="94"/>
          </w:p>
        </w:tc>
      </w:tr>
      <w:tr w:rsidR="00456BAF" w:rsidRPr="00456BAF" w14:paraId="169B021B" w14:textId="77777777" w:rsidTr="00E33D1D">
        <w:trPr>
          <w:trHeight w:val="322"/>
        </w:trPr>
        <w:tc>
          <w:tcPr>
            <w:tcW w:w="3439" w:type="dxa"/>
            <w:vMerge w:val="restart"/>
            <w:tcBorders>
              <w:top w:val="nil"/>
              <w:left w:val="nil"/>
              <w:bottom w:val="single" w:sz="4" w:space="0" w:color="000000"/>
              <w:right w:val="single" w:sz="4" w:space="0" w:color="auto"/>
            </w:tcBorders>
            <w:shd w:val="clear" w:color="auto" w:fill="F5DADD"/>
            <w:noWrap/>
            <w:vAlign w:val="center"/>
            <w:hideMark/>
          </w:tcPr>
          <w:p w14:paraId="74D2A9F8" w14:textId="77777777" w:rsidR="00456BAF" w:rsidRPr="00456BAF" w:rsidRDefault="00456BAF" w:rsidP="00D11E96">
            <w:pPr>
              <w:spacing w:after="0" w:line="240" w:lineRule="auto"/>
              <w:jc w:val="center"/>
              <w:rPr>
                <w:rFonts w:cs="Arial"/>
                <w:color w:val="000000"/>
                <w:sz w:val="16"/>
                <w:szCs w:val="16"/>
              </w:rPr>
            </w:pPr>
            <w:r w:rsidRPr="00456BAF">
              <w:rPr>
                <w:rFonts w:cs="Arial"/>
                <w:color w:val="000000"/>
                <w:sz w:val="16"/>
                <w:szCs w:val="16"/>
              </w:rPr>
              <w:t>Kraj</w:t>
            </w:r>
          </w:p>
        </w:tc>
        <w:tc>
          <w:tcPr>
            <w:tcW w:w="3083" w:type="dxa"/>
            <w:gridSpan w:val="3"/>
            <w:tcBorders>
              <w:top w:val="single" w:sz="4" w:space="0" w:color="auto"/>
              <w:left w:val="nil"/>
              <w:bottom w:val="single" w:sz="4" w:space="0" w:color="auto"/>
              <w:right w:val="single" w:sz="4" w:space="0" w:color="000000"/>
            </w:tcBorders>
            <w:shd w:val="clear" w:color="auto" w:fill="F5DADD"/>
            <w:noWrap/>
            <w:vAlign w:val="center"/>
            <w:hideMark/>
          </w:tcPr>
          <w:p w14:paraId="50CF9032" w14:textId="77777777" w:rsidR="00456BAF" w:rsidRPr="00456BAF" w:rsidRDefault="00456BAF" w:rsidP="00456BAF">
            <w:pPr>
              <w:spacing w:after="0" w:line="240" w:lineRule="auto"/>
              <w:jc w:val="center"/>
              <w:rPr>
                <w:rFonts w:cs="Arial"/>
                <w:color w:val="000000"/>
                <w:sz w:val="16"/>
                <w:szCs w:val="16"/>
              </w:rPr>
            </w:pPr>
            <w:r w:rsidRPr="00456BAF">
              <w:rPr>
                <w:rFonts w:cs="Arial"/>
                <w:color w:val="000000"/>
                <w:sz w:val="16"/>
                <w:szCs w:val="16"/>
              </w:rPr>
              <w:t>Počet žáků</w:t>
            </w:r>
          </w:p>
        </w:tc>
        <w:tc>
          <w:tcPr>
            <w:tcW w:w="2844" w:type="dxa"/>
            <w:gridSpan w:val="3"/>
            <w:tcBorders>
              <w:top w:val="single" w:sz="4" w:space="0" w:color="auto"/>
              <w:left w:val="nil"/>
              <w:bottom w:val="single" w:sz="4" w:space="0" w:color="auto"/>
              <w:right w:val="nil"/>
            </w:tcBorders>
            <w:shd w:val="clear" w:color="auto" w:fill="F5DADD"/>
            <w:noWrap/>
            <w:vAlign w:val="center"/>
            <w:hideMark/>
          </w:tcPr>
          <w:p w14:paraId="45DBA6CE" w14:textId="77777777" w:rsidR="00456BAF" w:rsidRPr="00456BAF" w:rsidRDefault="00456BAF" w:rsidP="00456BAF">
            <w:pPr>
              <w:spacing w:after="0" w:line="240" w:lineRule="auto"/>
              <w:jc w:val="center"/>
              <w:rPr>
                <w:rFonts w:cs="Arial"/>
                <w:color w:val="000000"/>
                <w:sz w:val="16"/>
                <w:szCs w:val="16"/>
              </w:rPr>
            </w:pPr>
            <w:r w:rsidRPr="00456BAF">
              <w:rPr>
                <w:rFonts w:cs="Arial"/>
                <w:color w:val="000000"/>
                <w:sz w:val="16"/>
                <w:szCs w:val="16"/>
              </w:rPr>
              <w:t>Podíl ze všech žáků (%)</w:t>
            </w:r>
          </w:p>
        </w:tc>
      </w:tr>
      <w:tr w:rsidR="00456BAF" w:rsidRPr="00456BAF" w14:paraId="6A2E2D8E" w14:textId="77777777" w:rsidTr="00E33D1D">
        <w:trPr>
          <w:trHeight w:val="322"/>
        </w:trPr>
        <w:tc>
          <w:tcPr>
            <w:tcW w:w="3439" w:type="dxa"/>
            <w:vMerge/>
            <w:tcBorders>
              <w:top w:val="nil"/>
              <w:left w:val="nil"/>
              <w:bottom w:val="single" w:sz="4" w:space="0" w:color="000000"/>
              <w:right w:val="single" w:sz="4" w:space="0" w:color="auto"/>
            </w:tcBorders>
            <w:shd w:val="clear" w:color="auto" w:fill="F5DADD"/>
            <w:vAlign w:val="center"/>
            <w:hideMark/>
          </w:tcPr>
          <w:p w14:paraId="53AC9468" w14:textId="77777777" w:rsidR="00456BAF" w:rsidRPr="00456BAF" w:rsidRDefault="00456BAF" w:rsidP="00D11E96">
            <w:pPr>
              <w:spacing w:after="0" w:line="240" w:lineRule="auto"/>
              <w:rPr>
                <w:rFonts w:cs="Arial"/>
                <w:color w:val="000000"/>
                <w:sz w:val="16"/>
                <w:szCs w:val="16"/>
              </w:rPr>
            </w:pPr>
          </w:p>
        </w:tc>
        <w:tc>
          <w:tcPr>
            <w:tcW w:w="1030" w:type="dxa"/>
            <w:tcBorders>
              <w:top w:val="nil"/>
              <w:left w:val="nil"/>
              <w:bottom w:val="single" w:sz="4" w:space="0" w:color="auto"/>
              <w:right w:val="nil"/>
            </w:tcBorders>
            <w:shd w:val="clear" w:color="auto" w:fill="F5DADD"/>
            <w:noWrap/>
            <w:vAlign w:val="center"/>
            <w:hideMark/>
          </w:tcPr>
          <w:p w14:paraId="1EC64861" w14:textId="77777777" w:rsidR="00456BAF" w:rsidRPr="00456BAF" w:rsidRDefault="00456BAF" w:rsidP="00456BAF">
            <w:pPr>
              <w:spacing w:after="0" w:line="240" w:lineRule="auto"/>
              <w:jc w:val="center"/>
              <w:rPr>
                <w:rFonts w:cs="Arial"/>
                <w:color w:val="000000"/>
                <w:sz w:val="16"/>
                <w:szCs w:val="16"/>
              </w:rPr>
            </w:pPr>
            <w:r w:rsidRPr="00456BAF">
              <w:rPr>
                <w:rFonts w:cs="Arial"/>
                <w:color w:val="000000"/>
                <w:sz w:val="16"/>
                <w:szCs w:val="16"/>
              </w:rPr>
              <w:t>chlapci</w:t>
            </w:r>
          </w:p>
        </w:tc>
        <w:tc>
          <w:tcPr>
            <w:tcW w:w="996" w:type="dxa"/>
            <w:tcBorders>
              <w:top w:val="nil"/>
              <w:left w:val="nil"/>
              <w:bottom w:val="single" w:sz="4" w:space="0" w:color="auto"/>
              <w:right w:val="nil"/>
            </w:tcBorders>
            <w:shd w:val="clear" w:color="auto" w:fill="F5DADD"/>
            <w:noWrap/>
            <w:vAlign w:val="center"/>
            <w:hideMark/>
          </w:tcPr>
          <w:p w14:paraId="37D3689C" w14:textId="77777777" w:rsidR="00456BAF" w:rsidRPr="00456BAF" w:rsidRDefault="00456BAF" w:rsidP="00456BAF">
            <w:pPr>
              <w:spacing w:after="0" w:line="240" w:lineRule="auto"/>
              <w:jc w:val="center"/>
              <w:rPr>
                <w:rFonts w:cs="Arial"/>
                <w:color w:val="000000"/>
                <w:sz w:val="16"/>
                <w:szCs w:val="16"/>
              </w:rPr>
            </w:pPr>
            <w:r w:rsidRPr="00456BAF">
              <w:rPr>
                <w:rFonts w:cs="Arial"/>
                <w:color w:val="000000"/>
                <w:sz w:val="16"/>
                <w:szCs w:val="16"/>
              </w:rPr>
              <w:t>dívky</w:t>
            </w:r>
          </w:p>
        </w:tc>
        <w:tc>
          <w:tcPr>
            <w:tcW w:w="1056" w:type="dxa"/>
            <w:tcBorders>
              <w:top w:val="nil"/>
              <w:left w:val="nil"/>
              <w:bottom w:val="single" w:sz="4" w:space="0" w:color="auto"/>
              <w:right w:val="single" w:sz="4" w:space="0" w:color="auto"/>
            </w:tcBorders>
            <w:shd w:val="clear" w:color="auto" w:fill="F5DADD"/>
            <w:noWrap/>
            <w:vAlign w:val="center"/>
            <w:hideMark/>
          </w:tcPr>
          <w:p w14:paraId="44610B6D" w14:textId="77777777" w:rsidR="00456BAF" w:rsidRPr="00456BAF" w:rsidRDefault="00456BAF" w:rsidP="00456BAF">
            <w:pPr>
              <w:spacing w:after="0" w:line="240" w:lineRule="auto"/>
              <w:jc w:val="center"/>
              <w:rPr>
                <w:rFonts w:cs="Arial"/>
                <w:color w:val="000000"/>
                <w:sz w:val="16"/>
                <w:szCs w:val="16"/>
              </w:rPr>
            </w:pPr>
            <w:r w:rsidRPr="00456BAF">
              <w:rPr>
                <w:rFonts w:cs="Arial"/>
                <w:color w:val="000000"/>
                <w:sz w:val="16"/>
                <w:szCs w:val="16"/>
              </w:rPr>
              <w:t>celkem</w:t>
            </w:r>
          </w:p>
        </w:tc>
        <w:tc>
          <w:tcPr>
            <w:tcW w:w="1030" w:type="dxa"/>
            <w:tcBorders>
              <w:top w:val="nil"/>
              <w:left w:val="nil"/>
              <w:bottom w:val="single" w:sz="4" w:space="0" w:color="auto"/>
              <w:right w:val="nil"/>
            </w:tcBorders>
            <w:shd w:val="clear" w:color="auto" w:fill="F5DADD"/>
            <w:noWrap/>
            <w:vAlign w:val="center"/>
            <w:hideMark/>
          </w:tcPr>
          <w:p w14:paraId="5A003DDF" w14:textId="77777777" w:rsidR="00456BAF" w:rsidRPr="00456BAF" w:rsidRDefault="00456BAF" w:rsidP="00456BAF">
            <w:pPr>
              <w:spacing w:after="0" w:line="240" w:lineRule="auto"/>
              <w:jc w:val="center"/>
              <w:rPr>
                <w:rFonts w:cs="Arial"/>
                <w:color w:val="000000"/>
                <w:sz w:val="16"/>
                <w:szCs w:val="16"/>
              </w:rPr>
            </w:pPr>
            <w:r w:rsidRPr="00456BAF">
              <w:rPr>
                <w:rFonts w:cs="Arial"/>
                <w:color w:val="000000"/>
                <w:sz w:val="16"/>
                <w:szCs w:val="16"/>
              </w:rPr>
              <w:t>chlapci</w:t>
            </w:r>
          </w:p>
        </w:tc>
        <w:tc>
          <w:tcPr>
            <w:tcW w:w="762" w:type="dxa"/>
            <w:tcBorders>
              <w:top w:val="nil"/>
              <w:left w:val="nil"/>
              <w:bottom w:val="single" w:sz="4" w:space="0" w:color="auto"/>
              <w:right w:val="nil"/>
            </w:tcBorders>
            <w:shd w:val="clear" w:color="auto" w:fill="F5DADD"/>
            <w:noWrap/>
            <w:vAlign w:val="center"/>
            <w:hideMark/>
          </w:tcPr>
          <w:p w14:paraId="565275B8" w14:textId="77777777" w:rsidR="00456BAF" w:rsidRPr="00456BAF" w:rsidRDefault="00456BAF" w:rsidP="00456BAF">
            <w:pPr>
              <w:spacing w:after="0" w:line="240" w:lineRule="auto"/>
              <w:jc w:val="center"/>
              <w:rPr>
                <w:rFonts w:cs="Arial"/>
                <w:color w:val="000000"/>
                <w:sz w:val="16"/>
                <w:szCs w:val="16"/>
              </w:rPr>
            </w:pPr>
            <w:r w:rsidRPr="00456BAF">
              <w:rPr>
                <w:rFonts w:cs="Arial"/>
                <w:color w:val="000000"/>
                <w:sz w:val="16"/>
                <w:szCs w:val="16"/>
              </w:rPr>
              <w:t>dívky</w:t>
            </w:r>
          </w:p>
        </w:tc>
        <w:tc>
          <w:tcPr>
            <w:tcW w:w="1051" w:type="dxa"/>
            <w:tcBorders>
              <w:top w:val="nil"/>
              <w:left w:val="nil"/>
              <w:bottom w:val="single" w:sz="4" w:space="0" w:color="auto"/>
              <w:right w:val="nil"/>
            </w:tcBorders>
            <w:shd w:val="clear" w:color="auto" w:fill="F5DADD"/>
            <w:noWrap/>
            <w:vAlign w:val="center"/>
            <w:hideMark/>
          </w:tcPr>
          <w:p w14:paraId="347AE84A" w14:textId="77777777" w:rsidR="00456BAF" w:rsidRPr="00456BAF" w:rsidRDefault="00456BAF" w:rsidP="00456BAF">
            <w:pPr>
              <w:spacing w:after="0" w:line="240" w:lineRule="auto"/>
              <w:jc w:val="center"/>
              <w:rPr>
                <w:rFonts w:cs="Arial"/>
                <w:color w:val="000000"/>
                <w:sz w:val="16"/>
                <w:szCs w:val="16"/>
              </w:rPr>
            </w:pPr>
            <w:r w:rsidRPr="00456BAF">
              <w:rPr>
                <w:rFonts w:cs="Arial"/>
                <w:color w:val="000000"/>
                <w:sz w:val="16"/>
                <w:szCs w:val="16"/>
              </w:rPr>
              <w:t>celkem</w:t>
            </w:r>
          </w:p>
        </w:tc>
      </w:tr>
      <w:tr w:rsidR="00456BAF" w:rsidRPr="00456BAF" w14:paraId="2637C8E6"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08969627" w14:textId="77777777" w:rsidR="00456BAF" w:rsidRPr="00456BAF" w:rsidRDefault="00456BAF" w:rsidP="00456BAF">
            <w:pPr>
              <w:spacing w:after="0" w:line="240" w:lineRule="auto"/>
              <w:rPr>
                <w:rFonts w:cs="Arial"/>
                <w:color w:val="000000"/>
                <w:sz w:val="16"/>
                <w:szCs w:val="16"/>
              </w:rPr>
            </w:pPr>
            <w:r w:rsidRPr="00456BAF">
              <w:rPr>
                <w:rFonts w:cs="Arial"/>
                <w:color w:val="000000"/>
                <w:sz w:val="16"/>
                <w:szCs w:val="16"/>
              </w:rPr>
              <w:t>Česká republika</w:t>
            </w:r>
          </w:p>
        </w:tc>
        <w:tc>
          <w:tcPr>
            <w:tcW w:w="1030" w:type="dxa"/>
            <w:tcBorders>
              <w:top w:val="nil"/>
              <w:left w:val="nil"/>
              <w:bottom w:val="nil"/>
              <w:right w:val="nil"/>
            </w:tcBorders>
            <w:shd w:val="clear" w:color="auto" w:fill="auto"/>
            <w:noWrap/>
            <w:vAlign w:val="center"/>
            <w:hideMark/>
          </w:tcPr>
          <w:p w14:paraId="140B096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65 057</w:t>
            </w:r>
          </w:p>
        </w:tc>
        <w:tc>
          <w:tcPr>
            <w:tcW w:w="996" w:type="dxa"/>
            <w:tcBorders>
              <w:top w:val="nil"/>
              <w:left w:val="nil"/>
              <w:bottom w:val="nil"/>
              <w:right w:val="nil"/>
            </w:tcBorders>
            <w:shd w:val="clear" w:color="auto" w:fill="auto"/>
            <w:noWrap/>
            <w:vAlign w:val="center"/>
            <w:hideMark/>
          </w:tcPr>
          <w:p w14:paraId="06753101"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30 826</w:t>
            </w:r>
          </w:p>
        </w:tc>
        <w:tc>
          <w:tcPr>
            <w:tcW w:w="1056" w:type="dxa"/>
            <w:tcBorders>
              <w:top w:val="nil"/>
              <w:left w:val="nil"/>
              <w:bottom w:val="nil"/>
              <w:right w:val="single" w:sz="4" w:space="0" w:color="auto"/>
            </w:tcBorders>
            <w:shd w:val="clear" w:color="auto" w:fill="auto"/>
            <w:noWrap/>
            <w:vAlign w:val="center"/>
            <w:hideMark/>
          </w:tcPr>
          <w:p w14:paraId="58E5B2C0"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95 883</w:t>
            </w:r>
          </w:p>
        </w:tc>
        <w:tc>
          <w:tcPr>
            <w:tcW w:w="1030" w:type="dxa"/>
            <w:tcBorders>
              <w:top w:val="nil"/>
              <w:left w:val="nil"/>
              <w:bottom w:val="nil"/>
              <w:right w:val="nil"/>
            </w:tcBorders>
            <w:shd w:val="clear" w:color="auto" w:fill="auto"/>
            <w:noWrap/>
            <w:vAlign w:val="center"/>
            <w:hideMark/>
          </w:tcPr>
          <w:p w14:paraId="7F076336"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13,3</w:t>
            </w:r>
          </w:p>
        </w:tc>
        <w:tc>
          <w:tcPr>
            <w:tcW w:w="762" w:type="dxa"/>
            <w:tcBorders>
              <w:top w:val="nil"/>
              <w:left w:val="nil"/>
              <w:bottom w:val="nil"/>
              <w:right w:val="nil"/>
            </w:tcBorders>
            <w:shd w:val="clear" w:color="auto" w:fill="auto"/>
            <w:noWrap/>
            <w:vAlign w:val="center"/>
            <w:hideMark/>
          </w:tcPr>
          <w:p w14:paraId="59760B4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6,5</w:t>
            </w:r>
          </w:p>
        </w:tc>
        <w:tc>
          <w:tcPr>
            <w:tcW w:w="1051" w:type="dxa"/>
            <w:tcBorders>
              <w:top w:val="nil"/>
              <w:left w:val="nil"/>
              <w:bottom w:val="nil"/>
              <w:right w:val="nil"/>
            </w:tcBorders>
            <w:shd w:val="clear" w:color="auto" w:fill="auto"/>
            <w:noWrap/>
            <w:vAlign w:val="center"/>
            <w:hideMark/>
          </w:tcPr>
          <w:p w14:paraId="209C460B"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10,0</w:t>
            </w:r>
          </w:p>
        </w:tc>
      </w:tr>
      <w:tr w:rsidR="00456BAF" w:rsidRPr="00456BAF" w14:paraId="5CFBFE16"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4522DC2C"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Hlavní město Praha</w:t>
            </w:r>
          </w:p>
        </w:tc>
        <w:tc>
          <w:tcPr>
            <w:tcW w:w="1030" w:type="dxa"/>
            <w:tcBorders>
              <w:top w:val="nil"/>
              <w:left w:val="nil"/>
              <w:bottom w:val="nil"/>
              <w:right w:val="nil"/>
            </w:tcBorders>
            <w:shd w:val="clear" w:color="auto" w:fill="auto"/>
            <w:noWrap/>
            <w:vAlign w:val="center"/>
            <w:hideMark/>
          </w:tcPr>
          <w:p w14:paraId="65655BC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6 316</w:t>
            </w:r>
          </w:p>
        </w:tc>
        <w:tc>
          <w:tcPr>
            <w:tcW w:w="996" w:type="dxa"/>
            <w:tcBorders>
              <w:top w:val="nil"/>
              <w:left w:val="nil"/>
              <w:bottom w:val="nil"/>
              <w:right w:val="nil"/>
            </w:tcBorders>
            <w:shd w:val="clear" w:color="auto" w:fill="auto"/>
            <w:noWrap/>
            <w:vAlign w:val="center"/>
            <w:hideMark/>
          </w:tcPr>
          <w:p w14:paraId="7C7F9CD0"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3 059</w:t>
            </w:r>
          </w:p>
        </w:tc>
        <w:tc>
          <w:tcPr>
            <w:tcW w:w="1056" w:type="dxa"/>
            <w:tcBorders>
              <w:top w:val="nil"/>
              <w:left w:val="nil"/>
              <w:bottom w:val="nil"/>
              <w:right w:val="single" w:sz="4" w:space="0" w:color="auto"/>
            </w:tcBorders>
            <w:shd w:val="clear" w:color="auto" w:fill="auto"/>
            <w:noWrap/>
            <w:vAlign w:val="center"/>
            <w:hideMark/>
          </w:tcPr>
          <w:p w14:paraId="46AFD37E"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9 375</w:t>
            </w:r>
          </w:p>
        </w:tc>
        <w:tc>
          <w:tcPr>
            <w:tcW w:w="1030" w:type="dxa"/>
            <w:tcBorders>
              <w:top w:val="nil"/>
              <w:left w:val="nil"/>
              <w:bottom w:val="nil"/>
              <w:right w:val="nil"/>
            </w:tcBorders>
            <w:shd w:val="clear" w:color="auto" w:fill="auto"/>
            <w:noWrap/>
            <w:vAlign w:val="center"/>
            <w:hideMark/>
          </w:tcPr>
          <w:p w14:paraId="62517365"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11,1</w:t>
            </w:r>
          </w:p>
        </w:tc>
        <w:tc>
          <w:tcPr>
            <w:tcW w:w="762" w:type="dxa"/>
            <w:tcBorders>
              <w:top w:val="nil"/>
              <w:left w:val="nil"/>
              <w:bottom w:val="nil"/>
              <w:right w:val="nil"/>
            </w:tcBorders>
            <w:shd w:val="clear" w:color="auto" w:fill="auto"/>
            <w:noWrap/>
            <w:vAlign w:val="center"/>
            <w:hideMark/>
          </w:tcPr>
          <w:p w14:paraId="69C4D5B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5,5</w:t>
            </w:r>
          </w:p>
        </w:tc>
        <w:tc>
          <w:tcPr>
            <w:tcW w:w="1051" w:type="dxa"/>
            <w:tcBorders>
              <w:top w:val="nil"/>
              <w:left w:val="nil"/>
              <w:bottom w:val="nil"/>
              <w:right w:val="nil"/>
            </w:tcBorders>
            <w:shd w:val="clear" w:color="auto" w:fill="auto"/>
            <w:noWrap/>
            <w:vAlign w:val="center"/>
            <w:hideMark/>
          </w:tcPr>
          <w:p w14:paraId="3F488AA7"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8,3</w:t>
            </w:r>
          </w:p>
        </w:tc>
      </w:tr>
      <w:tr w:rsidR="00456BAF" w:rsidRPr="00456BAF" w14:paraId="0A6F121D"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4A4F6E87"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Středočeský kraj</w:t>
            </w:r>
          </w:p>
        </w:tc>
        <w:tc>
          <w:tcPr>
            <w:tcW w:w="1030" w:type="dxa"/>
            <w:tcBorders>
              <w:top w:val="nil"/>
              <w:left w:val="nil"/>
              <w:bottom w:val="nil"/>
              <w:right w:val="nil"/>
            </w:tcBorders>
            <w:shd w:val="clear" w:color="auto" w:fill="auto"/>
            <w:noWrap/>
            <w:vAlign w:val="center"/>
            <w:hideMark/>
          </w:tcPr>
          <w:p w14:paraId="64501765"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9 055</w:t>
            </w:r>
          </w:p>
        </w:tc>
        <w:tc>
          <w:tcPr>
            <w:tcW w:w="996" w:type="dxa"/>
            <w:tcBorders>
              <w:top w:val="nil"/>
              <w:left w:val="nil"/>
              <w:bottom w:val="nil"/>
              <w:right w:val="nil"/>
            </w:tcBorders>
            <w:shd w:val="clear" w:color="auto" w:fill="auto"/>
            <w:noWrap/>
            <w:vAlign w:val="center"/>
            <w:hideMark/>
          </w:tcPr>
          <w:p w14:paraId="6F9E5C2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4 059</w:t>
            </w:r>
          </w:p>
        </w:tc>
        <w:tc>
          <w:tcPr>
            <w:tcW w:w="1056" w:type="dxa"/>
            <w:tcBorders>
              <w:top w:val="nil"/>
              <w:left w:val="nil"/>
              <w:bottom w:val="nil"/>
              <w:right w:val="single" w:sz="4" w:space="0" w:color="auto"/>
            </w:tcBorders>
            <w:shd w:val="clear" w:color="auto" w:fill="auto"/>
            <w:noWrap/>
            <w:vAlign w:val="center"/>
            <w:hideMark/>
          </w:tcPr>
          <w:p w14:paraId="29430610"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13 114</w:t>
            </w:r>
          </w:p>
        </w:tc>
        <w:tc>
          <w:tcPr>
            <w:tcW w:w="1030" w:type="dxa"/>
            <w:tcBorders>
              <w:top w:val="nil"/>
              <w:left w:val="nil"/>
              <w:bottom w:val="nil"/>
              <w:right w:val="nil"/>
            </w:tcBorders>
            <w:shd w:val="clear" w:color="auto" w:fill="auto"/>
            <w:noWrap/>
            <w:vAlign w:val="center"/>
            <w:hideMark/>
          </w:tcPr>
          <w:p w14:paraId="0B4C53E1"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13,5</w:t>
            </w:r>
          </w:p>
        </w:tc>
        <w:tc>
          <w:tcPr>
            <w:tcW w:w="762" w:type="dxa"/>
            <w:tcBorders>
              <w:top w:val="nil"/>
              <w:left w:val="nil"/>
              <w:bottom w:val="nil"/>
              <w:right w:val="nil"/>
            </w:tcBorders>
            <w:shd w:val="clear" w:color="auto" w:fill="auto"/>
            <w:noWrap/>
            <w:vAlign w:val="center"/>
            <w:hideMark/>
          </w:tcPr>
          <w:p w14:paraId="0A3A9DD5"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6,3</w:t>
            </w:r>
          </w:p>
        </w:tc>
        <w:tc>
          <w:tcPr>
            <w:tcW w:w="1051" w:type="dxa"/>
            <w:tcBorders>
              <w:top w:val="nil"/>
              <w:left w:val="nil"/>
              <w:bottom w:val="nil"/>
              <w:right w:val="nil"/>
            </w:tcBorders>
            <w:shd w:val="clear" w:color="auto" w:fill="auto"/>
            <w:noWrap/>
            <w:vAlign w:val="center"/>
            <w:hideMark/>
          </w:tcPr>
          <w:p w14:paraId="05C5A59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10,0</w:t>
            </w:r>
          </w:p>
        </w:tc>
      </w:tr>
      <w:tr w:rsidR="00456BAF" w:rsidRPr="00456BAF" w14:paraId="05325C5A"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62169E1A"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Jihočeský kraj</w:t>
            </w:r>
          </w:p>
        </w:tc>
        <w:tc>
          <w:tcPr>
            <w:tcW w:w="1030" w:type="dxa"/>
            <w:tcBorders>
              <w:top w:val="nil"/>
              <w:left w:val="nil"/>
              <w:bottom w:val="nil"/>
              <w:right w:val="nil"/>
            </w:tcBorders>
            <w:shd w:val="clear" w:color="auto" w:fill="auto"/>
            <w:noWrap/>
            <w:vAlign w:val="center"/>
            <w:hideMark/>
          </w:tcPr>
          <w:p w14:paraId="18BC34C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2 731</w:t>
            </w:r>
          </w:p>
        </w:tc>
        <w:tc>
          <w:tcPr>
            <w:tcW w:w="996" w:type="dxa"/>
            <w:tcBorders>
              <w:top w:val="nil"/>
              <w:left w:val="nil"/>
              <w:bottom w:val="nil"/>
              <w:right w:val="nil"/>
            </w:tcBorders>
            <w:shd w:val="clear" w:color="auto" w:fill="auto"/>
            <w:noWrap/>
            <w:vAlign w:val="center"/>
            <w:hideMark/>
          </w:tcPr>
          <w:p w14:paraId="0742386D"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1 381</w:t>
            </w:r>
          </w:p>
        </w:tc>
        <w:tc>
          <w:tcPr>
            <w:tcW w:w="1056" w:type="dxa"/>
            <w:tcBorders>
              <w:top w:val="nil"/>
              <w:left w:val="nil"/>
              <w:bottom w:val="nil"/>
              <w:right w:val="single" w:sz="4" w:space="0" w:color="auto"/>
            </w:tcBorders>
            <w:shd w:val="clear" w:color="auto" w:fill="auto"/>
            <w:noWrap/>
            <w:vAlign w:val="center"/>
            <w:hideMark/>
          </w:tcPr>
          <w:p w14:paraId="127B5790"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4 112</w:t>
            </w:r>
          </w:p>
        </w:tc>
        <w:tc>
          <w:tcPr>
            <w:tcW w:w="1030" w:type="dxa"/>
            <w:tcBorders>
              <w:top w:val="nil"/>
              <w:left w:val="nil"/>
              <w:bottom w:val="nil"/>
              <w:right w:val="nil"/>
            </w:tcBorders>
            <w:shd w:val="clear" w:color="auto" w:fill="auto"/>
            <w:noWrap/>
            <w:vAlign w:val="center"/>
            <w:hideMark/>
          </w:tcPr>
          <w:p w14:paraId="20DAD800"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9,3</w:t>
            </w:r>
          </w:p>
        </w:tc>
        <w:tc>
          <w:tcPr>
            <w:tcW w:w="762" w:type="dxa"/>
            <w:tcBorders>
              <w:top w:val="nil"/>
              <w:left w:val="nil"/>
              <w:bottom w:val="nil"/>
              <w:right w:val="nil"/>
            </w:tcBorders>
            <w:shd w:val="clear" w:color="auto" w:fill="auto"/>
            <w:noWrap/>
            <w:vAlign w:val="center"/>
            <w:hideMark/>
          </w:tcPr>
          <w:p w14:paraId="069D43AE"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4,8</w:t>
            </w:r>
          </w:p>
        </w:tc>
        <w:tc>
          <w:tcPr>
            <w:tcW w:w="1051" w:type="dxa"/>
            <w:tcBorders>
              <w:top w:val="nil"/>
              <w:left w:val="nil"/>
              <w:bottom w:val="nil"/>
              <w:right w:val="nil"/>
            </w:tcBorders>
            <w:shd w:val="clear" w:color="auto" w:fill="auto"/>
            <w:noWrap/>
            <w:vAlign w:val="center"/>
            <w:hideMark/>
          </w:tcPr>
          <w:p w14:paraId="5A3A2F38"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7,1</w:t>
            </w:r>
          </w:p>
        </w:tc>
      </w:tr>
      <w:tr w:rsidR="00456BAF" w:rsidRPr="00456BAF" w14:paraId="5064C0AC"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780D9679"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Plzeňský kraj</w:t>
            </w:r>
          </w:p>
        </w:tc>
        <w:tc>
          <w:tcPr>
            <w:tcW w:w="1030" w:type="dxa"/>
            <w:tcBorders>
              <w:top w:val="nil"/>
              <w:left w:val="nil"/>
              <w:bottom w:val="nil"/>
              <w:right w:val="nil"/>
            </w:tcBorders>
            <w:shd w:val="clear" w:color="auto" w:fill="auto"/>
            <w:noWrap/>
            <w:vAlign w:val="center"/>
            <w:hideMark/>
          </w:tcPr>
          <w:p w14:paraId="3C529F7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3 479</w:t>
            </w:r>
          </w:p>
        </w:tc>
        <w:tc>
          <w:tcPr>
            <w:tcW w:w="996" w:type="dxa"/>
            <w:tcBorders>
              <w:top w:val="nil"/>
              <w:left w:val="nil"/>
              <w:bottom w:val="nil"/>
              <w:right w:val="nil"/>
            </w:tcBorders>
            <w:shd w:val="clear" w:color="auto" w:fill="auto"/>
            <w:noWrap/>
            <w:vAlign w:val="center"/>
            <w:hideMark/>
          </w:tcPr>
          <w:p w14:paraId="48BD37E1"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1 599</w:t>
            </w:r>
          </w:p>
        </w:tc>
        <w:tc>
          <w:tcPr>
            <w:tcW w:w="1056" w:type="dxa"/>
            <w:tcBorders>
              <w:top w:val="nil"/>
              <w:left w:val="nil"/>
              <w:bottom w:val="nil"/>
              <w:right w:val="single" w:sz="4" w:space="0" w:color="auto"/>
            </w:tcBorders>
            <w:shd w:val="clear" w:color="auto" w:fill="auto"/>
            <w:noWrap/>
            <w:vAlign w:val="center"/>
            <w:hideMark/>
          </w:tcPr>
          <w:p w14:paraId="1E1598CB"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5 078</w:t>
            </w:r>
          </w:p>
        </w:tc>
        <w:tc>
          <w:tcPr>
            <w:tcW w:w="1030" w:type="dxa"/>
            <w:tcBorders>
              <w:top w:val="nil"/>
              <w:left w:val="nil"/>
              <w:bottom w:val="nil"/>
              <w:right w:val="nil"/>
            </w:tcBorders>
            <w:shd w:val="clear" w:color="auto" w:fill="auto"/>
            <w:noWrap/>
            <w:vAlign w:val="center"/>
            <w:hideMark/>
          </w:tcPr>
          <w:p w14:paraId="3D93665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13,2</w:t>
            </w:r>
          </w:p>
        </w:tc>
        <w:tc>
          <w:tcPr>
            <w:tcW w:w="762" w:type="dxa"/>
            <w:tcBorders>
              <w:top w:val="nil"/>
              <w:left w:val="nil"/>
              <w:bottom w:val="nil"/>
              <w:right w:val="nil"/>
            </w:tcBorders>
            <w:shd w:val="clear" w:color="auto" w:fill="auto"/>
            <w:noWrap/>
            <w:vAlign w:val="center"/>
            <w:hideMark/>
          </w:tcPr>
          <w:p w14:paraId="5ACA9D41"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6,2</w:t>
            </w:r>
          </w:p>
        </w:tc>
        <w:tc>
          <w:tcPr>
            <w:tcW w:w="1051" w:type="dxa"/>
            <w:tcBorders>
              <w:top w:val="nil"/>
              <w:left w:val="nil"/>
              <w:bottom w:val="nil"/>
              <w:right w:val="nil"/>
            </w:tcBorders>
            <w:shd w:val="clear" w:color="auto" w:fill="auto"/>
            <w:noWrap/>
            <w:vAlign w:val="center"/>
            <w:hideMark/>
          </w:tcPr>
          <w:p w14:paraId="29FFAB8B"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9,7</w:t>
            </w:r>
          </w:p>
        </w:tc>
      </w:tr>
      <w:tr w:rsidR="00456BAF" w:rsidRPr="00456BAF" w14:paraId="48E67AEB"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444063C5"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Karlovarský kraj</w:t>
            </w:r>
          </w:p>
        </w:tc>
        <w:tc>
          <w:tcPr>
            <w:tcW w:w="1030" w:type="dxa"/>
            <w:tcBorders>
              <w:top w:val="nil"/>
              <w:left w:val="nil"/>
              <w:bottom w:val="nil"/>
              <w:right w:val="nil"/>
            </w:tcBorders>
            <w:shd w:val="clear" w:color="auto" w:fill="auto"/>
            <w:noWrap/>
            <w:vAlign w:val="center"/>
            <w:hideMark/>
          </w:tcPr>
          <w:p w14:paraId="75405BDF"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2 093</w:t>
            </w:r>
          </w:p>
        </w:tc>
        <w:tc>
          <w:tcPr>
            <w:tcW w:w="996" w:type="dxa"/>
            <w:tcBorders>
              <w:top w:val="nil"/>
              <w:left w:val="nil"/>
              <w:bottom w:val="nil"/>
              <w:right w:val="nil"/>
            </w:tcBorders>
            <w:shd w:val="clear" w:color="auto" w:fill="auto"/>
            <w:noWrap/>
            <w:vAlign w:val="center"/>
            <w:hideMark/>
          </w:tcPr>
          <w:p w14:paraId="41117C03"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1 074</w:t>
            </w:r>
          </w:p>
        </w:tc>
        <w:tc>
          <w:tcPr>
            <w:tcW w:w="1056" w:type="dxa"/>
            <w:tcBorders>
              <w:top w:val="nil"/>
              <w:left w:val="nil"/>
              <w:bottom w:val="nil"/>
              <w:right w:val="single" w:sz="4" w:space="0" w:color="auto"/>
            </w:tcBorders>
            <w:shd w:val="clear" w:color="auto" w:fill="auto"/>
            <w:noWrap/>
            <w:vAlign w:val="center"/>
            <w:hideMark/>
          </w:tcPr>
          <w:p w14:paraId="56CF5E9F"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3 167</w:t>
            </w:r>
          </w:p>
        </w:tc>
        <w:tc>
          <w:tcPr>
            <w:tcW w:w="1030" w:type="dxa"/>
            <w:tcBorders>
              <w:top w:val="nil"/>
              <w:left w:val="nil"/>
              <w:bottom w:val="nil"/>
              <w:right w:val="nil"/>
            </w:tcBorders>
            <w:shd w:val="clear" w:color="auto" w:fill="auto"/>
            <w:noWrap/>
            <w:vAlign w:val="center"/>
            <w:hideMark/>
          </w:tcPr>
          <w:p w14:paraId="6C6DEA4D"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15,9</w:t>
            </w:r>
          </w:p>
        </w:tc>
        <w:tc>
          <w:tcPr>
            <w:tcW w:w="762" w:type="dxa"/>
            <w:tcBorders>
              <w:top w:val="nil"/>
              <w:left w:val="nil"/>
              <w:bottom w:val="nil"/>
              <w:right w:val="nil"/>
            </w:tcBorders>
            <w:shd w:val="clear" w:color="auto" w:fill="auto"/>
            <w:noWrap/>
            <w:vAlign w:val="center"/>
            <w:hideMark/>
          </w:tcPr>
          <w:p w14:paraId="4FC2856E"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8,6</w:t>
            </w:r>
          </w:p>
        </w:tc>
        <w:tc>
          <w:tcPr>
            <w:tcW w:w="1051" w:type="dxa"/>
            <w:tcBorders>
              <w:top w:val="nil"/>
              <w:left w:val="nil"/>
              <w:bottom w:val="nil"/>
              <w:right w:val="nil"/>
            </w:tcBorders>
            <w:shd w:val="clear" w:color="auto" w:fill="auto"/>
            <w:noWrap/>
            <w:vAlign w:val="center"/>
            <w:hideMark/>
          </w:tcPr>
          <w:p w14:paraId="7485B7BB"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12,4</w:t>
            </w:r>
          </w:p>
        </w:tc>
      </w:tr>
      <w:tr w:rsidR="00456BAF" w:rsidRPr="00456BAF" w14:paraId="00040238"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4D06581F"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Ústecký kraj</w:t>
            </w:r>
          </w:p>
        </w:tc>
        <w:tc>
          <w:tcPr>
            <w:tcW w:w="1030" w:type="dxa"/>
            <w:tcBorders>
              <w:top w:val="nil"/>
              <w:left w:val="nil"/>
              <w:bottom w:val="nil"/>
              <w:right w:val="nil"/>
            </w:tcBorders>
            <w:shd w:val="clear" w:color="auto" w:fill="auto"/>
            <w:noWrap/>
            <w:vAlign w:val="center"/>
            <w:hideMark/>
          </w:tcPr>
          <w:p w14:paraId="076F736F"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5 866</w:t>
            </w:r>
          </w:p>
        </w:tc>
        <w:tc>
          <w:tcPr>
            <w:tcW w:w="996" w:type="dxa"/>
            <w:tcBorders>
              <w:top w:val="nil"/>
              <w:left w:val="nil"/>
              <w:bottom w:val="nil"/>
              <w:right w:val="nil"/>
            </w:tcBorders>
            <w:shd w:val="clear" w:color="auto" w:fill="auto"/>
            <w:noWrap/>
            <w:vAlign w:val="center"/>
            <w:hideMark/>
          </w:tcPr>
          <w:p w14:paraId="59AC1874"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2 862</w:t>
            </w:r>
          </w:p>
        </w:tc>
        <w:tc>
          <w:tcPr>
            <w:tcW w:w="1056" w:type="dxa"/>
            <w:tcBorders>
              <w:top w:val="nil"/>
              <w:left w:val="nil"/>
              <w:bottom w:val="nil"/>
              <w:right w:val="single" w:sz="4" w:space="0" w:color="auto"/>
            </w:tcBorders>
            <w:shd w:val="clear" w:color="auto" w:fill="auto"/>
            <w:noWrap/>
            <w:vAlign w:val="center"/>
            <w:hideMark/>
          </w:tcPr>
          <w:p w14:paraId="3A32FDA5"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8 728</w:t>
            </w:r>
          </w:p>
        </w:tc>
        <w:tc>
          <w:tcPr>
            <w:tcW w:w="1030" w:type="dxa"/>
            <w:tcBorders>
              <w:top w:val="nil"/>
              <w:left w:val="nil"/>
              <w:bottom w:val="nil"/>
              <w:right w:val="nil"/>
            </w:tcBorders>
            <w:shd w:val="clear" w:color="auto" w:fill="auto"/>
            <w:noWrap/>
            <w:vAlign w:val="center"/>
            <w:hideMark/>
          </w:tcPr>
          <w:p w14:paraId="5139852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15,1</w:t>
            </w:r>
          </w:p>
        </w:tc>
        <w:tc>
          <w:tcPr>
            <w:tcW w:w="762" w:type="dxa"/>
            <w:tcBorders>
              <w:top w:val="nil"/>
              <w:left w:val="nil"/>
              <w:bottom w:val="nil"/>
              <w:right w:val="nil"/>
            </w:tcBorders>
            <w:shd w:val="clear" w:color="auto" w:fill="auto"/>
            <w:noWrap/>
            <w:vAlign w:val="center"/>
            <w:hideMark/>
          </w:tcPr>
          <w:p w14:paraId="26B6C7D8"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7,6</w:t>
            </w:r>
          </w:p>
        </w:tc>
        <w:tc>
          <w:tcPr>
            <w:tcW w:w="1051" w:type="dxa"/>
            <w:tcBorders>
              <w:top w:val="nil"/>
              <w:left w:val="nil"/>
              <w:bottom w:val="nil"/>
              <w:right w:val="nil"/>
            </w:tcBorders>
            <w:shd w:val="clear" w:color="auto" w:fill="auto"/>
            <w:noWrap/>
            <w:vAlign w:val="center"/>
            <w:hideMark/>
          </w:tcPr>
          <w:p w14:paraId="4D1D81A9"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11,4</w:t>
            </w:r>
          </w:p>
        </w:tc>
      </w:tr>
      <w:tr w:rsidR="00456BAF" w:rsidRPr="00456BAF" w14:paraId="6C992821"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34D5DF4F"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Liberecký kraj</w:t>
            </w:r>
          </w:p>
        </w:tc>
        <w:tc>
          <w:tcPr>
            <w:tcW w:w="1030" w:type="dxa"/>
            <w:tcBorders>
              <w:top w:val="nil"/>
              <w:left w:val="nil"/>
              <w:bottom w:val="nil"/>
              <w:right w:val="nil"/>
            </w:tcBorders>
            <w:shd w:val="clear" w:color="auto" w:fill="auto"/>
            <w:noWrap/>
            <w:vAlign w:val="center"/>
            <w:hideMark/>
          </w:tcPr>
          <w:p w14:paraId="0BE49FB0"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2 744</w:t>
            </w:r>
          </w:p>
        </w:tc>
        <w:tc>
          <w:tcPr>
            <w:tcW w:w="996" w:type="dxa"/>
            <w:tcBorders>
              <w:top w:val="nil"/>
              <w:left w:val="nil"/>
              <w:bottom w:val="nil"/>
              <w:right w:val="nil"/>
            </w:tcBorders>
            <w:shd w:val="clear" w:color="auto" w:fill="auto"/>
            <w:noWrap/>
            <w:vAlign w:val="center"/>
            <w:hideMark/>
          </w:tcPr>
          <w:p w14:paraId="5CCED6E6"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1 452</w:t>
            </w:r>
          </w:p>
        </w:tc>
        <w:tc>
          <w:tcPr>
            <w:tcW w:w="1056" w:type="dxa"/>
            <w:tcBorders>
              <w:top w:val="nil"/>
              <w:left w:val="nil"/>
              <w:bottom w:val="nil"/>
              <w:right w:val="single" w:sz="4" w:space="0" w:color="auto"/>
            </w:tcBorders>
            <w:shd w:val="clear" w:color="auto" w:fill="auto"/>
            <w:noWrap/>
            <w:vAlign w:val="center"/>
            <w:hideMark/>
          </w:tcPr>
          <w:p w14:paraId="06172158"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4 196</w:t>
            </w:r>
          </w:p>
        </w:tc>
        <w:tc>
          <w:tcPr>
            <w:tcW w:w="1030" w:type="dxa"/>
            <w:tcBorders>
              <w:top w:val="nil"/>
              <w:left w:val="nil"/>
              <w:bottom w:val="nil"/>
              <w:right w:val="nil"/>
            </w:tcBorders>
            <w:shd w:val="clear" w:color="auto" w:fill="auto"/>
            <w:noWrap/>
            <w:vAlign w:val="center"/>
            <w:hideMark/>
          </w:tcPr>
          <w:p w14:paraId="4066D86D"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13,1</w:t>
            </w:r>
          </w:p>
        </w:tc>
        <w:tc>
          <w:tcPr>
            <w:tcW w:w="762" w:type="dxa"/>
            <w:tcBorders>
              <w:top w:val="nil"/>
              <w:left w:val="nil"/>
              <w:bottom w:val="nil"/>
              <w:right w:val="nil"/>
            </w:tcBorders>
            <w:shd w:val="clear" w:color="auto" w:fill="auto"/>
            <w:noWrap/>
            <w:vAlign w:val="center"/>
            <w:hideMark/>
          </w:tcPr>
          <w:p w14:paraId="4489B4E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7,1</w:t>
            </w:r>
          </w:p>
        </w:tc>
        <w:tc>
          <w:tcPr>
            <w:tcW w:w="1051" w:type="dxa"/>
            <w:tcBorders>
              <w:top w:val="nil"/>
              <w:left w:val="nil"/>
              <w:bottom w:val="nil"/>
              <w:right w:val="nil"/>
            </w:tcBorders>
            <w:shd w:val="clear" w:color="auto" w:fill="auto"/>
            <w:noWrap/>
            <w:vAlign w:val="center"/>
            <w:hideMark/>
          </w:tcPr>
          <w:p w14:paraId="71EEAE14"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10,2</w:t>
            </w:r>
          </w:p>
        </w:tc>
      </w:tr>
      <w:tr w:rsidR="00456BAF" w:rsidRPr="00456BAF" w14:paraId="655CE3EB"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4AA5655C"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Královéhradecký kraj</w:t>
            </w:r>
          </w:p>
        </w:tc>
        <w:tc>
          <w:tcPr>
            <w:tcW w:w="1030" w:type="dxa"/>
            <w:tcBorders>
              <w:top w:val="nil"/>
              <w:left w:val="nil"/>
              <w:bottom w:val="nil"/>
              <w:right w:val="nil"/>
            </w:tcBorders>
            <w:shd w:val="clear" w:color="auto" w:fill="auto"/>
            <w:noWrap/>
            <w:vAlign w:val="center"/>
            <w:hideMark/>
          </w:tcPr>
          <w:p w14:paraId="462E5F80"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3 581</w:t>
            </w:r>
          </w:p>
        </w:tc>
        <w:tc>
          <w:tcPr>
            <w:tcW w:w="996" w:type="dxa"/>
            <w:tcBorders>
              <w:top w:val="nil"/>
              <w:left w:val="nil"/>
              <w:bottom w:val="nil"/>
              <w:right w:val="nil"/>
            </w:tcBorders>
            <w:shd w:val="clear" w:color="auto" w:fill="auto"/>
            <w:noWrap/>
            <w:vAlign w:val="center"/>
            <w:hideMark/>
          </w:tcPr>
          <w:p w14:paraId="7C128C9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1 842</w:t>
            </w:r>
          </w:p>
        </w:tc>
        <w:tc>
          <w:tcPr>
            <w:tcW w:w="1056" w:type="dxa"/>
            <w:tcBorders>
              <w:top w:val="nil"/>
              <w:left w:val="nil"/>
              <w:bottom w:val="nil"/>
              <w:right w:val="single" w:sz="4" w:space="0" w:color="auto"/>
            </w:tcBorders>
            <w:shd w:val="clear" w:color="auto" w:fill="auto"/>
            <w:noWrap/>
            <w:vAlign w:val="center"/>
            <w:hideMark/>
          </w:tcPr>
          <w:p w14:paraId="6EA93814"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5 423</w:t>
            </w:r>
          </w:p>
        </w:tc>
        <w:tc>
          <w:tcPr>
            <w:tcW w:w="1030" w:type="dxa"/>
            <w:tcBorders>
              <w:top w:val="nil"/>
              <w:left w:val="nil"/>
              <w:bottom w:val="nil"/>
              <w:right w:val="nil"/>
            </w:tcBorders>
            <w:shd w:val="clear" w:color="auto" w:fill="auto"/>
            <w:noWrap/>
            <w:vAlign w:val="center"/>
            <w:hideMark/>
          </w:tcPr>
          <w:p w14:paraId="6CD93765"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14,0</w:t>
            </w:r>
          </w:p>
        </w:tc>
        <w:tc>
          <w:tcPr>
            <w:tcW w:w="762" w:type="dxa"/>
            <w:tcBorders>
              <w:top w:val="nil"/>
              <w:left w:val="nil"/>
              <w:bottom w:val="nil"/>
              <w:right w:val="nil"/>
            </w:tcBorders>
            <w:shd w:val="clear" w:color="auto" w:fill="auto"/>
            <w:noWrap/>
            <w:vAlign w:val="center"/>
            <w:hideMark/>
          </w:tcPr>
          <w:p w14:paraId="642F1FB1"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7,5</w:t>
            </w:r>
          </w:p>
        </w:tc>
        <w:tc>
          <w:tcPr>
            <w:tcW w:w="1051" w:type="dxa"/>
            <w:tcBorders>
              <w:top w:val="nil"/>
              <w:left w:val="nil"/>
              <w:bottom w:val="nil"/>
              <w:right w:val="nil"/>
            </w:tcBorders>
            <w:shd w:val="clear" w:color="auto" w:fill="auto"/>
            <w:noWrap/>
            <w:vAlign w:val="center"/>
            <w:hideMark/>
          </w:tcPr>
          <w:p w14:paraId="7EDFA8D5"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10,8</w:t>
            </w:r>
          </w:p>
        </w:tc>
      </w:tr>
      <w:tr w:rsidR="00456BAF" w:rsidRPr="00456BAF" w14:paraId="071A6B4F"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37A0A7FB"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Pardubický kraj</w:t>
            </w:r>
          </w:p>
        </w:tc>
        <w:tc>
          <w:tcPr>
            <w:tcW w:w="1030" w:type="dxa"/>
            <w:tcBorders>
              <w:top w:val="nil"/>
              <w:left w:val="nil"/>
              <w:bottom w:val="nil"/>
              <w:right w:val="nil"/>
            </w:tcBorders>
            <w:shd w:val="clear" w:color="auto" w:fill="auto"/>
            <w:noWrap/>
            <w:vAlign w:val="center"/>
            <w:hideMark/>
          </w:tcPr>
          <w:p w14:paraId="29591A75"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3 175</w:t>
            </w:r>
          </w:p>
        </w:tc>
        <w:tc>
          <w:tcPr>
            <w:tcW w:w="996" w:type="dxa"/>
            <w:tcBorders>
              <w:top w:val="nil"/>
              <w:left w:val="nil"/>
              <w:bottom w:val="nil"/>
              <w:right w:val="nil"/>
            </w:tcBorders>
            <w:shd w:val="clear" w:color="auto" w:fill="auto"/>
            <w:noWrap/>
            <w:vAlign w:val="center"/>
            <w:hideMark/>
          </w:tcPr>
          <w:p w14:paraId="5A58BEEA"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1 456</w:t>
            </w:r>
          </w:p>
        </w:tc>
        <w:tc>
          <w:tcPr>
            <w:tcW w:w="1056" w:type="dxa"/>
            <w:tcBorders>
              <w:top w:val="nil"/>
              <w:left w:val="nil"/>
              <w:bottom w:val="nil"/>
              <w:right w:val="single" w:sz="4" w:space="0" w:color="auto"/>
            </w:tcBorders>
            <w:shd w:val="clear" w:color="auto" w:fill="auto"/>
            <w:noWrap/>
            <w:vAlign w:val="center"/>
            <w:hideMark/>
          </w:tcPr>
          <w:p w14:paraId="19A0EAA1"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4 631</w:t>
            </w:r>
          </w:p>
        </w:tc>
        <w:tc>
          <w:tcPr>
            <w:tcW w:w="1030" w:type="dxa"/>
            <w:tcBorders>
              <w:top w:val="nil"/>
              <w:left w:val="nil"/>
              <w:bottom w:val="nil"/>
              <w:right w:val="nil"/>
            </w:tcBorders>
            <w:shd w:val="clear" w:color="auto" w:fill="auto"/>
            <w:noWrap/>
            <w:vAlign w:val="center"/>
            <w:hideMark/>
          </w:tcPr>
          <w:p w14:paraId="4D55F13D"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13,2</w:t>
            </w:r>
          </w:p>
        </w:tc>
        <w:tc>
          <w:tcPr>
            <w:tcW w:w="762" w:type="dxa"/>
            <w:tcBorders>
              <w:top w:val="nil"/>
              <w:left w:val="nil"/>
              <w:bottom w:val="nil"/>
              <w:right w:val="nil"/>
            </w:tcBorders>
            <w:shd w:val="clear" w:color="auto" w:fill="auto"/>
            <w:noWrap/>
            <w:vAlign w:val="center"/>
            <w:hideMark/>
          </w:tcPr>
          <w:p w14:paraId="75148753"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6,3</w:t>
            </w:r>
          </w:p>
        </w:tc>
        <w:tc>
          <w:tcPr>
            <w:tcW w:w="1051" w:type="dxa"/>
            <w:tcBorders>
              <w:top w:val="nil"/>
              <w:left w:val="nil"/>
              <w:bottom w:val="nil"/>
              <w:right w:val="nil"/>
            </w:tcBorders>
            <w:shd w:val="clear" w:color="auto" w:fill="auto"/>
            <w:noWrap/>
            <w:vAlign w:val="center"/>
            <w:hideMark/>
          </w:tcPr>
          <w:p w14:paraId="2F987703"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9,8</w:t>
            </w:r>
          </w:p>
        </w:tc>
      </w:tr>
      <w:tr w:rsidR="00456BAF" w:rsidRPr="00456BAF" w14:paraId="731CE46D"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1B93788A"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kraj Vysočina</w:t>
            </w:r>
          </w:p>
        </w:tc>
        <w:tc>
          <w:tcPr>
            <w:tcW w:w="1030" w:type="dxa"/>
            <w:tcBorders>
              <w:top w:val="nil"/>
              <w:left w:val="nil"/>
              <w:bottom w:val="nil"/>
              <w:right w:val="nil"/>
            </w:tcBorders>
            <w:shd w:val="clear" w:color="auto" w:fill="auto"/>
            <w:noWrap/>
            <w:vAlign w:val="center"/>
            <w:hideMark/>
          </w:tcPr>
          <w:p w14:paraId="0383FA83"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3 142</w:t>
            </w:r>
          </w:p>
        </w:tc>
        <w:tc>
          <w:tcPr>
            <w:tcW w:w="996" w:type="dxa"/>
            <w:tcBorders>
              <w:top w:val="nil"/>
              <w:left w:val="nil"/>
              <w:bottom w:val="nil"/>
              <w:right w:val="nil"/>
            </w:tcBorders>
            <w:shd w:val="clear" w:color="auto" w:fill="auto"/>
            <w:noWrap/>
            <w:vAlign w:val="center"/>
            <w:hideMark/>
          </w:tcPr>
          <w:p w14:paraId="792E25CA"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1 403</w:t>
            </w:r>
          </w:p>
        </w:tc>
        <w:tc>
          <w:tcPr>
            <w:tcW w:w="1056" w:type="dxa"/>
            <w:tcBorders>
              <w:top w:val="nil"/>
              <w:left w:val="nil"/>
              <w:bottom w:val="nil"/>
              <w:right w:val="single" w:sz="4" w:space="0" w:color="auto"/>
            </w:tcBorders>
            <w:shd w:val="clear" w:color="auto" w:fill="auto"/>
            <w:noWrap/>
            <w:vAlign w:val="center"/>
            <w:hideMark/>
          </w:tcPr>
          <w:p w14:paraId="7A6CAB0B"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4 545</w:t>
            </w:r>
          </w:p>
        </w:tc>
        <w:tc>
          <w:tcPr>
            <w:tcW w:w="1030" w:type="dxa"/>
            <w:tcBorders>
              <w:top w:val="nil"/>
              <w:left w:val="nil"/>
              <w:bottom w:val="nil"/>
              <w:right w:val="nil"/>
            </w:tcBorders>
            <w:shd w:val="clear" w:color="auto" w:fill="auto"/>
            <w:noWrap/>
            <w:vAlign w:val="center"/>
            <w:hideMark/>
          </w:tcPr>
          <w:p w14:paraId="35EABE28"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13,5</w:t>
            </w:r>
          </w:p>
        </w:tc>
        <w:tc>
          <w:tcPr>
            <w:tcW w:w="762" w:type="dxa"/>
            <w:tcBorders>
              <w:top w:val="nil"/>
              <w:left w:val="nil"/>
              <w:bottom w:val="nil"/>
              <w:right w:val="nil"/>
            </w:tcBorders>
            <w:shd w:val="clear" w:color="auto" w:fill="auto"/>
            <w:noWrap/>
            <w:vAlign w:val="center"/>
            <w:hideMark/>
          </w:tcPr>
          <w:p w14:paraId="098DD36F"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6,3</w:t>
            </w:r>
          </w:p>
        </w:tc>
        <w:tc>
          <w:tcPr>
            <w:tcW w:w="1051" w:type="dxa"/>
            <w:tcBorders>
              <w:top w:val="nil"/>
              <w:left w:val="nil"/>
              <w:bottom w:val="nil"/>
              <w:right w:val="nil"/>
            </w:tcBorders>
            <w:shd w:val="clear" w:color="auto" w:fill="auto"/>
            <w:noWrap/>
            <w:vAlign w:val="center"/>
            <w:hideMark/>
          </w:tcPr>
          <w:p w14:paraId="20F50711"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10,0</w:t>
            </w:r>
          </w:p>
        </w:tc>
      </w:tr>
      <w:tr w:rsidR="00456BAF" w:rsidRPr="00456BAF" w14:paraId="7E306A36"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36740DDA"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Jihomoravský kraj</w:t>
            </w:r>
          </w:p>
        </w:tc>
        <w:tc>
          <w:tcPr>
            <w:tcW w:w="1030" w:type="dxa"/>
            <w:tcBorders>
              <w:top w:val="nil"/>
              <w:left w:val="nil"/>
              <w:bottom w:val="nil"/>
              <w:right w:val="nil"/>
            </w:tcBorders>
            <w:shd w:val="clear" w:color="auto" w:fill="auto"/>
            <w:noWrap/>
            <w:vAlign w:val="center"/>
            <w:hideMark/>
          </w:tcPr>
          <w:p w14:paraId="1D443F89"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7 243</w:t>
            </w:r>
          </w:p>
        </w:tc>
        <w:tc>
          <w:tcPr>
            <w:tcW w:w="996" w:type="dxa"/>
            <w:tcBorders>
              <w:top w:val="nil"/>
              <w:left w:val="nil"/>
              <w:bottom w:val="nil"/>
              <w:right w:val="nil"/>
            </w:tcBorders>
            <w:shd w:val="clear" w:color="auto" w:fill="auto"/>
            <w:noWrap/>
            <w:vAlign w:val="center"/>
            <w:hideMark/>
          </w:tcPr>
          <w:p w14:paraId="5E462E5A"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3 422</w:t>
            </w:r>
          </w:p>
        </w:tc>
        <w:tc>
          <w:tcPr>
            <w:tcW w:w="1056" w:type="dxa"/>
            <w:tcBorders>
              <w:top w:val="nil"/>
              <w:left w:val="nil"/>
              <w:bottom w:val="nil"/>
              <w:right w:val="single" w:sz="4" w:space="0" w:color="auto"/>
            </w:tcBorders>
            <w:shd w:val="clear" w:color="auto" w:fill="auto"/>
            <w:noWrap/>
            <w:vAlign w:val="center"/>
            <w:hideMark/>
          </w:tcPr>
          <w:p w14:paraId="456D2CC1"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10 665</w:t>
            </w:r>
          </w:p>
        </w:tc>
        <w:tc>
          <w:tcPr>
            <w:tcW w:w="1030" w:type="dxa"/>
            <w:tcBorders>
              <w:top w:val="nil"/>
              <w:left w:val="nil"/>
              <w:bottom w:val="nil"/>
              <w:right w:val="nil"/>
            </w:tcBorders>
            <w:shd w:val="clear" w:color="auto" w:fill="auto"/>
            <w:noWrap/>
            <w:vAlign w:val="center"/>
            <w:hideMark/>
          </w:tcPr>
          <w:p w14:paraId="085ABDD6"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13,5</w:t>
            </w:r>
          </w:p>
        </w:tc>
        <w:tc>
          <w:tcPr>
            <w:tcW w:w="762" w:type="dxa"/>
            <w:tcBorders>
              <w:top w:val="nil"/>
              <w:left w:val="nil"/>
              <w:bottom w:val="nil"/>
              <w:right w:val="nil"/>
            </w:tcBorders>
            <w:shd w:val="clear" w:color="auto" w:fill="auto"/>
            <w:noWrap/>
            <w:vAlign w:val="center"/>
            <w:hideMark/>
          </w:tcPr>
          <w:p w14:paraId="1C31666E"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6,6</w:t>
            </w:r>
          </w:p>
        </w:tc>
        <w:tc>
          <w:tcPr>
            <w:tcW w:w="1051" w:type="dxa"/>
            <w:tcBorders>
              <w:top w:val="nil"/>
              <w:left w:val="nil"/>
              <w:bottom w:val="nil"/>
              <w:right w:val="nil"/>
            </w:tcBorders>
            <w:shd w:val="clear" w:color="auto" w:fill="auto"/>
            <w:noWrap/>
            <w:vAlign w:val="center"/>
            <w:hideMark/>
          </w:tcPr>
          <w:p w14:paraId="2E333978"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10,1</w:t>
            </w:r>
          </w:p>
        </w:tc>
      </w:tr>
      <w:tr w:rsidR="00456BAF" w:rsidRPr="00456BAF" w14:paraId="63C0F389"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22678D9C"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Olomoucký kraj</w:t>
            </w:r>
          </w:p>
        </w:tc>
        <w:tc>
          <w:tcPr>
            <w:tcW w:w="1030" w:type="dxa"/>
            <w:tcBorders>
              <w:top w:val="nil"/>
              <w:left w:val="nil"/>
              <w:bottom w:val="nil"/>
              <w:right w:val="nil"/>
            </w:tcBorders>
            <w:shd w:val="clear" w:color="auto" w:fill="auto"/>
            <w:noWrap/>
            <w:vAlign w:val="center"/>
            <w:hideMark/>
          </w:tcPr>
          <w:p w14:paraId="79B0540A"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4 303</w:t>
            </w:r>
          </w:p>
        </w:tc>
        <w:tc>
          <w:tcPr>
            <w:tcW w:w="996" w:type="dxa"/>
            <w:tcBorders>
              <w:top w:val="nil"/>
              <w:left w:val="nil"/>
              <w:bottom w:val="nil"/>
              <w:right w:val="nil"/>
            </w:tcBorders>
            <w:shd w:val="clear" w:color="auto" w:fill="auto"/>
            <w:noWrap/>
            <w:vAlign w:val="center"/>
            <w:hideMark/>
          </w:tcPr>
          <w:p w14:paraId="7C94F093"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1 975</w:t>
            </w:r>
          </w:p>
        </w:tc>
        <w:tc>
          <w:tcPr>
            <w:tcW w:w="1056" w:type="dxa"/>
            <w:tcBorders>
              <w:top w:val="nil"/>
              <w:left w:val="nil"/>
              <w:bottom w:val="nil"/>
              <w:right w:val="single" w:sz="4" w:space="0" w:color="auto"/>
            </w:tcBorders>
            <w:shd w:val="clear" w:color="auto" w:fill="auto"/>
            <w:noWrap/>
            <w:vAlign w:val="center"/>
            <w:hideMark/>
          </w:tcPr>
          <w:p w14:paraId="78DE3BC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6 278</w:t>
            </w:r>
          </w:p>
        </w:tc>
        <w:tc>
          <w:tcPr>
            <w:tcW w:w="1030" w:type="dxa"/>
            <w:tcBorders>
              <w:top w:val="nil"/>
              <w:left w:val="nil"/>
              <w:bottom w:val="nil"/>
              <w:right w:val="nil"/>
            </w:tcBorders>
            <w:shd w:val="clear" w:color="auto" w:fill="auto"/>
            <w:noWrap/>
            <w:vAlign w:val="center"/>
            <w:hideMark/>
          </w:tcPr>
          <w:p w14:paraId="00A8FFD1"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15,1</w:t>
            </w:r>
          </w:p>
        </w:tc>
        <w:tc>
          <w:tcPr>
            <w:tcW w:w="762" w:type="dxa"/>
            <w:tcBorders>
              <w:top w:val="nil"/>
              <w:left w:val="nil"/>
              <w:bottom w:val="nil"/>
              <w:right w:val="nil"/>
            </w:tcBorders>
            <w:shd w:val="clear" w:color="auto" w:fill="auto"/>
            <w:noWrap/>
            <w:vAlign w:val="center"/>
            <w:hideMark/>
          </w:tcPr>
          <w:p w14:paraId="6E6AAE65"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7,1</w:t>
            </w:r>
          </w:p>
        </w:tc>
        <w:tc>
          <w:tcPr>
            <w:tcW w:w="1051" w:type="dxa"/>
            <w:tcBorders>
              <w:top w:val="nil"/>
              <w:left w:val="nil"/>
              <w:bottom w:val="nil"/>
              <w:right w:val="nil"/>
            </w:tcBorders>
            <w:shd w:val="clear" w:color="auto" w:fill="auto"/>
            <w:noWrap/>
            <w:vAlign w:val="center"/>
            <w:hideMark/>
          </w:tcPr>
          <w:p w14:paraId="0DB13EC0"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11,1</w:t>
            </w:r>
          </w:p>
        </w:tc>
      </w:tr>
      <w:tr w:rsidR="00456BAF" w:rsidRPr="00456BAF" w14:paraId="2BFA5905" w14:textId="77777777" w:rsidTr="00E33D1D">
        <w:trPr>
          <w:trHeight w:val="322"/>
        </w:trPr>
        <w:tc>
          <w:tcPr>
            <w:tcW w:w="3439" w:type="dxa"/>
            <w:tcBorders>
              <w:top w:val="nil"/>
              <w:left w:val="nil"/>
              <w:bottom w:val="nil"/>
              <w:right w:val="single" w:sz="4" w:space="0" w:color="auto"/>
            </w:tcBorders>
            <w:shd w:val="clear" w:color="auto" w:fill="auto"/>
            <w:noWrap/>
            <w:vAlign w:val="center"/>
            <w:hideMark/>
          </w:tcPr>
          <w:p w14:paraId="7C4BB9EA"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Zlínský kraj</w:t>
            </w:r>
          </w:p>
        </w:tc>
        <w:tc>
          <w:tcPr>
            <w:tcW w:w="1030" w:type="dxa"/>
            <w:tcBorders>
              <w:top w:val="nil"/>
              <w:left w:val="nil"/>
              <w:bottom w:val="nil"/>
              <w:right w:val="nil"/>
            </w:tcBorders>
            <w:shd w:val="clear" w:color="auto" w:fill="auto"/>
            <w:noWrap/>
            <w:vAlign w:val="center"/>
            <w:hideMark/>
          </w:tcPr>
          <w:p w14:paraId="00283C79"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3 727</w:t>
            </w:r>
          </w:p>
        </w:tc>
        <w:tc>
          <w:tcPr>
            <w:tcW w:w="996" w:type="dxa"/>
            <w:tcBorders>
              <w:top w:val="nil"/>
              <w:left w:val="nil"/>
              <w:bottom w:val="nil"/>
              <w:right w:val="nil"/>
            </w:tcBorders>
            <w:shd w:val="clear" w:color="auto" w:fill="auto"/>
            <w:noWrap/>
            <w:vAlign w:val="center"/>
            <w:hideMark/>
          </w:tcPr>
          <w:p w14:paraId="22A4A82E"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1 709</w:t>
            </w:r>
          </w:p>
        </w:tc>
        <w:tc>
          <w:tcPr>
            <w:tcW w:w="1056" w:type="dxa"/>
            <w:tcBorders>
              <w:top w:val="nil"/>
              <w:left w:val="nil"/>
              <w:bottom w:val="nil"/>
              <w:right w:val="single" w:sz="4" w:space="0" w:color="auto"/>
            </w:tcBorders>
            <w:shd w:val="clear" w:color="auto" w:fill="auto"/>
            <w:noWrap/>
            <w:vAlign w:val="center"/>
            <w:hideMark/>
          </w:tcPr>
          <w:p w14:paraId="21D4A55C"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5 436</w:t>
            </w:r>
          </w:p>
        </w:tc>
        <w:tc>
          <w:tcPr>
            <w:tcW w:w="1030" w:type="dxa"/>
            <w:tcBorders>
              <w:top w:val="nil"/>
              <w:left w:val="nil"/>
              <w:bottom w:val="nil"/>
              <w:right w:val="nil"/>
            </w:tcBorders>
            <w:shd w:val="clear" w:color="auto" w:fill="auto"/>
            <w:noWrap/>
            <w:vAlign w:val="center"/>
            <w:hideMark/>
          </w:tcPr>
          <w:p w14:paraId="75D88892"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14,5</w:t>
            </w:r>
          </w:p>
        </w:tc>
        <w:tc>
          <w:tcPr>
            <w:tcW w:w="762" w:type="dxa"/>
            <w:tcBorders>
              <w:top w:val="nil"/>
              <w:left w:val="nil"/>
              <w:bottom w:val="nil"/>
              <w:right w:val="nil"/>
            </w:tcBorders>
            <w:shd w:val="clear" w:color="auto" w:fill="auto"/>
            <w:noWrap/>
            <w:vAlign w:val="center"/>
            <w:hideMark/>
          </w:tcPr>
          <w:p w14:paraId="0EFC3431"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6,9</w:t>
            </w:r>
          </w:p>
        </w:tc>
        <w:tc>
          <w:tcPr>
            <w:tcW w:w="1051" w:type="dxa"/>
            <w:tcBorders>
              <w:top w:val="nil"/>
              <w:left w:val="nil"/>
              <w:bottom w:val="nil"/>
              <w:right w:val="nil"/>
            </w:tcBorders>
            <w:shd w:val="clear" w:color="auto" w:fill="auto"/>
            <w:noWrap/>
            <w:vAlign w:val="center"/>
            <w:hideMark/>
          </w:tcPr>
          <w:p w14:paraId="7C6AE5AF"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10,8</w:t>
            </w:r>
          </w:p>
        </w:tc>
      </w:tr>
      <w:tr w:rsidR="00456BAF" w:rsidRPr="00456BAF" w14:paraId="20ED6F57" w14:textId="77777777" w:rsidTr="00E33D1D">
        <w:trPr>
          <w:trHeight w:val="322"/>
        </w:trPr>
        <w:tc>
          <w:tcPr>
            <w:tcW w:w="3439" w:type="dxa"/>
            <w:tcBorders>
              <w:top w:val="nil"/>
              <w:left w:val="nil"/>
              <w:right w:val="single" w:sz="4" w:space="0" w:color="auto"/>
            </w:tcBorders>
            <w:shd w:val="clear" w:color="auto" w:fill="auto"/>
            <w:noWrap/>
            <w:vAlign w:val="center"/>
            <w:hideMark/>
          </w:tcPr>
          <w:p w14:paraId="3E35E4C4" w14:textId="77777777" w:rsidR="00456BAF" w:rsidRPr="00456BAF" w:rsidRDefault="00456BAF" w:rsidP="00456BAF">
            <w:pPr>
              <w:spacing w:after="0" w:line="240" w:lineRule="auto"/>
              <w:ind w:firstLineChars="100" w:firstLine="160"/>
              <w:rPr>
                <w:rFonts w:cs="Arial"/>
                <w:color w:val="000000"/>
                <w:sz w:val="16"/>
                <w:szCs w:val="16"/>
              </w:rPr>
            </w:pPr>
            <w:r w:rsidRPr="00456BAF">
              <w:rPr>
                <w:rFonts w:cs="Arial"/>
                <w:color w:val="000000"/>
                <w:sz w:val="16"/>
                <w:szCs w:val="16"/>
              </w:rPr>
              <w:t>Moravskoslezský kraj</w:t>
            </w:r>
          </w:p>
        </w:tc>
        <w:tc>
          <w:tcPr>
            <w:tcW w:w="1030" w:type="dxa"/>
            <w:tcBorders>
              <w:top w:val="nil"/>
              <w:left w:val="nil"/>
              <w:right w:val="nil"/>
            </w:tcBorders>
            <w:shd w:val="clear" w:color="auto" w:fill="auto"/>
            <w:noWrap/>
            <w:vAlign w:val="center"/>
            <w:hideMark/>
          </w:tcPr>
          <w:p w14:paraId="349605C6"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7 602</w:t>
            </w:r>
          </w:p>
        </w:tc>
        <w:tc>
          <w:tcPr>
            <w:tcW w:w="996" w:type="dxa"/>
            <w:tcBorders>
              <w:top w:val="nil"/>
              <w:left w:val="nil"/>
              <w:right w:val="nil"/>
            </w:tcBorders>
            <w:shd w:val="clear" w:color="auto" w:fill="auto"/>
            <w:noWrap/>
            <w:vAlign w:val="center"/>
            <w:hideMark/>
          </w:tcPr>
          <w:p w14:paraId="7A685D36"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3 533</w:t>
            </w:r>
          </w:p>
        </w:tc>
        <w:tc>
          <w:tcPr>
            <w:tcW w:w="1056" w:type="dxa"/>
            <w:tcBorders>
              <w:top w:val="nil"/>
              <w:left w:val="nil"/>
              <w:right w:val="single" w:sz="4" w:space="0" w:color="auto"/>
            </w:tcBorders>
            <w:shd w:val="clear" w:color="auto" w:fill="auto"/>
            <w:noWrap/>
            <w:vAlign w:val="center"/>
            <w:hideMark/>
          </w:tcPr>
          <w:p w14:paraId="10CCCA1F"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11 135</w:t>
            </w:r>
          </w:p>
        </w:tc>
        <w:tc>
          <w:tcPr>
            <w:tcW w:w="1030" w:type="dxa"/>
            <w:tcBorders>
              <w:top w:val="nil"/>
              <w:left w:val="nil"/>
              <w:right w:val="nil"/>
            </w:tcBorders>
            <w:shd w:val="clear" w:color="auto" w:fill="auto"/>
            <w:noWrap/>
            <w:vAlign w:val="center"/>
            <w:hideMark/>
          </w:tcPr>
          <w:p w14:paraId="1B72B126"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14,1</w:t>
            </w:r>
          </w:p>
        </w:tc>
        <w:tc>
          <w:tcPr>
            <w:tcW w:w="762" w:type="dxa"/>
            <w:tcBorders>
              <w:top w:val="nil"/>
              <w:left w:val="nil"/>
              <w:right w:val="nil"/>
            </w:tcBorders>
            <w:shd w:val="clear" w:color="auto" w:fill="auto"/>
            <w:noWrap/>
            <w:vAlign w:val="center"/>
            <w:hideMark/>
          </w:tcPr>
          <w:p w14:paraId="1A02C6E3"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6,8</w:t>
            </w:r>
          </w:p>
        </w:tc>
        <w:tc>
          <w:tcPr>
            <w:tcW w:w="1051" w:type="dxa"/>
            <w:tcBorders>
              <w:top w:val="nil"/>
              <w:left w:val="nil"/>
              <w:right w:val="nil"/>
            </w:tcBorders>
            <w:shd w:val="clear" w:color="auto" w:fill="auto"/>
            <w:noWrap/>
            <w:vAlign w:val="center"/>
            <w:hideMark/>
          </w:tcPr>
          <w:p w14:paraId="7794C243" w14:textId="77777777" w:rsidR="00456BAF" w:rsidRPr="00456BAF" w:rsidRDefault="00456BAF" w:rsidP="00456BAF">
            <w:pPr>
              <w:spacing w:after="0" w:line="240" w:lineRule="auto"/>
              <w:jc w:val="right"/>
              <w:rPr>
                <w:rFonts w:cs="Arial"/>
                <w:color w:val="000000"/>
                <w:sz w:val="16"/>
                <w:szCs w:val="16"/>
              </w:rPr>
            </w:pPr>
            <w:r w:rsidRPr="00456BAF">
              <w:rPr>
                <w:rFonts w:cs="Arial"/>
                <w:color w:val="000000"/>
                <w:sz w:val="16"/>
                <w:szCs w:val="16"/>
              </w:rPr>
              <w:t>10,5</w:t>
            </w:r>
          </w:p>
        </w:tc>
      </w:tr>
      <w:tr w:rsidR="00456BAF" w:rsidRPr="00456BAF" w14:paraId="3E0A2DF4" w14:textId="77777777" w:rsidTr="00E33D1D">
        <w:trPr>
          <w:trHeight w:val="310"/>
        </w:trPr>
        <w:tc>
          <w:tcPr>
            <w:tcW w:w="9366" w:type="dxa"/>
            <w:gridSpan w:val="7"/>
            <w:tcBorders>
              <w:left w:val="nil"/>
              <w:bottom w:val="nil"/>
              <w:right w:val="nil"/>
            </w:tcBorders>
            <w:shd w:val="clear" w:color="auto" w:fill="auto"/>
            <w:noWrap/>
            <w:vAlign w:val="bottom"/>
            <w:hideMark/>
          </w:tcPr>
          <w:p w14:paraId="4FD51EC4" w14:textId="7AD241BE" w:rsidR="00456BAF" w:rsidRPr="00456BAF" w:rsidRDefault="00456BAF" w:rsidP="001831AB">
            <w:pPr>
              <w:spacing w:before="200" w:after="0" w:line="240" w:lineRule="auto"/>
              <w:rPr>
                <w:rFonts w:cs="Arial"/>
                <w:color w:val="000000"/>
                <w:sz w:val="14"/>
                <w:szCs w:val="14"/>
              </w:rPr>
            </w:pPr>
            <w:r w:rsidRPr="00456BAF">
              <w:rPr>
                <w:rFonts w:cs="Arial"/>
                <w:color w:val="000000"/>
                <w:sz w:val="14"/>
                <w:szCs w:val="14"/>
              </w:rPr>
              <w:t>Zdroj: Školní matrika, MŠMT.</w:t>
            </w:r>
          </w:p>
        </w:tc>
      </w:tr>
    </w:tbl>
    <w:p w14:paraId="67751B35" w14:textId="77777777" w:rsidR="00D11E96" w:rsidRDefault="00D11E96">
      <w:bookmarkStart w:id="95" w:name="RANGE!A1:J34"/>
      <w:r>
        <w:br w:type="page"/>
      </w:r>
    </w:p>
    <w:tbl>
      <w:tblPr>
        <w:tblW w:w="9374" w:type="dxa"/>
        <w:tblInd w:w="70" w:type="dxa"/>
        <w:tblCellMar>
          <w:left w:w="70" w:type="dxa"/>
          <w:right w:w="70" w:type="dxa"/>
        </w:tblCellMar>
        <w:tblLook w:val="04A0" w:firstRow="1" w:lastRow="0" w:firstColumn="1" w:lastColumn="0" w:noHBand="0" w:noVBand="1"/>
      </w:tblPr>
      <w:tblGrid>
        <w:gridCol w:w="2359"/>
        <w:gridCol w:w="817"/>
        <w:gridCol w:w="791"/>
        <w:gridCol w:w="777"/>
        <w:gridCol w:w="817"/>
        <w:gridCol w:w="791"/>
        <w:gridCol w:w="642"/>
        <w:gridCol w:w="817"/>
        <w:gridCol w:w="791"/>
        <w:gridCol w:w="772"/>
      </w:tblGrid>
      <w:tr w:rsidR="00D11E96" w:rsidRPr="00D11E96" w14:paraId="0DBF0263" w14:textId="77777777" w:rsidTr="00E33D1D">
        <w:trPr>
          <w:trHeight w:val="397"/>
        </w:trPr>
        <w:tc>
          <w:tcPr>
            <w:tcW w:w="9374" w:type="dxa"/>
            <w:gridSpan w:val="10"/>
            <w:tcBorders>
              <w:top w:val="nil"/>
              <w:left w:val="nil"/>
              <w:bottom w:val="single" w:sz="4" w:space="0" w:color="auto"/>
              <w:right w:val="nil"/>
            </w:tcBorders>
            <w:shd w:val="clear" w:color="auto" w:fill="auto"/>
            <w:vAlign w:val="center"/>
            <w:hideMark/>
          </w:tcPr>
          <w:p w14:paraId="4CE524BB" w14:textId="45DDC255" w:rsidR="00D11E96" w:rsidRPr="00D11E96" w:rsidRDefault="00D11E96" w:rsidP="00D92051">
            <w:pPr>
              <w:spacing w:after="0" w:line="240" w:lineRule="auto"/>
              <w:jc w:val="both"/>
              <w:rPr>
                <w:rFonts w:cs="Arial"/>
                <w:b/>
                <w:bCs/>
                <w:color w:val="000000"/>
              </w:rPr>
            </w:pPr>
            <w:r w:rsidRPr="00D11E96">
              <w:rPr>
                <w:rFonts w:cs="Arial"/>
                <w:b/>
                <w:bCs/>
                <w:color w:val="000000"/>
              </w:rPr>
              <w:lastRenderedPageBreak/>
              <w:t>Tabulka 2.10: Žáci ZŠ, SŠ a konzervatoří do 15 let k 30. 9. 2018 podle druhu zdravotního postižení, pohlaví a věku</w:t>
            </w:r>
            <w:bookmarkEnd w:id="95"/>
          </w:p>
        </w:tc>
      </w:tr>
      <w:tr w:rsidR="00D11E96" w:rsidRPr="00D11E96" w14:paraId="00ADC603" w14:textId="77777777" w:rsidTr="00E33D1D">
        <w:trPr>
          <w:trHeight w:val="300"/>
        </w:trPr>
        <w:tc>
          <w:tcPr>
            <w:tcW w:w="2359" w:type="dxa"/>
            <w:vMerge w:val="restart"/>
            <w:tcBorders>
              <w:top w:val="nil"/>
              <w:left w:val="nil"/>
              <w:bottom w:val="single" w:sz="4" w:space="0" w:color="000000"/>
              <w:right w:val="single" w:sz="4" w:space="0" w:color="auto"/>
            </w:tcBorders>
            <w:shd w:val="clear" w:color="auto" w:fill="F5DADD"/>
            <w:noWrap/>
            <w:vAlign w:val="center"/>
            <w:hideMark/>
          </w:tcPr>
          <w:p w14:paraId="73CB4B61"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Druh postižení</w:t>
            </w:r>
          </w:p>
        </w:tc>
        <w:tc>
          <w:tcPr>
            <w:tcW w:w="7015" w:type="dxa"/>
            <w:gridSpan w:val="9"/>
            <w:tcBorders>
              <w:top w:val="single" w:sz="4" w:space="0" w:color="auto"/>
              <w:left w:val="nil"/>
              <w:bottom w:val="single" w:sz="4" w:space="0" w:color="auto"/>
              <w:right w:val="nil"/>
            </w:tcBorders>
            <w:shd w:val="clear" w:color="auto" w:fill="F5DADD"/>
            <w:noWrap/>
            <w:vAlign w:val="center"/>
            <w:hideMark/>
          </w:tcPr>
          <w:p w14:paraId="5917CA03"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Počet žáků</w:t>
            </w:r>
          </w:p>
        </w:tc>
      </w:tr>
      <w:tr w:rsidR="00D11E96" w:rsidRPr="00D11E96" w14:paraId="18A41CAE" w14:textId="77777777" w:rsidTr="00E33D1D">
        <w:trPr>
          <w:trHeight w:val="300"/>
        </w:trPr>
        <w:tc>
          <w:tcPr>
            <w:tcW w:w="2359" w:type="dxa"/>
            <w:vMerge/>
            <w:tcBorders>
              <w:top w:val="nil"/>
              <w:left w:val="nil"/>
              <w:bottom w:val="single" w:sz="4" w:space="0" w:color="000000"/>
              <w:right w:val="single" w:sz="4" w:space="0" w:color="auto"/>
            </w:tcBorders>
            <w:shd w:val="clear" w:color="auto" w:fill="F5DADD"/>
            <w:vAlign w:val="center"/>
            <w:hideMark/>
          </w:tcPr>
          <w:p w14:paraId="25920A4D" w14:textId="77777777" w:rsidR="00D11E96" w:rsidRPr="00D11E96" w:rsidRDefault="00D11E96" w:rsidP="00D11E96">
            <w:pPr>
              <w:spacing w:after="0" w:line="240" w:lineRule="auto"/>
              <w:rPr>
                <w:rFonts w:cs="Arial"/>
                <w:color w:val="000000"/>
                <w:sz w:val="16"/>
                <w:szCs w:val="16"/>
              </w:rPr>
            </w:pPr>
          </w:p>
        </w:tc>
        <w:tc>
          <w:tcPr>
            <w:tcW w:w="2385" w:type="dxa"/>
            <w:gridSpan w:val="3"/>
            <w:tcBorders>
              <w:top w:val="single" w:sz="4" w:space="0" w:color="auto"/>
              <w:left w:val="nil"/>
              <w:bottom w:val="single" w:sz="4" w:space="0" w:color="auto"/>
              <w:right w:val="single" w:sz="4" w:space="0" w:color="000000"/>
            </w:tcBorders>
            <w:shd w:val="clear" w:color="auto" w:fill="F5DADD"/>
            <w:noWrap/>
            <w:vAlign w:val="center"/>
            <w:hideMark/>
          </w:tcPr>
          <w:p w14:paraId="6EA20210"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Věk celkem</w:t>
            </w:r>
          </w:p>
        </w:tc>
        <w:tc>
          <w:tcPr>
            <w:tcW w:w="2250" w:type="dxa"/>
            <w:gridSpan w:val="3"/>
            <w:tcBorders>
              <w:top w:val="single" w:sz="4" w:space="0" w:color="auto"/>
              <w:left w:val="nil"/>
              <w:bottom w:val="single" w:sz="4" w:space="0" w:color="auto"/>
              <w:right w:val="single" w:sz="4" w:space="0" w:color="000000"/>
            </w:tcBorders>
            <w:shd w:val="clear" w:color="auto" w:fill="F5DADD"/>
            <w:noWrap/>
            <w:vAlign w:val="center"/>
            <w:hideMark/>
          </w:tcPr>
          <w:p w14:paraId="58362033" w14:textId="535177F3" w:rsidR="00D11E96" w:rsidRPr="00D11E96" w:rsidRDefault="009C7C23" w:rsidP="00D11E96">
            <w:pPr>
              <w:spacing w:after="0" w:line="240" w:lineRule="auto"/>
              <w:jc w:val="center"/>
              <w:rPr>
                <w:rFonts w:cs="Arial"/>
                <w:color w:val="000000"/>
                <w:sz w:val="16"/>
                <w:szCs w:val="16"/>
              </w:rPr>
            </w:pPr>
            <w:r>
              <w:rPr>
                <w:rFonts w:cs="Arial"/>
                <w:color w:val="000000"/>
                <w:sz w:val="16"/>
                <w:szCs w:val="16"/>
              </w:rPr>
              <w:t>5–</w:t>
            </w:r>
            <w:r w:rsidR="00D11E96" w:rsidRPr="00D11E96">
              <w:rPr>
                <w:rFonts w:cs="Arial"/>
                <w:color w:val="000000"/>
                <w:sz w:val="16"/>
                <w:szCs w:val="16"/>
              </w:rPr>
              <w:t>9 let</w:t>
            </w:r>
          </w:p>
        </w:tc>
        <w:tc>
          <w:tcPr>
            <w:tcW w:w="2379" w:type="dxa"/>
            <w:gridSpan w:val="3"/>
            <w:tcBorders>
              <w:top w:val="single" w:sz="4" w:space="0" w:color="auto"/>
              <w:left w:val="nil"/>
              <w:bottom w:val="single" w:sz="4" w:space="0" w:color="auto"/>
              <w:right w:val="nil"/>
            </w:tcBorders>
            <w:shd w:val="clear" w:color="auto" w:fill="F5DADD"/>
            <w:noWrap/>
            <w:vAlign w:val="center"/>
            <w:hideMark/>
          </w:tcPr>
          <w:p w14:paraId="2F7E3AD7" w14:textId="4E76B1B0" w:rsidR="00D11E96" w:rsidRPr="00D11E96" w:rsidRDefault="009C7C23" w:rsidP="00D11E96">
            <w:pPr>
              <w:spacing w:after="0" w:line="240" w:lineRule="auto"/>
              <w:jc w:val="center"/>
              <w:rPr>
                <w:rFonts w:cs="Arial"/>
                <w:color w:val="000000"/>
                <w:sz w:val="16"/>
                <w:szCs w:val="16"/>
              </w:rPr>
            </w:pPr>
            <w:r>
              <w:rPr>
                <w:rFonts w:cs="Arial"/>
                <w:color w:val="000000"/>
                <w:sz w:val="16"/>
                <w:szCs w:val="16"/>
              </w:rPr>
              <w:t>10–</w:t>
            </w:r>
            <w:r w:rsidR="00D11E96" w:rsidRPr="00D11E96">
              <w:rPr>
                <w:rFonts w:cs="Arial"/>
                <w:color w:val="000000"/>
                <w:sz w:val="16"/>
                <w:szCs w:val="16"/>
              </w:rPr>
              <w:t>14 let</w:t>
            </w:r>
          </w:p>
        </w:tc>
      </w:tr>
      <w:tr w:rsidR="00D11E96" w:rsidRPr="00D11E96" w14:paraId="7E5BCE45" w14:textId="77777777" w:rsidTr="00E33D1D">
        <w:trPr>
          <w:trHeight w:val="300"/>
        </w:trPr>
        <w:tc>
          <w:tcPr>
            <w:tcW w:w="2359" w:type="dxa"/>
            <w:vMerge/>
            <w:tcBorders>
              <w:top w:val="nil"/>
              <w:left w:val="nil"/>
              <w:bottom w:val="single" w:sz="4" w:space="0" w:color="000000"/>
              <w:right w:val="single" w:sz="4" w:space="0" w:color="auto"/>
            </w:tcBorders>
            <w:shd w:val="clear" w:color="auto" w:fill="F5DADD"/>
            <w:vAlign w:val="center"/>
            <w:hideMark/>
          </w:tcPr>
          <w:p w14:paraId="6AECF921" w14:textId="77777777" w:rsidR="00D11E96" w:rsidRPr="00D11E96" w:rsidRDefault="00D11E96" w:rsidP="00D11E96">
            <w:pPr>
              <w:spacing w:after="0" w:line="240" w:lineRule="auto"/>
              <w:rPr>
                <w:rFonts w:cs="Arial"/>
                <w:color w:val="000000"/>
                <w:sz w:val="16"/>
                <w:szCs w:val="16"/>
              </w:rPr>
            </w:pPr>
          </w:p>
        </w:tc>
        <w:tc>
          <w:tcPr>
            <w:tcW w:w="817" w:type="dxa"/>
            <w:tcBorders>
              <w:top w:val="nil"/>
              <w:left w:val="nil"/>
              <w:bottom w:val="single" w:sz="4" w:space="0" w:color="auto"/>
              <w:right w:val="nil"/>
            </w:tcBorders>
            <w:shd w:val="clear" w:color="auto" w:fill="F5DADD"/>
            <w:noWrap/>
            <w:vAlign w:val="center"/>
            <w:hideMark/>
          </w:tcPr>
          <w:p w14:paraId="201E507D"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celkem</w:t>
            </w:r>
          </w:p>
        </w:tc>
        <w:tc>
          <w:tcPr>
            <w:tcW w:w="791" w:type="dxa"/>
            <w:tcBorders>
              <w:top w:val="nil"/>
              <w:left w:val="nil"/>
              <w:bottom w:val="single" w:sz="4" w:space="0" w:color="auto"/>
              <w:right w:val="nil"/>
            </w:tcBorders>
            <w:shd w:val="clear" w:color="auto" w:fill="F5DADD"/>
            <w:noWrap/>
            <w:vAlign w:val="center"/>
            <w:hideMark/>
          </w:tcPr>
          <w:p w14:paraId="46029BA9"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chlapci</w:t>
            </w:r>
          </w:p>
        </w:tc>
        <w:tc>
          <w:tcPr>
            <w:tcW w:w="777" w:type="dxa"/>
            <w:tcBorders>
              <w:top w:val="nil"/>
              <w:left w:val="nil"/>
              <w:bottom w:val="single" w:sz="4" w:space="0" w:color="auto"/>
              <w:right w:val="single" w:sz="4" w:space="0" w:color="auto"/>
            </w:tcBorders>
            <w:shd w:val="clear" w:color="auto" w:fill="F5DADD"/>
            <w:noWrap/>
            <w:vAlign w:val="center"/>
            <w:hideMark/>
          </w:tcPr>
          <w:p w14:paraId="6D1A6A79"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dívky</w:t>
            </w:r>
          </w:p>
        </w:tc>
        <w:tc>
          <w:tcPr>
            <w:tcW w:w="817" w:type="dxa"/>
            <w:tcBorders>
              <w:top w:val="nil"/>
              <w:left w:val="nil"/>
              <w:bottom w:val="single" w:sz="4" w:space="0" w:color="auto"/>
              <w:right w:val="nil"/>
            </w:tcBorders>
            <w:shd w:val="clear" w:color="auto" w:fill="F5DADD"/>
            <w:noWrap/>
            <w:vAlign w:val="center"/>
            <w:hideMark/>
          </w:tcPr>
          <w:p w14:paraId="29739A1F"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celkem</w:t>
            </w:r>
          </w:p>
        </w:tc>
        <w:tc>
          <w:tcPr>
            <w:tcW w:w="791" w:type="dxa"/>
            <w:tcBorders>
              <w:top w:val="nil"/>
              <w:left w:val="nil"/>
              <w:bottom w:val="single" w:sz="4" w:space="0" w:color="auto"/>
              <w:right w:val="nil"/>
            </w:tcBorders>
            <w:shd w:val="clear" w:color="auto" w:fill="F5DADD"/>
            <w:noWrap/>
            <w:vAlign w:val="center"/>
            <w:hideMark/>
          </w:tcPr>
          <w:p w14:paraId="52EC5BF8"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chlapci</w:t>
            </w:r>
          </w:p>
        </w:tc>
        <w:tc>
          <w:tcPr>
            <w:tcW w:w="641" w:type="dxa"/>
            <w:tcBorders>
              <w:top w:val="nil"/>
              <w:left w:val="nil"/>
              <w:bottom w:val="single" w:sz="4" w:space="0" w:color="auto"/>
              <w:right w:val="single" w:sz="4" w:space="0" w:color="auto"/>
            </w:tcBorders>
            <w:shd w:val="clear" w:color="auto" w:fill="F5DADD"/>
            <w:noWrap/>
            <w:vAlign w:val="center"/>
            <w:hideMark/>
          </w:tcPr>
          <w:p w14:paraId="50912896"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dívky</w:t>
            </w:r>
          </w:p>
        </w:tc>
        <w:tc>
          <w:tcPr>
            <w:tcW w:w="817" w:type="dxa"/>
            <w:tcBorders>
              <w:top w:val="nil"/>
              <w:left w:val="nil"/>
              <w:bottom w:val="single" w:sz="4" w:space="0" w:color="auto"/>
              <w:right w:val="nil"/>
            </w:tcBorders>
            <w:shd w:val="clear" w:color="auto" w:fill="F5DADD"/>
            <w:noWrap/>
            <w:vAlign w:val="center"/>
            <w:hideMark/>
          </w:tcPr>
          <w:p w14:paraId="6BCEE71E"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celkem</w:t>
            </w:r>
          </w:p>
        </w:tc>
        <w:tc>
          <w:tcPr>
            <w:tcW w:w="791" w:type="dxa"/>
            <w:tcBorders>
              <w:top w:val="nil"/>
              <w:left w:val="nil"/>
              <w:bottom w:val="single" w:sz="4" w:space="0" w:color="auto"/>
              <w:right w:val="nil"/>
            </w:tcBorders>
            <w:shd w:val="clear" w:color="auto" w:fill="F5DADD"/>
            <w:noWrap/>
            <w:vAlign w:val="center"/>
            <w:hideMark/>
          </w:tcPr>
          <w:p w14:paraId="7B8567ED"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chlapci</w:t>
            </w:r>
          </w:p>
        </w:tc>
        <w:tc>
          <w:tcPr>
            <w:tcW w:w="771" w:type="dxa"/>
            <w:tcBorders>
              <w:top w:val="nil"/>
              <w:left w:val="nil"/>
              <w:bottom w:val="single" w:sz="4" w:space="0" w:color="auto"/>
              <w:right w:val="nil"/>
            </w:tcBorders>
            <w:shd w:val="clear" w:color="auto" w:fill="F5DADD"/>
            <w:noWrap/>
            <w:vAlign w:val="center"/>
            <w:hideMark/>
          </w:tcPr>
          <w:p w14:paraId="47F0DD04"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dívky</w:t>
            </w:r>
          </w:p>
        </w:tc>
      </w:tr>
      <w:tr w:rsidR="00D11E96" w:rsidRPr="00D11E96" w14:paraId="7B87C048"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23053BE2" w14:textId="77777777" w:rsidR="00D11E96" w:rsidRPr="00D11E96" w:rsidRDefault="00D11E96" w:rsidP="00D62A9A">
            <w:pPr>
              <w:spacing w:after="0" w:line="240" w:lineRule="auto"/>
              <w:rPr>
                <w:rFonts w:cs="Arial"/>
                <w:color w:val="000000"/>
                <w:sz w:val="16"/>
                <w:szCs w:val="16"/>
              </w:rPr>
            </w:pPr>
            <w:r w:rsidRPr="00D11E96">
              <w:rPr>
                <w:rFonts w:cs="Arial"/>
                <w:color w:val="000000"/>
                <w:sz w:val="16"/>
                <w:szCs w:val="16"/>
              </w:rPr>
              <w:t>Postižení celkem</w:t>
            </w:r>
          </w:p>
        </w:tc>
        <w:tc>
          <w:tcPr>
            <w:tcW w:w="817" w:type="dxa"/>
            <w:tcBorders>
              <w:top w:val="nil"/>
              <w:left w:val="nil"/>
              <w:bottom w:val="nil"/>
              <w:right w:val="nil"/>
            </w:tcBorders>
            <w:shd w:val="clear" w:color="auto" w:fill="auto"/>
            <w:noWrap/>
            <w:vAlign w:val="center"/>
            <w:hideMark/>
          </w:tcPr>
          <w:p w14:paraId="1AD708A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95 883</w:t>
            </w:r>
          </w:p>
        </w:tc>
        <w:tc>
          <w:tcPr>
            <w:tcW w:w="791" w:type="dxa"/>
            <w:tcBorders>
              <w:top w:val="nil"/>
              <w:left w:val="nil"/>
              <w:bottom w:val="nil"/>
              <w:right w:val="nil"/>
            </w:tcBorders>
            <w:shd w:val="clear" w:color="auto" w:fill="auto"/>
            <w:noWrap/>
            <w:vAlign w:val="center"/>
            <w:hideMark/>
          </w:tcPr>
          <w:p w14:paraId="46747178"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65 057</w:t>
            </w:r>
          </w:p>
        </w:tc>
        <w:tc>
          <w:tcPr>
            <w:tcW w:w="777" w:type="dxa"/>
            <w:tcBorders>
              <w:top w:val="nil"/>
              <w:left w:val="nil"/>
              <w:bottom w:val="nil"/>
              <w:right w:val="single" w:sz="4" w:space="0" w:color="auto"/>
            </w:tcBorders>
            <w:shd w:val="clear" w:color="auto" w:fill="auto"/>
            <w:noWrap/>
            <w:vAlign w:val="center"/>
            <w:hideMark/>
          </w:tcPr>
          <w:p w14:paraId="7C31F14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30 826</w:t>
            </w:r>
          </w:p>
        </w:tc>
        <w:tc>
          <w:tcPr>
            <w:tcW w:w="817" w:type="dxa"/>
            <w:tcBorders>
              <w:top w:val="nil"/>
              <w:left w:val="nil"/>
              <w:bottom w:val="nil"/>
              <w:right w:val="nil"/>
            </w:tcBorders>
            <w:shd w:val="clear" w:color="auto" w:fill="auto"/>
            <w:noWrap/>
            <w:vAlign w:val="center"/>
            <w:hideMark/>
          </w:tcPr>
          <w:p w14:paraId="2301B46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28 025</w:t>
            </w:r>
          </w:p>
        </w:tc>
        <w:tc>
          <w:tcPr>
            <w:tcW w:w="791" w:type="dxa"/>
            <w:tcBorders>
              <w:top w:val="nil"/>
              <w:left w:val="nil"/>
              <w:bottom w:val="nil"/>
              <w:right w:val="nil"/>
            </w:tcBorders>
            <w:shd w:val="clear" w:color="auto" w:fill="auto"/>
            <w:noWrap/>
            <w:vAlign w:val="center"/>
            <w:hideMark/>
          </w:tcPr>
          <w:p w14:paraId="13722F6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19 024</w:t>
            </w:r>
          </w:p>
        </w:tc>
        <w:tc>
          <w:tcPr>
            <w:tcW w:w="641" w:type="dxa"/>
            <w:tcBorders>
              <w:top w:val="nil"/>
              <w:left w:val="nil"/>
              <w:bottom w:val="nil"/>
              <w:right w:val="single" w:sz="4" w:space="0" w:color="auto"/>
            </w:tcBorders>
            <w:shd w:val="clear" w:color="auto" w:fill="auto"/>
            <w:noWrap/>
            <w:vAlign w:val="center"/>
            <w:hideMark/>
          </w:tcPr>
          <w:p w14:paraId="1E9067EB"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9 001</w:t>
            </w:r>
          </w:p>
        </w:tc>
        <w:tc>
          <w:tcPr>
            <w:tcW w:w="817" w:type="dxa"/>
            <w:tcBorders>
              <w:top w:val="nil"/>
              <w:left w:val="nil"/>
              <w:bottom w:val="nil"/>
              <w:right w:val="nil"/>
            </w:tcBorders>
            <w:shd w:val="clear" w:color="auto" w:fill="auto"/>
            <w:noWrap/>
            <w:vAlign w:val="center"/>
            <w:hideMark/>
          </w:tcPr>
          <w:p w14:paraId="24EF676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67 858</w:t>
            </w:r>
          </w:p>
        </w:tc>
        <w:tc>
          <w:tcPr>
            <w:tcW w:w="791" w:type="dxa"/>
            <w:tcBorders>
              <w:top w:val="nil"/>
              <w:left w:val="nil"/>
              <w:bottom w:val="nil"/>
              <w:right w:val="nil"/>
            </w:tcBorders>
            <w:shd w:val="clear" w:color="auto" w:fill="auto"/>
            <w:noWrap/>
            <w:vAlign w:val="center"/>
            <w:hideMark/>
          </w:tcPr>
          <w:p w14:paraId="0F5DD93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46 033</w:t>
            </w:r>
          </w:p>
        </w:tc>
        <w:tc>
          <w:tcPr>
            <w:tcW w:w="771" w:type="dxa"/>
            <w:tcBorders>
              <w:top w:val="nil"/>
              <w:left w:val="nil"/>
              <w:bottom w:val="nil"/>
              <w:right w:val="nil"/>
            </w:tcBorders>
            <w:shd w:val="clear" w:color="auto" w:fill="auto"/>
            <w:noWrap/>
            <w:vAlign w:val="center"/>
            <w:hideMark/>
          </w:tcPr>
          <w:p w14:paraId="1E63F3A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21 825</w:t>
            </w:r>
          </w:p>
        </w:tc>
      </w:tr>
      <w:tr w:rsidR="00D11E96" w:rsidRPr="00D11E96" w14:paraId="05CA229F"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21E89035" w14:textId="76B38140"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Mentální postiž</w:t>
            </w:r>
            <w:r w:rsidR="00D62A9A">
              <w:rPr>
                <w:rFonts w:cs="Arial"/>
                <w:color w:val="000000"/>
                <w:sz w:val="16"/>
                <w:szCs w:val="16"/>
              </w:rPr>
              <w:t>ení</w:t>
            </w:r>
          </w:p>
        </w:tc>
        <w:tc>
          <w:tcPr>
            <w:tcW w:w="817" w:type="dxa"/>
            <w:tcBorders>
              <w:top w:val="nil"/>
              <w:left w:val="nil"/>
              <w:bottom w:val="nil"/>
              <w:right w:val="nil"/>
            </w:tcBorders>
            <w:shd w:val="clear" w:color="auto" w:fill="auto"/>
            <w:noWrap/>
            <w:vAlign w:val="center"/>
            <w:hideMark/>
          </w:tcPr>
          <w:p w14:paraId="71F0F31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18 439</w:t>
            </w:r>
          </w:p>
        </w:tc>
        <w:tc>
          <w:tcPr>
            <w:tcW w:w="791" w:type="dxa"/>
            <w:tcBorders>
              <w:top w:val="nil"/>
              <w:left w:val="nil"/>
              <w:bottom w:val="nil"/>
              <w:right w:val="nil"/>
            </w:tcBorders>
            <w:shd w:val="clear" w:color="auto" w:fill="auto"/>
            <w:noWrap/>
            <w:vAlign w:val="center"/>
            <w:hideMark/>
          </w:tcPr>
          <w:p w14:paraId="43AA3E7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11 173</w:t>
            </w:r>
          </w:p>
        </w:tc>
        <w:tc>
          <w:tcPr>
            <w:tcW w:w="777" w:type="dxa"/>
            <w:tcBorders>
              <w:top w:val="nil"/>
              <w:left w:val="nil"/>
              <w:bottom w:val="nil"/>
              <w:right w:val="single" w:sz="4" w:space="0" w:color="auto"/>
            </w:tcBorders>
            <w:shd w:val="clear" w:color="auto" w:fill="auto"/>
            <w:noWrap/>
            <w:vAlign w:val="center"/>
            <w:hideMark/>
          </w:tcPr>
          <w:p w14:paraId="752AA91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7 266</w:t>
            </w:r>
          </w:p>
        </w:tc>
        <w:tc>
          <w:tcPr>
            <w:tcW w:w="817" w:type="dxa"/>
            <w:tcBorders>
              <w:top w:val="nil"/>
              <w:left w:val="nil"/>
              <w:bottom w:val="nil"/>
              <w:right w:val="nil"/>
            </w:tcBorders>
            <w:shd w:val="clear" w:color="auto" w:fill="auto"/>
            <w:noWrap/>
            <w:vAlign w:val="center"/>
            <w:hideMark/>
          </w:tcPr>
          <w:p w14:paraId="00A636C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5 646</w:t>
            </w:r>
          </w:p>
        </w:tc>
        <w:tc>
          <w:tcPr>
            <w:tcW w:w="791" w:type="dxa"/>
            <w:tcBorders>
              <w:top w:val="nil"/>
              <w:left w:val="nil"/>
              <w:bottom w:val="nil"/>
              <w:right w:val="nil"/>
            </w:tcBorders>
            <w:shd w:val="clear" w:color="auto" w:fill="auto"/>
            <w:noWrap/>
            <w:vAlign w:val="center"/>
            <w:hideMark/>
          </w:tcPr>
          <w:p w14:paraId="0390D66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3 501</w:t>
            </w:r>
          </w:p>
        </w:tc>
        <w:tc>
          <w:tcPr>
            <w:tcW w:w="641" w:type="dxa"/>
            <w:tcBorders>
              <w:top w:val="nil"/>
              <w:left w:val="nil"/>
              <w:bottom w:val="nil"/>
              <w:right w:val="single" w:sz="4" w:space="0" w:color="auto"/>
            </w:tcBorders>
            <w:shd w:val="clear" w:color="auto" w:fill="auto"/>
            <w:noWrap/>
            <w:vAlign w:val="center"/>
            <w:hideMark/>
          </w:tcPr>
          <w:p w14:paraId="667DD9E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2 145</w:t>
            </w:r>
          </w:p>
        </w:tc>
        <w:tc>
          <w:tcPr>
            <w:tcW w:w="817" w:type="dxa"/>
            <w:tcBorders>
              <w:top w:val="nil"/>
              <w:left w:val="nil"/>
              <w:bottom w:val="nil"/>
              <w:right w:val="nil"/>
            </w:tcBorders>
            <w:shd w:val="clear" w:color="auto" w:fill="auto"/>
            <w:noWrap/>
            <w:vAlign w:val="center"/>
            <w:hideMark/>
          </w:tcPr>
          <w:p w14:paraId="051E3A6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12 793</w:t>
            </w:r>
          </w:p>
        </w:tc>
        <w:tc>
          <w:tcPr>
            <w:tcW w:w="791" w:type="dxa"/>
            <w:tcBorders>
              <w:top w:val="nil"/>
              <w:left w:val="nil"/>
              <w:bottom w:val="nil"/>
              <w:right w:val="nil"/>
            </w:tcBorders>
            <w:shd w:val="clear" w:color="auto" w:fill="auto"/>
            <w:noWrap/>
            <w:vAlign w:val="center"/>
            <w:hideMark/>
          </w:tcPr>
          <w:p w14:paraId="73B2C80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7 672</w:t>
            </w:r>
          </w:p>
        </w:tc>
        <w:tc>
          <w:tcPr>
            <w:tcW w:w="771" w:type="dxa"/>
            <w:tcBorders>
              <w:top w:val="nil"/>
              <w:left w:val="nil"/>
              <w:bottom w:val="nil"/>
              <w:right w:val="nil"/>
            </w:tcBorders>
            <w:shd w:val="clear" w:color="auto" w:fill="auto"/>
            <w:noWrap/>
            <w:vAlign w:val="center"/>
            <w:hideMark/>
          </w:tcPr>
          <w:p w14:paraId="2CB062C6"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5 121</w:t>
            </w:r>
          </w:p>
        </w:tc>
      </w:tr>
      <w:tr w:rsidR="00D11E96" w:rsidRPr="00D11E96" w14:paraId="11EE4BE2"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369ED553" w14:textId="787E8498"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Sluchové postiž</w:t>
            </w:r>
            <w:r w:rsidR="00D62A9A">
              <w:rPr>
                <w:rFonts w:cs="Arial"/>
                <w:color w:val="000000"/>
                <w:sz w:val="16"/>
                <w:szCs w:val="16"/>
              </w:rPr>
              <w:t>ení</w:t>
            </w:r>
          </w:p>
        </w:tc>
        <w:tc>
          <w:tcPr>
            <w:tcW w:w="817" w:type="dxa"/>
            <w:tcBorders>
              <w:top w:val="nil"/>
              <w:left w:val="nil"/>
              <w:bottom w:val="nil"/>
              <w:right w:val="nil"/>
            </w:tcBorders>
            <w:shd w:val="clear" w:color="auto" w:fill="auto"/>
            <w:noWrap/>
            <w:vAlign w:val="center"/>
            <w:hideMark/>
          </w:tcPr>
          <w:p w14:paraId="066AA766"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1 783</w:t>
            </w:r>
          </w:p>
        </w:tc>
        <w:tc>
          <w:tcPr>
            <w:tcW w:w="791" w:type="dxa"/>
            <w:tcBorders>
              <w:top w:val="nil"/>
              <w:left w:val="nil"/>
              <w:bottom w:val="nil"/>
              <w:right w:val="nil"/>
            </w:tcBorders>
            <w:shd w:val="clear" w:color="auto" w:fill="auto"/>
            <w:noWrap/>
            <w:vAlign w:val="center"/>
            <w:hideMark/>
          </w:tcPr>
          <w:p w14:paraId="44A4AA2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995</w:t>
            </w:r>
          </w:p>
        </w:tc>
        <w:tc>
          <w:tcPr>
            <w:tcW w:w="777" w:type="dxa"/>
            <w:tcBorders>
              <w:top w:val="nil"/>
              <w:left w:val="nil"/>
              <w:bottom w:val="nil"/>
              <w:right w:val="single" w:sz="4" w:space="0" w:color="auto"/>
            </w:tcBorders>
            <w:shd w:val="clear" w:color="auto" w:fill="auto"/>
            <w:noWrap/>
            <w:vAlign w:val="center"/>
            <w:hideMark/>
          </w:tcPr>
          <w:p w14:paraId="7C20798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788</w:t>
            </w:r>
          </w:p>
        </w:tc>
        <w:tc>
          <w:tcPr>
            <w:tcW w:w="817" w:type="dxa"/>
            <w:tcBorders>
              <w:top w:val="nil"/>
              <w:left w:val="nil"/>
              <w:bottom w:val="nil"/>
              <w:right w:val="nil"/>
            </w:tcBorders>
            <w:shd w:val="clear" w:color="auto" w:fill="auto"/>
            <w:noWrap/>
            <w:vAlign w:val="center"/>
            <w:hideMark/>
          </w:tcPr>
          <w:p w14:paraId="04E3F8D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681</w:t>
            </w:r>
          </w:p>
        </w:tc>
        <w:tc>
          <w:tcPr>
            <w:tcW w:w="791" w:type="dxa"/>
            <w:tcBorders>
              <w:top w:val="nil"/>
              <w:left w:val="nil"/>
              <w:bottom w:val="nil"/>
              <w:right w:val="nil"/>
            </w:tcBorders>
            <w:shd w:val="clear" w:color="auto" w:fill="auto"/>
            <w:noWrap/>
            <w:vAlign w:val="center"/>
            <w:hideMark/>
          </w:tcPr>
          <w:p w14:paraId="38CDB85B"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381</w:t>
            </w:r>
          </w:p>
        </w:tc>
        <w:tc>
          <w:tcPr>
            <w:tcW w:w="641" w:type="dxa"/>
            <w:tcBorders>
              <w:top w:val="nil"/>
              <w:left w:val="nil"/>
              <w:bottom w:val="nil"/>
              <w:right w:val="single" w:sz="4" w:space="0" w:color="auto"/>
            </w:tcBorders>
            <w:shd w:val="clear" w:color="auto" w:fill="auto"/>
            <w:noWrap/>
            <w:vAlign w:val="center"/>
            <w:hideMark/>
          </w:tcPr>
          <w:p w14:paraId="47263EA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300</w:t>
            </w:r>
          </w:p>
        </w:tc>
        <w:tc>
          <w:tcPr>
            <w:tcW w:w="817" w:type="dxa"/>
            <w:tcBorders>
              <w:top w:val="nil"/>
              <w:left w:val="nil"/>
              <w:bottom w:val="nil"/>
              <w:right w:val="nil"/>
            </w:tcBorders>
            <w:shd w:val="clear" w:color="auto" w:fill="auto"/>
            <w:noWrap/>
            <w:vAlign w:val="center"/>
            <w:hideMark/>
          </w:tcPr>
          <w:p w14:paraId="213E13A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1 102</w:t>
            </w:r>
          </w:p>
        </w:tc>
        <w:tc>
          <w:tcPr>
            <w:tcW w:w="791" w:type="dxa"/>
            <w:tcBorders>
              <w:top w:val="nil"/>
              <w:left w:val="nil"/>
              <w:bottom w:val="nil"/>
              <w:right w:val="nil"/>
            </w:tcBorders>
            <w:shd w:val="clear" w:color="auto" w:fill="auto"/>
            <w:noWrap/>
            <w:vAlign w:val="center"/>
            <w:hideMark/>
          </w:tcPr>
          <w:p w14:paraId="658429E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614</w:t>
            </w:r>
          </w:p>
        </w:tc>
        <w:tc>
          <w:tcPr>
            <w:tcW w:w="771" w:type="dxa"/>
            <w:tcBorders>
              <w:top w:val="nil"/>
              <w:left w:val="nil"/>
              <w:bottom w:val="nil"/>
              <w:right w:val="nil"/>
            </w:tcBorders>
            <w:shd w:val="clear" w:color="auto" w:fill="auto"/>
            <w:noWrap/>
            <w:vAlign w:val="center"/>
            <w:hideMark/>
          </w:tcPr>
          <w:p w14:paraId="1A4987E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488</w:t>
            </w:r>
          </w:p>
        </w:tc>
      </w:tr>
      <w:tr w:rsidR="00D11E96" w:rsidRPr="00D11E96" w14:paraId="0990D60C"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7DE1D6B8"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Zrakové postižení</w:t>
            </w:r>
          </w:p>
        </w:tc>
        <w:tc>
          <w:tcPr>
            <w:tcW w:w="817" w:type="dxa"/>
            <w:tcBorders>
              <w:top w:val="nil"/>
              <w:left w:val="nil"/>
              <w:bottom w:val="nil"/>
              <w:right w:val="nil"/>
            </w:tcBorders>
            <w:shd w:val="clear" w:color="auto" w:fill="auto"/>
            <w:noWrap/>
            <w:vAlign w:val="center"/>
            <w:hideMark/>
          </w:tcPr>
          <w:p w14:paraId="5BF744D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2 057</w:t>
            </w:r>
          </w:p>
        </w:tc>
        <w:tc>
          <w:tcPr>
            <w:tcW w:w="791" w:type="dxa"/>
            <w:tcBorders>
              <w:top w:val="nil"/>
              <w:left w:val="nil"/>
              <w:bottom w:val="nil"/>
              <w:right w:val="nil"/>
            </w:tcBorders>
            <w:shd w:val="clear" w:color="auto" w:fill="auto"/>
            <w:noWrap/>
            <w:vAlign w:val="center"/>
            <w:hideMark/>
          </w:tcPr>
          <w:p w14:paraId="3818801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1 190</w:t>
            </w:r>
          </w:p>
        </w:tc>
        <w:tc>
          <w:tcPr>
            <w:tcW w:w="777" w:type="dxa"/>
            <w:tcBorders>
              <w:top w:val="nil"/>
              <w:left w:val="nil"/>
              <w:bottom w:val="nil"/>
              <w:right w:val="single" w:sz="4" w:space="0" w:color="auto"/>
            </w:tcBorders>
            <w:shd w:val="clear" w:color="auto" w:fill="auto"/>
            <w:noWrap/>
            <w:vAlign w:val="center"/>
            <w:hideMark/>
          </w:tcPr>
          <w:p w14:paraId="1EF79F1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867</w:t>
            </w:r>
          </w:p>
        </w:tc>
        <w:tc>
          <w:tcPr>
            <w:tcW w:w="817" w:type="dxa"/>
            <w:tcBorders>
              <w:top w:val="nil"/>
              <w:left w:val="nil"/>
              <w:bottom w:val="nil"/>
              <w:right w:val="nil"/>
            </w:tcBorders>
            <w:shd w:val="clear" w:color="auto" w:fill="auto"/>
            <w:noWrap/>
            <w:vAlign w:val="center"/>
            <w:hideMark/>
          </w:tcPr>
          <w:p w14:paraId="1CA01FC9"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843</w:t>
            </w:r>
          </w:p>
        </w:tc>
        <w:tc>
          <w:tcPr>
            <w:tcW w:w="791" w:type="dxa"/>
            <w:tcBorders>
              <w:top w:val="nil"/>
              <w:left w:val="nil"/>
              <w:bottom w:val="nil"/>
              <w:right w:val="nil"/>
            </w:tcBorders>
            <w:shd w:val="clear" w:color="auto" w:fill="auto"/>
            <w:noWrap/>
            <w:vAlign w:val="center"/>
            <w:hideMark/>
          </w:tcPr>
          <w:p w14:paraId="45F02C59"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489</w:t>
            </w:r>
          </w:p>
        </w:tc>
        <w:tc>
          <w:tcPr>
            <w:tcW w:w="641" w:type="dxa"/>
            <w:tcBorders>
              <w:top w:val="nil"/>
              <w:left w:val="nil"/>
              <w:bottom w:val="nil"/>
              <w:right w:val="single" w:sz="4" w:space="0" w:color="auto"/>
            </w:tcBorders>
            <w:shd w:val="clear" w:color="auto" w:fill="auto"/>
            <w:noWrap/>
            <w:vAlign w:val="center"/>
            <w:hideMark/>
          </w:tcPr>
          <w:p w14:paraId="29E2335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354</w:t>
            </w:r>
          </w:p>
        </w:tc>
        <w:tc>
          <w:tcPr>
            <w:tcW w:w="817" w:type="dxa"/>
            <w:tcBorders>
              <w:top w:val="nil"/>
              <w:left w:val="nil"/>
              <w:bottom w:val="nil"/>
              <w:right w:val="nil"/>
            </w:tcBorders>
            <w:shd w:val="clear" w:color="auto" w:fill="auto"/>
            <w:noWrap/>
            <w:vAlign w:val="center"/>
            <w:hideMark/>
          </w:tcPr>
          <w:p w14:paraId="65D9593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1 214</w:t>
            </w:r>
          </w:p>
        </w:tc>
        <w:tc>
          <w:tcPr>
            <w:tcW w:w="791" w:type="dxa"/>
            <w:tcBorders>
              <w:top w:val="nil"/>
              <w:left w:val="nil"/>
              <w:bottom w:val="nil"/>
              <w:right w:val="nil"/>
            </w:tcBorders>
            <w:shd w:val="clear" w:color="auto" w:fill="auto"/>
            <w:noWrap/>
            <w:vAlign w:val="center"/>
            <w:hideMark/>
          </w:tcPr>
          <w:p w14:paraId="5E416CE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701</w:t>
            </w:r>
          </w:p>
        </w:tc>
        <w:tc>
          <w:tcPr>
            <w:tcW w:w="771" w:type="dxa"/>
            <w:tcBorders>
              <w:top w:val="nil"/>
              <w:left w:val="nil"/>
              <w:bottom w:val="nil"/>
              <w:right w:val="nil"/>
            </w:tcBorders>
            <w:shd w:val="clear" w:color="auto" w:fill="auto"/>
            <w:noWrap/>
            <w:vAlign w:val="center"/>
            <w:hideMark/>
          </w:tcPr>
          <w:p w14:paraId="0EFC8BE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513</w:t>
            </w:r>
          </w:p>
        </w:tc>
      </w:tr>
      <w:tr w:rsidR="00D11E96" w:rsidRPr="00D11E96" w14:paraId="040DDEAB"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147040C3"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Závažné vady řeči</w:t>
            </w:r>
          </w:p>
        </w:tc>
        <w:tc>
          <w:tcPr>
            <w:tcW w:w="817" w:type="dxa"/>
            <w:tcBorders>
              <w:top w:val="nil"/>
              <w:left w:val="nil"/>
              <w:bottom w:val="nil"/>
              <w:right w:val="nil"/>
            </w:tcBorders>
            <w:shd w:val="clear" w:color="auto" w:fill="auto"/>
            <w:noWrap/>
            <w:vAlign w:val="center"/>
            <w:hideMark/>
          </w:tcPr>
          <w:p w14:paraId="3171275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15 707</w:t>
            </w:r>
          </w:p>
        </w:tc>
        <w:tc>
          <w:tcPr>
            <w:tcW w:w="791" w:type="dxa"/>
            <w:tcBorders>
              <w:top w:val="nil"/>
              <w:left w:val="nil"/>
              <w:bottom w:val="nil"/>
              <w:right w:val="nil"/>
            </w:tcBorders>
            <w:shd w:val="clear" w:color="auto" w:fill="auto"/>
            <w:noWrap/>
            <w:vAlign w:val="center"/>
            <w:hideMark/>
          </w:tcPr>
          <w:p w14:paraId="5D0039A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11 241</w:t>
            </w:r>
          </w:p>
        </w:tc>
        <w:tc>
          <w:tcPr>
            <w:tcW w:w="777" w:type="dxa"/>
            <w:tcBorders>
              <w:top w:val="nil"/>
              <w:left w:val="nil"/>
              <w:bottom w:val="nil"/>
              <w:right w:val="single" w:sz="4" w:space="0" w:color="auto"/>
            </w:tcBorders>
            <w:shd w:val="clear" w:color="auto" w:fill="auto"/>
            <w:noWrap/>
            <w:vAlign w:val="center"/>
            <w:hideMark/>
          </w:tcPr>
          <w:p w14:paraId="6CAFD8A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4 466</w:t>
            </w:r>
          </w:p>
        </w:tc>
        <w:tc>
          <w:tcPr>
            <w:tcW w:w="817" w:type="dxa"/>
            <w:tcBorders>
              <w:top w:val="nil"/>
              <w:left w:val="nil"/>
              <w:bottom w:val="nil"/>
              <w:right w:val="nil"/>
            </w:tcBorders>
            <w:shd w:val="clear" w:color="auto" w:fill="auto"/>
            <w:noWrap/>
            <w:vAlign w:val="center"/>
            <w:hideMark/>
          </w:tcPr>
          <w:p w14:paraId="3118B3C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7 792</w:t>
            </w:r>
          </w:p>
        </w:tc>
        <w:tc>
          <w:tcPr>
            <w:tcW w:w="791" w:type="dxa"/>
            <w:tcBorders>
              <w:top w:val="nil"/>
              <w:left w:val="nil"/>
              <w:bottom w:val="nil"/>
              <w:right w:val="nil"/>
            </w:tcBorders>
            <w:shd w:val="clear" w:color="auto" w:fill="auto"/>
            <w:noWrap/>
            <w:vAlign w:val="center"/>
            <w:hideMark/>
          </w:tcPr>
          <w:p w14:paraId="1BB68DA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5 591</w:t>
            </w:r>
          </w:p>
        </w:tc>
        <w:tc>
          <w:tcPr>
            <w:tcW w:w="641" w:type="dxa"/>
            <w:tcBorders>
              <w:top w:val="nil"/>
              <w:left w:val="nil"/>
              <w:bottom w:val="nil"/>
              <w:right w:val="single" w:sz="4" w:space="0" w:color="auto"/>
            </w:tcBorders>
            <w:shd w:val="clear" w:color="auto" w:fill="auto"/>
            <w:noWrap/>
            <w:vAlign w:val="center"/>
            <w:hideMark/>
          </w:tcPr>
          <w:p w14:paraId="4563F7E9"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2 201</w:t>
            </w:r>
          </w:p>
        </w:tc>
        <w:tc>
          <w:tcPr>
            <w:tcW w:w="817" w:type="dxa"/>
            <w:tcBorders>
              <w:top w:val="nil"/>
              <w:left w:val="nil"/>
              <w:bottom w:val="nil"/>
              <w:right w:val="nil"/>
            </w:tcBorders>
            <w:shd w:val="clear" w:color="auto" w:fill="auto"/>
            <w:noWrap/>
            <w:vAlign w:val="center"/>
            <w:hideMark/>
          </w:tcPr>
          <w:p w14:paraId="272A75B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7 915</w:t>
            </w:r>
          </w:p>
        </w:tc>
        <w:tc>
          <w:tcPr>
            <w:tcW w:w="791" w:type="dxa"/>
            <w:tcBorders>
              <w:top w:val="nil"/>
              <w:left w:val="nil"/>
              <w:bottom w:val="nil"/>
              <w:right w:val="nil"/>
            </w:tcBorders>
            <w:shd w:val="clear" w:color="auto" w:fill="auto"/>
            <w:noWrap/>
            <w:vAlign w:val="center"/>
            <w:hideMark/>
          </w:tcPr>
          <w:p w14:paraId="22F3DA88"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5 650</w:t>
            </w:r>
          </w:p>
        </w:tc>
        <w:tc>
          <w:tcPr>
            <w:tcW w:w="771" w:type="dxa"/>
            <w:tcBorders>
              <w:top w:val="nil"/>
              <w:left w:val="nil"/>
              <w:bottom w:val="nil"/>
              <w:right w:val="nil"/>
            </w:tcBorders>
            <w:shd w:val="clear" w:color="auto" w:fill="auto"/>
            <w:noWrap/>
            <w:vAlign w:val="center"/>
            <w:hideMark/>
          </w:tcPr>
          <w:p w14:paraId="00136B7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2 265</w:t>
            </w:r>
          </w:p>
        </w:tc>
      </w:tr>
      <w:tr w:rsidR="00D11E96" w:rsidRPr="00D11E96" w14:paraId="20C4CE6C"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2323E8F7"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Tělesné postižení</w:t>
            </w:r>
          </w:p>
        </w:tc>
        <w:tc>
          <w:tcPr>
            <w:tcW w:w="817" w:type="dxa"/>
            <w:tcBorders>
              <w:top w:val="nil"/>
              <w:left w:val="nil"/>
              <w:bottom w:val="nil"/>
              <w:right w:val="nil"/>
            </w:tcBorders>
            <w:shd w:val="clear" w:color="auto" w:fill="auto"/>
            <w:noWrap/>
            <w:vAlign w:val="center"/>
            <w:hideMark/>
          </w:tcPr>
          <w:p w14:paraId="33AD1E9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3 284</w:t>
            </w:r>
          </w:p>
        </w:tc>
        <w:tc>
          <w:tcPr>
            <w:tcW w:w="791" w:type="dxa"/>
            <w:tcBorders>
              <w:top w:val="nil"/>
              <w:left w:val="nil"/>
              <w:bottom w:val="nil"/>
              <w:right w:val="nil"/>
            </w:tcBorders>
            <w:shd w:val="clear" w:color="auto" w:fill="auto"/>
            <w:noWrap/>
            <w:vAlign w:val="center"/>
            <w:hideMark/>
          </w:tcPr>
          <w:p w14:paraId="137C87B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1 870</w:t>
            </w:r>
          </w:p>
        </w:tc>
        <w:tc>
          <w:tcPr>
            <w:tcW w:w="777" w:type="dxa"/>
            <w:tcBorders>
              <w:top w:val="nil"/>
              <w:left w:val="nil"/>
              <w:bottom w:val="nil"/>
              <w:right w:val="single" w:sz="4" w:space="0" w:color="auto"/>
            </w:tcBorders>
            <w:shd w:val="clear" w:color="auto" w:fill="auto"/>
            <w:noWrap/>
            <w:vAlign w:val="center"/>
            <w:hideMark/>
          </w:tcPr>
          <w:p w14:paraId="2B6E412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1 414</w:t>
            </w:r>
          </w:p>
        </w:tc>
        <w:tc>
          <w:tcPr>
            <w:tcW w:w="817" w:type="dxa"/>
            <w:tcBorders>
              <w:top w:val="nil"/>
              <w:left w:val="nil"/>
              <w:bottom w:val="nil"/>
              <w:right w:val="nil"/>
            </w:tcBorders>
            <w:shd w:val="clear" w:color="auto" w:fill="auto"/>
            <w:noWrap/>
            <w:vAlign w:val="center"/>
            <w:hideMark/>
          </w:tcPr>
          <w:p w14:paraId="3FC75E2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1 260</w:t>
            </w:r>
          </w:p>
        </w:tc>
        <w:tc>
          <w:tcPr>
            <w:tcW w:w="791" w:type="dxa"/>
            <w:tcBorders>
              <w:top w:val="nil"/>
              <w:left w:val="nil"/>
              <w:bottom w:val="nil"/>
              <w:right w:val="nil"/>
            </w:tcBorders>
            <w:shd w:val="clear" w:color="auto" w:fill="auto"/>
            <w:noWrap/>
            <w:vAlign w:val="center"/>
            <w:hideMark/>
          </w:tcPr>
          <w:p w14:paraId="5E749D5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694</w:t>
            </w:r>
          </w:p>
        </w:tc>
        <w:tc>
          <w:tcPr>
            <w:tcW w:w="641" w:type="dxa"/>
            <w:tcBorders>
              <w:top w:val="nil"/>
              <w:left w:val="nil"/>
              <w:bottom w:val="nil"/>
              <w:right w:val="single" w:sz="4" w:space="0" w:color="auto"/>
            </w:tcBorders>
            <w:shd w:val="clear" w:color="auto" w:fill="auto"/>
            <w:noWrap/>
            <w:vAlign w:val="center"/>
            <w:hideMark/>
          </w:tcPr>
          <w:p w14:paraId="3AC601C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566</w:t>
            </w:r>
          </w:p>
        </w:tc>
        <w:tc>
          <w:tcPr>
            <w:tcW w:w="817" w:type="dxa"/>
            <w:tcBorders>
              <w:top w:val="nil"/>
              <w:left w:val="nil"/>
              <w:bottom w:val="nil"/>
              <w:right w:val="nil"/>
            </w:tcBorders>
            <w:shd w:val="clear" w:color="auto" w:fill="auto"/>
            <w:noWrap/>
            <w:vAlign w:val="center"/>
            <w:hideMark/>
          </w:tcPr>
          <w:p w14:paraId="593E247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2 024</w:t>
            </w:r>
          </w:p>
        </w:tc>
        <w:tc>
          <w:tcPr>
            <w:tcW w:w="791" w:type="dxa"/>
            <w:tcBorders>
              <w:top w:val="nil"/>
              <w:left w:val="nil"/>
              <w:bottom w:val="nil"/>
              <w:right w:val="nil"/>
            </w:tcBorders>
            <w:shd w:val="clear" w:color="auto" w:fill="auto"/>
            <w:noWrap/>
            <w:vAlign w:val="center"/>
            <w:hideMark/>
          </w:tcPr>
          <w:p w14:paraId="400939B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1 176</w:t>
            </w:r>
          </w:p>
        </w:tc>
        <w:tc>
          <w:tcPr>
            <w:tcW w:w="771" w:type="dxa"/>
            <w:tcBorders>
              <w:top w:val="nil"/>
              <w:left w:val="nil"/>
              <w:bottom w:val="nil"/>
              <w:right w:val="nil"/>
            </w:tcBorders>
            <w:shd w:val="clear" w:color="auto" w:fill="auto"/>
            <w:noWrap/>
            <w:vAlign w:val="center"/>
            <w:hideMark/>
          </w:tcPr>
          <w:p w14:paraId="3CF8684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848</w:t>
            </w:r>
          </w:p>
        </w:tc>
      </w:tr>
      <w:tr w:rsidR="00D11E96" w:rsidRPr="00D11E96" w14:paraId="2F1EB710" w14:textId="77777777" w:rsidTr="00E33D1D">
        <w:trPr>
          <w:trHeight w:val="577"/>
        </w:trPr>
        <w:tc>
          <w:tcPr>
            <w:tcW w:w="2359" w:type="dxa"/>
            <w:tcBorders>
              <w:top w:val="nil"/>
              <w:left w:val="nil"/>
              <w:bottom w:val="nil"/>
              <w:right w:val="single" w:sz="4" w:space="0" w:color="auto"/>
            </w:tcBorders>
            <w:shd w:val="clear" w:color="auto" w:fill="auto"/>
            <w:vAlign w:val="center"/>
            <w:hideMark/>
          </w:tcPr>
          <w:p w14:paraId="28417352" w14:textId="29D97318" w:rsidR="00D62A9A"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Závažné vývoj</w:t>
            </w:r>
            <w:r w:rsidR="009C7C23">
              <w:rPr>
                <w:rFonts w:cs="Arial"/>
                <w:color w:val="000000"/>
                <w:sz w:val="16"/>
                <w:szCs w:val="16"/>
              </w:rPr>
              <w:t>ové</w:t>
            </w:r>
            <w:r w:rsidRPr="00D11E96">
              <w:rPr>
                <w:rFonts w:cs="Arial"/>
                <w:color w:val="000000"/>
                <w:sz w:val="16"/>
                <w:szCs w:val="16"/>
              </w:rPr>
              <w:t xml:space="preserve"> </w:t>
            </w:r>
          </w:p>
          <w:p w14:paraId="392FD748" w14:textId="19B74E3F" w:rsidR="00D11E96" w:rsidRPr="00D11E96" w:rsidRDefault="00D62A9A" w:rsidP="00D62A9A">
            <w:pPr>
              <w:spacing w:after="0" w:line="240" w:lineRule="auto"/>
              <w:ind w:firstLineChars="100" w:firstLine="160"/>
              <w:rPr>
                <w:rFonts w:cs="Arial"/>
                <w:color w:val="000000"/>
                <w:sz w:val="16"/>
                <w:szCs w:val="16"/>
              </w:rPr>
            </w:pPr>
            <w:r>
              <w:rPr>
                <w:rFonts w:cs="Arial"/>
                <w:color w:val="000000"/>
                <w:sz w:val="16"/>
                <w:szCs w:val="16"/>
              </w:rPr>
              <w:t>p</w:t>
            </w:r>
            <w:r w:rsidR="00D11E96" w:rsidRPr="00D11E96">
              <w:rPr>
                <w:rFonts w:cs="Arial"/>
                <w:color w:val="000000"/>
                <w:sz w:val="16"/>
                <w:szCs w:val="16"/>
              </w:rPr>
              <w:t>oruchy</w:t>
            </w:r>
            <w:r>
              <w:rPr>
                <w:rFonts w:cs="Arial"/>
                <w:color w:val="000000"/>
                <w:sz w:val="16"/>
                <w:szCs w:val="16"/>
              </w:rPr>
              <w:t xml:space="preserve"> </w:t>
            </w:r>
            <w:r w:rsidR="00D11E96" w:rsidRPr="00D11E96">
              <w:rPr>
                <w:rFonts w:cs="Arial"/>
                <w:color w:val="000000"/>
                <w:sz w:val="16"/>
                <w:szCs w:val="16"/>
              </w:rPr>
              <w:t>chování</w:t>
            </w:r>
          </w:p>
        </w:tc>
        <w:tc>
          <w:tcPr>
            <w:tcW w:w="817" w:type="dxa"/>
            <w:tcBorders>
              <w:top w:val="nil"/>
              <w:left w:val="nil"/>
              <w:bottom w:val="nil"/>
              <w:right w:val="nil"/>
            </w:tcBorders>
            <w:shd w:val="clear" w:color="auto" w:fill="auto"/>
            <w:noWrap/>
            <w:vAlign w:val="center"/>
            <w:hideMark/>
          </w:tcPr>
          <w:p w14:paraId="7B62BB0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28 185</w:t>
            </w:r>
          </w:p>
        </w:tc>
        <w:tc>
          <w:tcPr>
            <w:tcW w:w="791" w:type="dxa"/>
            <w:tcBorders>
              <w:top w:val="nil"/>
              <w:left w:val="nil"/>
              <w:bottom w:val="nil"/>
              <w:right w:val="nil"/>
            </w:tcBorders>
            <w:shd w:val="clear" w:color="auto" w:fill="auto"/>
            <w:noWrap/>
            <w:vAlign w:val="center"/>
            <w:hideMark/>
          </w:tcPr>
          <w:p w14:paraId="15ADB52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22 120</w:t>
            </w:r>
          </w:p>
        </w:tc>
        <w:tc>
          <w:tcPr>
            <w:tcW w:w="777" w:type="dxa"/>
            <w:tcBorders>
              <w:top w:val="nil"/>
              <w:left w:val="nil"/>
              <w:bottom w:val="nil"/>
              <w:right w:val="single" w:sz="4" w:space="0" w:color="auto"/>
            </w:tcBorders>
            <w:shd w:val="clear" w:color="auto" w:fill="auto"/>
            <w:noWrap/>
            <w:vAlign w:val="center"/>
            <w:hideMark/>
          </w:tcPr>
          <w:p w14:paraId="440BD9F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6 065</w:t>
            </w:r>
          </w:p>
        </w:tc>
        <w:tc>
          <w:tcPr>
            <w:tcW w:w="817" w:type="dxa"/>
            <w:tcBorders>
              <w:top w:val="nil"/>
              <w:left w:val="nil"/>
              <w:bottom w:val="nil"/>
              <w:right w:val="nil"/>
            </w:tcBorders>
            <w:shd w:val="clear" w:color="auto" w:fill="auto"/>
            <w:noWrap/>
            <w:vAlign w:val="center"/>
            <w:hideMark/>
          </w:tcPr>
          <w:p w14:paraId="15B573B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9 112</w:t>
            </w:r>
          </w:p>
        </w:tc>
        <w:tc>
          <w:tcPr>
            <w:tcW w:w="791" w:type="dxa"/>
            <w:tcBorders>
              <w:top w:val="nil"/>
              <w:left w:val="nil"/>
              <w:bottom w:val="nil"/>
              <w:right w:val="nil"/>
            </w:tcBorders>
            <w:shd w:val="clear" w:color="auto" w:fill="auto"/>
            <w:noWrap/>
            <w:vAlign w:val="center"/>
            <w:hideMark/>
          </w:tcPr>
          <w:p w14:paraId="6D24A936"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7 109</w:t>
            </w:r>
          </w:p>
        </w:tc>
        <w:tc>
          <w:tcPr>
            <w:tcW w:w="641" w:type="dxa"/>
            <w:tcBorders>
              <w:top w:val="nil"/>
              <w:left w:val="nil"/>
              <w:bottom w:val="nil"/>
              <w:right w:val="single" w:sz="4" w:space="0" w:color="auto"/>
            </w:tcBorders>
            <w:shd w:val="clear" w:color="auto" w:fill="auto"/>
            <w:noWrap/>
            <w:vAlign w:val="center"/>
            <w:hideMark/>
          </w:tcPr>
          <w:p w14:paraId="327C813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2 003</w:t>
            </w:r>
          </w:p>
        </w:tc>
        <w:tc>
          <w:tcPr>
            <w:tcW w:w="817" w:type="dxa"/>
            <w:tcBorders>
              <w:top w:val="nil"/>
              <w:left w:val="nil"/>
              <w:bottom w:val="nil"/>
              <w:right w:val="nil"/>
            </w:tcBorders>
            <w:shd w:val="clear" w:color="auto" w:fill="auto"/>
            <w:noWrap/>
            <w:vAlign w:val="center"/>
            <w:hideMark/>
          </w:tcPr>
          <w:p w14:paraId="6D76EE7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19 073</w:t>
            </w:r>
          </w:p>
        </w:tc>
        <w:tc>
          <w:tcPr>
            <w:tcW w:w="791" w:type="dxa"/>
            <w:tcBorders>
              <w:top w:val="nil"/>
              <w:left w:val="nil"/>
              <w:bottom w:val="nil"/>
              <w:right w:val="nil"/>
            </w:tcBorders>
            <w:shd w:val="clear" w:color="auto" w:fill="auto"/>
            <w:noWrap/>
            <w:vAlign w:val="center"/>
            <w:hideMark/>
          </w:tcPr>
          <w:p w14:paraId="06A7BF0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15 011</w:t>
            </w:r>
          </w:p>
        </w:tc>
        <w:tc>
          <w:tcPr>
            <w:tcW w:w="771" w:type="dxa"/>
            <w:tcBorders>
              <w:top w:val="nil"/>
              <w:left w:val="nil"/>
              <w:bottom w:val="nil"/>
              <w:right w:val="nil"/>
            </w:tcBorders>
            <w:shd w:val="clear" w:color="auto" w:fill="auto"/>
            <w:noWrap/>
            <w:vAlign w:val="center"/>
            <w:hideMark/>
          </w:tcPr>
          <w:p w14:paraId="6C590B98"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4 062</w:t>
            </w:r>
          </w:p>
        </w:tc>
      </w:tr>
      <w:tr w:rsidR="00D11E96" w:rsidRPr="00D11E96" w14:paraId="2BE017E0" w14:textId="77777777" w:rsidTr="00E33D1D">
        <w:trPr>
          <w:trHeight w:val="577"/>
        </w:trPr>
        <w:tc>
          <w:tcPr>
            <w:tcW w:w="2359" w:type="dxa"/>
            <w:tcBorders>
              <w:top w:val="nil"/>
              <w:left w:val="nil"/>
              <w:bottom w:val="nil"/>
              <w:right w:val="single" w:sz="4" w:space="0" w:color="auto"/>
            </w:tcBorders>
            <w:shd w:val="clear" w:color="auto" w:fill="auto"/>
            <w:vAlign w:val="center"/>
            <w:hideMark/>
          </w:tcPr>
          <w:p w14:paraId="3CD0A3C0" w14:textId="04C627B6" w:rsidR="00D62A9A"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Závažné vývoj</w:t>
            </w:r>
            <w:r w:rsidR="009C7C23">
              <w:rPr>
                <w:rFonts w:cs="Arial"/>
                <w:color w:val="000000"/>
                <w:sz w:val="16"/>
                <w:szCs w:val="16"/>
              </w:rPr>
              <w:t>ové</w:t>
            </w:r>
            <w:r w:rsidRPr="00D11E96">
              <w:rPr>
                <w:rFonts w:cs="Arial"/>
                <w:color w:val="000000"/>
                <w:sz w:val="16"/>
                <w:szCs w:val="16"/>
              </w:rPr>
              <w:t xml:space="preserve"> </w:t>
            </w:r>
          </w:p>
          <w:p w14:paraId="4861A991" w14:textId="26BD0760"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poruchy učení</w:t>
            </w:r>
          </w:p>
        </w:tc>
        <w:tc>
          <w:tcPr>
            <w:tcW w:w="817" w:type="dxa"/>
            <w:tcBorders>
              <w:top w:val="nil"/>
              <w:left w:val="nil"/>
              <w:bottom w:val="nil"/>
              <w:right w:val="nil"/>
            </w:tcBorders>
            <w:shd w:val="clear" w:color="auto" w:fill="auto"/>
            <w:noWrap/>
            <w:vAlign w:val="center"/>
            <w:hideMark/>
          </w:tcPr>
          <w:p w14:paraId="65B307D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55 490</w:t>
            </w:r>
          </w:p>
        </w:tc>
        <w:tc>
          <w:tcPr>
            <w:tcW w:w="791" w:type="dxa"/>
            <w:tcBorders>
              <w:top w:val="nil"/>
              <w:left w:val="nil"/>
              <w:bottom w:val="nil"/>
              <w:right w:val="nil"/>
            </w:tcBorders>
            <w:shd w:val="clear" w:color="auto" w:fill="auto"/>
            <w:noWrap/>
            <w:vAlign w:val="center"/>
            <w:hideMark/>
          </w:tcPr>
          <w:p w14:paraId="204015E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37 528</w:t>
            </w:r>
          </w:p>
        </w:tc>
        <w:tc>
          <w:tcPr>
            <w:tcW w:w="777" w:type="dxa"/>
            <w:tcBorders>
              <w:top w:val="nil"/>
              <w:left w:val="nil"/>
              <w:bottom w:val="nil"/>
              <w:right w:val="single" w:sz="4" w:space="0" w:color="auto"/>
            </w:tcBorders>
            <w:shd w:val="clear" w:color="auto" w:fill="auto"/>
            <w:noWrap/>
            <w:vAlign w:val="center"/>
            <w:hideMark/>
          </w:tcPr>
          <w:p w14:paraId="5595EAA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17 962</w:t>
            </w:r>
          </w:p>
        </w:tc>
        <w:tc>
          <w:tcPr>
            <w:tcW w:w="817" w:type="dxa"/>
            <w:tcBorders>
              <w:top w:val="nil"/>
              <w:left w:val="nil"/>
              <w:bottom w:val="nil"/>
              <w:right w:val="nil"/>
            </w:tcBorders>
            <w:shd w:val="clear" w:color="auto" w:fill="auto"/>
            <w:noWrap/>
            <w:vAlign w:val="center"/>
            <w:hideMark/>
          </w:tcPr>
          <w:p w14:paraId="735711E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12 195</w:t>
            </w:r>
          </w:p>
        </w:tc>
        <w:tc>
          <w:tcPr>
            <w:tcW w:w="791" w:type="dxa"/>
            <w:tcBorders>
              <w:top w:val="nil"/>
              <w:left w:val="nil"/>
              <w:bottom w:val="nil"/>
              <w:right w:val="nil"/>
            </w:tcBorders>
            <w:shd w:val="clear" w:color="auto" w:fill="auto"/>
            <w:noWrap/>
            <w:vAlign w:val="center"/>
            <w:hideMark/>
          </w:tcPr>
          <w:p w14:paraId="6E56CEF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7 948</w:t>
            </w:r>
          </w:p>
        </w:tc>
        <w:tc>
          <w:tcPr>
            <w:tcW w:w="641" w:type="dxa"/>
            <w:tcBorders>
              <w:top w:val="nil"/>
              <w:left w:val="nil"/>
              <w:bottom w:val="nil"/>
              <w:right w:val="single" w:sz="4" w:space="0" w:color="auto"/>
            </w:tcBorders>
            <w:shd w:val="clear" w:color="auto" w:fill="auto"/>
            <w:noWrap/>
            <w:vAlign w:val="center"/>
            <w:hideMark/>
          </w:tcPr>
          <w:p w14:paraId="134DCF7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4 247</w:t>
            </w:r>
          </w:p>
        </w:tc>
        <w:tc>
          <w:tcPr>
            <w:tcW w:w="817" w:type="dxa"/>
            <w:tcBorders>
              <w:top w:val="nil"/>
              <w:left w:val="nil"/>
              <w:bottom w:val="nil"/>
              <w:right w:val="nil"/>
            </w:tcBorders>
            <w:shd w:val="clear" w:color="auto" w:fill="auto"/>
            <w:noWrap/>
            <w:vAlign w:val="center"/>
            <w:hideMark/>
          </w:tcPr>
          <w:p w14:paraId="2B1DC37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43 295</w:t>
            </w:r>
          </w:p>
        </w:tc>
        <w:tc>
          <w:tcPr>
            <w:tcW w:w="791" w:type="dxa"/>
            <w:tcBorders>
              <w:top w:val="nil"/>
              <w:left w:val="nil"/>
              <w:bottom w:val="nil"/>
              <w:right w:val="nil"/>
            </w:tcBorders>
            <w:shd w:val="clear" w:color="auto" w:fill="auto"/>
            <w:noWrap/>
            <w:vAlign w:val="center"/>
            <w:hideMark/>
          </w:tcPr>
          <w:p w14:paraId="2FE0193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29 580</w:t>
            </w:r>
          </w:p>
        </w:tc>
        <w:tc>
          <w:tcPr>
            <w:tcW w:w="771" w:type="dxa"/>
            <w:tcBorders>
              <w:top w:val="nil"/>
              <w:left w:val="nil"/>
              <w:bottom w:val="nil"/>
              <w:right w:val="nil"/>
            </w:tcBorders>
            <w:shd w:val="clear" w:color="auto" w:fill="auto"/>
            <w:noWrap/>
            <w:vAlign w:val="center"/>
            <w:hideMark/>
          </w:tcPr>
          <w:p w14:paraId="43338E1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13 715</w:t>
            </w:r>
          </w:p>
        </w:tc>
      </w:tr>
      <w:tr w:rsidR="00D11E96" w:rsidRPr="00D11E96" w14:paraId="7BC52DC9" w14:textId="77777777" w:rsidTr="00E33D1D">
        <w:trPr>
          <w:trHeight w:val="300"/>
        </w:trPr>
        <w:tc>
          <w:tcPr>
            <w:tcW w:w="2359" w:type="dxa"/>
            <w:tcBorders>
              <w:top w:val="nil"/>
              <w:left w:val="nil"/>
              <w:bottom w:val="single" w:sz="4" w:space="0" w:color="auto"/>
              <w:right w:val="single" w:sz="4" w:space="0" w:color="auto"/>
            </w:tcBorders>
            <w:shd w:val="clear" w:color="auto" w:fill="auto"/>
            <w:vAlign w:val="center"/>
            <w:hideMark/>
          </w:tcPr>
          <w:p w14:paraId="4F00B355"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Autismus</w:t>
            </w:r>
          </w:p>
        </w:tc>
        <w:tc>
          <w:tcPr>
            <w:tcW w:w="817" w:type="dxa"/>
            <w:tcBorders>
              <w:top w:val="nil"/>
              <w:left w:val="nil"/>
              <w:bottom w:val="single" w:sz="4" w:space="0" w:color="auto"/>
              <w:right w:val="nil"/>
            </w:tcBorders>
            <w:shd w:val="clear" w:color="auto" w:fill="auto"/>
            <w:noWrap/>
            <w:vAlign w:val="center"/>
            <w:hideMark/>
          </w:tcPr>
          <w:p w14:paraId="68EC9E3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6 200</w:t>
            </w:r>
          </w:p>
        </w:tc>
        <w:tc>
          <w:tcPr>
            <w:tcW w:w="791" w:type="dxa"/>
            <w:tcBorders>
              <w:top w:val="nil"/>
              <w:left w:val="nil"/>
              <w:bottom w:val="single" w:sz="4" w:space="0" w:color="auto"/>
              <w:right w:val="nil"/>
            </w:tcBorders>
            <w:shd w:val="clear" w:color="auto" w:fill="auto"/>
            <w:noWrap/>
            <w:vAlign w:val="center"/>
            <w:hideMark/>
          </w:tcPr>
          <w:p w14:paraId="587F8C9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5 073</w:t>
            </w:r>
          </w:p>
        </w:tc>
        <w:tc>
          <w:tcPr>
            <w:tcW w:w="777" w:type="dxa"/>
            <w:tcBorders>
              <w:top w:val="nil"/>
              <w:left w:val="nil"/>
              <w:bottom w:val="single" w:sz="4" w:space="0" w:color="auto"/>
              <w:right w:val="single" w:sz="4" w:space="0" w:color="auto"/>
            </w:tcBorders>
            <w:shd w:val="clear" w:color="auto" w:fill="auto"/>
            <w:noWrap/>
            <w:vAlign w:val="center"/>
            <w:hideMark/>
          </w:tcPr>
          <w:p w14:paraId="30421F9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1 127</w:t>
            </w:r>
          </w:p>
        </w:tc>
        <w:tc>
          <w:tcPr>
            <w:tcW w:w="817" w:type="dxa"/>
            <w:tcBorders>
              <w:top w:val="nil"/>
              <w:left w:val="nil"/>
              <w:bottom w:val="single" w:sz="4" w:space="0" w:color="auto"/>
              <w:right w:val="nil"/>
            </w:tcBorders>
            <w:shd w:val="clear" w:color="auto" w:fill="auto"/>
            <w:noWrap/>
            <w:vAlign w:val="center"/>
            <w:hideMark/>
          </w:tcPr>
          <w:p w14:paraId="73C2419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2 409</w:t>
            </w:r>
          </w:p>
        </w:tc>
        <w:tc>
          <w:tcPr>
            <w:tcW w:w="791" w:type="dxa"/>
            <w:tcBorders>
              <w:top w:val="nil"/>
              <w:left w:val="nil"/>
              <w:bottom w:val="single" w:sz="4" w:space="0" w:color="auto"/>
              <w:right w:val="nil"/>
            </w:tcBorders>
            <w:shd w:val="clear" w:color="auto" w:fill="auto"/>
            <w:noWrap/>
            <w:vAlign w:val="center"/>
            <w:hideMark/>
          </w:tcPr>
          <w:p w14:paraId="7E5BFD7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1 941</w:t>
            </w:r>
          </w:p>
        </w:tc>
        <w:tc>
          <w:tcPr>
            <w:tcW w:w="641" w:type="dxa"/>
            <w:tcBorders>
              <w:top w:val="nil"/>
              <w:left w:val="nil"/>
              <w:bottom w:val="single" w:sz="4" w:space="0" w:color="auto"/>
              <w:right w:val="single" w:sz="4" w:space="0" w:color="auto"/>
            </w:tcBorders>
            <w:shd w:val="clear" w:color="auto" w:fill="auto"/>
            <w:noWrap/>
            <w:vAlign w:val="center"/>
            <w:hideMark/>
          </w:tcPr>
          <w:p w14:paraId="2A18ECD8"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468</w:t>
            </w:r>
          </w:p>
        </w:tc>
        <w:tc>
          <w:tcPr>
            <w:tcW w:w="817" w:type="dxa"/>
            <w:tcBorders>
              <w:top w:val="nil"/>
              <w:left w:val="nil"/>
              <w:bottom w:val="single" w:sz="4" w:space="0" w:color="auto"/>
              <w:right w:val="nil"/>
            </w:tcBorders>
            <w:shd w:val="clear" w:color="auto" w:fill="auto"/>
            <w:noWrap/>
            <w:vAlign w:val="center"/>
            <w:hideMark/>
          </w:tcPr>
          <w:p w14:paraId="1942F01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3 791</w:t>
            </w:r>
          </w:p>
        </w:tc>
        <w:tc>
          <w:tcPr>
            <w:tcW w:w="791" w:type="dxa"/>
            <w:tcBorders>
              <w:top w:val="nil"/>
              <w:left w:val="nil"/>
              <w:bottom w:val="single" w:sz="4" w:space="0" w:color="auto"/>
              <w:right w:val="nil"/>
            </w:tcBorders>
            <w:shd w:val="clear" w:color="auto" w:fill="auto"/>
            <w:noWrap/>
            <w:vAlign w:val="center"/>
            <w:hideMark/>
          </w:tcPr>
          <w:p w14:paraId="3802539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3 132</w:t>
            </w:r>
          </w:p>
        </w:tc>
        <w:tc>
          <w:tcPr>
            <w:tcW w:w="771" w:type="dxa"/>
            <w:tcBorders>
              <w:top w:val="nil"/>
              <w:left w:val="nil"/>
              <w:bottom w:val="single" w:sz="4" w:space="0" w:color="auto"/>
              <w:right w:val="nil"/>
            </w:tcBorders>
            <w:shd w:val="clear" w:color="auto" w:fill="auto"/>
            <w:noWrap/>
            <w:vAlign w:val="center"/>
            <w:hideMark/>
          </w:tcPr>
          <w:p w14:paraId="4C4E8806"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659</w:t>
            </w:r>
          </w:p>
        </w:tc>
      </w:tr>
      <w:tr w:rsidR="00D11E96" w:rsidRPr="00D11E96" w14:paraId="7E60EB2E" w14:textId="77777777" w:rsidTr="00E33D1D">
        <w:trPr>
          <w:trHeight w:val="300"/>
        </w:trPr>
        <w:tc>
          <w:tcPr>
            <w:tcW w:w="2359" w:type="dxa"/>
            <w:tcBorders>
              <w:top w:val="nil"/>
              <w:left w:val="nil"/>
              <w:bottom w:val="single" w:sz="4" w:space="0" w:color="auto"/>
              <w:right w:val="single" w:sz="4" w:space="0" w:color="auto"/>
            </w:tcBorders>
            <w:shd w:val="clear" w:color="auto" w:fill="F5DADD"/>
            <w:noWrap/>
            <w:vAlign w:val="bottom"/>
            <w:hideMark/>
          </w:tcPr>
          <w:p w14:paraId="567A6F87" w14:textId="77777777" w:rsidR="00D11E96" w:rsidRPr="00D11E96" w:rsidRDefault="00D11E96" w:rsidP="00D11E96">
            <w:pPr>
              <w:spacing w:after="0" w:line="240" w:lineRule="auto"/>
              <w:rPr>
                <w:rFonts w:cs="Arial"/>
                <w:color w:val="000000"/>
                <w:sz w:val="16"/>
                <w:szCs w:val="16"/>
              </w:rPr>
            </w:pPr>
            <w:r w:rsidRPr="00D11E96">
              <w:rPr>
                <w:rFonts w:cs="Arial"/>
                <w:color w:val="000000"/>
                <w:sz w:val="16"/>
                <w:szCs w:val="16"/>
              </w:rPr>
              <w:t> </w:t>
            </w:r>
          </w:p>
        </w:tc>
        <w:tc>
          <w:tcPr>
            <w:tcW w:w="7015" w:type="dxa"/>
            <w:gridSpan w:val="9"/>
            <w:tcBorders>
              <w:top w:val="single" w:sz="4" w:space="0" w:color="auto"/>
              <w:left w:val="nil"/>
              <w:bottom w:val="single" w:sz="4" w:space="0" w:color="auto"/>
              <w:right w:val="nil"/>
            </w:tcBorders>
            <w:shd w:val="clear" w:color="auto" w:fill="F5DADD"/>
            <w:noWrap/>
            <w:vAlign w:val="center"/>
            <w:hideMark/>
          </w:tcPr>
          <w:p w14:paraId="32158375"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Podíl ze všech žáků (%)</w:t>
            </w:r>
          </w:p>
        </w:tc>
      </w:tr>
      <w:tr w:rsidR="00D11E96" w:rsidRPr="00D11E96" w14:paraId="0152A5A3"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672B2F15" w14:textId="77777777" w:rsidR="00D11E96" w:rsidRPr="00D11E96" w:rsidRDefault="00D11E96" w:rsidP="00D62A9A">
            <w:pPr>
              <w:spacing w:after="0" w:line="240" w:lineRule="auto"/>
              <w:rPr>
                <w:rFonts w:cs="Arial"/>
                <w:color w:val="000000"/>
                <w:sz w:val="16"/>
                <w:szCs w:val="16"/>
              </w:rPr>
            </w:pPr>
            <w:r w:rsidRPr="00D11E96">
              <w:rPr>
                <w:rFonts w:cs="Arial"/>
                <w:color w:val="000000"/>
                <w:sz w:val="16"/>
                <w:szCs w:val="16"/>
              </w:rPr>
              <w:t>Postižení celkem</w:t>
            </w:r>
          </w:p>
        </w:tc>
        <w:tc>
          <w:tcPr>
            <w:tcW w:w="817" w:type="dxa"/>
            <w:tcBorders>
              <w:top w:val="nil"/>
              <w:left w:val="nil"/>
              <w:bottom w:val="nil"/>
              <w:right w:val="nil"/>
            </w:tcBorders>
            <w:shd w:val="clear" w:color="auto" w:fill="auto"/>
            <w:noWrap/>
            <w:vAlign w:val="center"/>
            <w:hideMark/>
          </w:tcPr>
          <w:p w14:paraId="7EBA1DB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10,0</w:t>
            </w:r>
          </w:p>
        </w:tc>
        <w:tc>
          <w:tcPr>
            <w:tcW w:w="791" w:type="dxa"/>
            <w:tcBorders>
              <w:top w:val="nil"/>
              <w:left w:val="nil"/>
              <w:bottom w:val="nil"/>
              <w:right w:val="nil"/>
            </w:tcBorders>
            <w:shd w:val="clear" w:color="auto" w:fill="auto"/>
            <w:noWrap/>
            <w:vAlign w:val="center"/>
            <w:hideMark/>
          </w:tcPr>
          <w:p w14:paraId="451283D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13,3</w:t>
            </w:r>
          </w:p>
        </w:tc>
        <w:tc>
          <w:tcPr>
            <w:tcW w:w="777" w:type="dxa"/>
            <w:tcBorders>
              <w:top w:val="nil"/>
              <w:left w:val="nil"/>
              <w:bottom w:val="nil"/>
              <w:right w:val="single" w:sz="4" w:space="0" w:color="auto"/>
            </w:tcBorders>
            <w:shd w:val="clear" w:color="auto" w:fill="auto"/>
            <w:noWrap/>
            <w:vAlign w:val="center"/>
            <w:hideMark/>
          </w:tcPr>
          <w:p w14:paraId="7259B0B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6,5</w:t>
            </w:r>
          </w:p>
        </w:tc>
        <w:tc>
          <w:tcPr>
            <w:tcW w:w="817" w:type="dxa"/>
            <w:tcBorders>
              <w:top w:val="nil"/>
              <w:left w:val="nil"/>
              <w:bottom w:val="nil"/>
              <w:right w:val="nil"/>
            </w:tcBorders>
            <w:shd w:val="clear" w:color="auto" w:fill="auto"/>
            <w:noWrap/>
            <w:vAlign w:val="center"/>
            <w:hideMark/>
          </w:tcPr>
          <w:p w14:paraId="75DC565B"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6,5</w:t>
            </w:r>
          </w:p>
        </w:tc>
        <w:tc>
          <w:tcPr>
            <w:tcW w:w="791" w:type="dxa"/>
            <w:tcBorders>
              <w:top w:val="nil"/>
              <w:left w:val="nil"/>
              <w:bottom w:val="nil"/>
              <w:right w:val="nil"/>
            </w:tcBorders>
            <w:shd w:val="clear" w:color="auto" w:fill="auto"/>
            <w:noWrap/>
            <w:vAlign w:val="center"/>
            <w:hideMark/>
          </w:tcPr>
          <w:p w14:paraId="20E9DC2B"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8,8</w:t>
            </w:r>
          </w:p>
        </w:tc>
        <w:tc>
          <w:tcPr>
            <w:tcW w:w="641" w:type="dxa"/>
            <w:tcBorders>
              <w:top w:val="nil"/>
              <w:left w:val="nil"/>
              <w:bottom w:val="nil"/>
              <w:right w:val="single" w:sz="4" w:space="0" w:color="auto"/>
            </w:tcBorders>
            <w:shd w:val="clear" w:color="auto" w:fill="auto"/>
            <w:noWrap/>
            <w:vAlign w:val="center"/>
            <w:hideMark/>
          </w:tcPr>
          <w:p w14:paraId="46B021E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4,2</w:t>
            </w:r>
          </w:p>
        </w:tc>
        <w:tc>
          <w:tcPr>
            <w:tcW w:w="817" w:type="dxa"/>
            <w:tcBorders>
              <w:top w:val="nil"/>
              <w:left w:val="nil"/>
              <w:bottom w:val="nil"/>
              <w:right w:val="nil"/>
            </w:tcBorders>
            <w:shd w:val="clear" w:color="auto" w:fill="auto"/>
            <w:noWrap/>
            <w:vAlign w:val="center"/>
            <w:hideMark/>
          </w:tcPr>
          <w:p w14:paraId="6E10A0C8"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12,8</w:t>
            </w:r>
          </w:p>
        </w:tc>
        <w:tc>
          <w:tcPr>
            <w:tcW w:w="791" w:type="dxa"/>
            <w:tcBorders>
              <w:top w:val="nil"/>
              <w:left w:val="nil"/>
              <w:bottom w:val="nil"/>
              <w:right w:val="nil"/>
            </w:tcBorders>
            <w:shd w:val="clear" w:color="auto" w:fill="auto"/>
            <w:noWrap/>
            <w:vAlign w:val="center"/>
            <w:hideMark/>
          </w:tcPr>
          <w:p w14:paraId="0EF5160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16,9</w:t>
            </w:r>
          </w:p>
        </w:tc>
        <w:tc>
          <w:tcPr>
            <w:tcW w:w="771" w:type="dxa"/>
            <w:tcBorders>
              <w:top w:val="nil"/>
              <w:left w:val="nil"/>
              <w:bottom w:val="nil"/>
              <w:right w:val="nil"/>
            </w:tcBorders>
            <w:shd w:val="clear" w:color="auto" w:fill="auto"/>
            <w:noWrap/>
            <w:vAlign w:val="center"/>
            <w:hideMark/>
          </w:tcPr>
          <w:p w14:paraId="6B5A469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8,5</w:t>
            </w:r>
          </w:p>
        </w:tc>
      </w:tr>
      <w:tr w:rsidR="00D11E96" w:rsidRPr="00D11E96" w14:paraId="34214115"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5AA91A15" w14:textId="54F90189"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Mentální postiž</w:t>
            </w:r>
            <w:r w:rsidR="00D62A9A">
              <w:rPr>
                <w:rFonts w:cs="Arial"/>
                <w:color w:val="000000"/>
                <w:sz w:val="16"/>
                <w:szCs w:val="16"/>
              </w:rPr>
              <w:t>ení</w:t>
            </w:r>
          </w:p>
        </w:tc>
        <w:tc>
          <w:tcPr>
            <w:tcW w:w="817" w:type="dxa"/>
            <w:tcBorders>
              <w:top w:val="nil"/>
              <w:left w:val="nil"/>
              <w:bottom w:val="nil"/>
              <w:right w:val="nil"/>
            </w:tcBorders>
            <w:shd w:val="clear" w:color="auto" w:fill="auto"/>
            <w:noWrap/>
            <w:vAlign w:val="center"/>
            <w:hideMark/>
          </w:tcPr>
          <w:p w14:paraId="245A767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1,9</w:t>
            </w:r>
          </w:p>
        </w:tc>
        <w:tc>
          <w:tcPr>
            <w:tcW w:w="791" w:type="dxa"/>
            <w:tcBorders>
              <w:top w:val="nil"/>
              <w:left w:val="nil"/>
              <w:bottom w:val="nil"/>
              <w:right w:val="nil"/>
            </w:tcBorders>
            <w:shd w:val="clear" w:color="auto" w:fill="auto"/>
            <w:noWrap/>
            <w:vAlign w:val="center"/>
            <w:hideMark/>
          </w:tcPr>
          <w:p w14:paraId="3D807D1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2,3</w:t>
            </w:r>
          </w:p>
        </w:tc>
        <w:tc>
          <w:tcPr>
            <w:tcW w:w="777" w:type="dxa"/>
            <w:tcBorders>
              <w:top w:val="nil"/>
              <w:left w:val="nil"/>
              <w:bottom w:val="nil"/>
              <w:right w:val="single" w:sz="4" w:space="0" w:color="auto"/>
            </w:tcBorders>
            <w:shd w:val="clear" w:color="auto" w:fill="auto"/>
            <w:noWrap/>
            <w:vAlign w:val="center"/>
            <w:hideMark/>
          </w:tcPr>
          <w:p w14:paraId="054ABEF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1,5</w:t>
            </w:r>
          </w:p>
        </w:tc>
        <w:tc>
          <w:tcPr>
            <w:tcW w:w="817" w:type="dxa"/>
            <w:tcBorders>
              <w:top w:val="nil"/>
              <w:left w:val="nil"/>
              <w:bottom w:val="nil"/>
              <w:right w:val="nil"/>
            </w:tcBorders>
            <w:shd w:val="clear" w:color="auto" w:fill="auto"/>
            <w:noWrap/>
            <w:vAlign w:val="center"/>
            <w:hideMark/>
          </w:tcPr>
          <w:p w14:paraId="1F8D79C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1,3</w:t>
            </w:r>
          </w:p>
        </w:tc>
        <w:tc>
          <w:tcPr>
            <w:tcW w:w="791" w:type="dxa"/>
            <w:tcBorders>
              <w:top w:val="nil"/>
              <w:left w:val="nil"/>
              <w:bottom w:val="nil"/>
              <w:right w:val="nil"/>
            </w:tcBorders>
            <w:shd w:val="clear" w:color="auto" w:fill="auto"/>
            <w:noWrap/>
            <w:vAlign w:val="center"/>
            <w:hideMark/>
          </w:tcPr>
          <w:p w14:paraId="1186866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1,6</w:t>
            </w:r>
          </w:p>
        </w:tc>
        <w:tc>
          <w:tcPr>
            <w:tcW w:w="641" w:type="dxa"/>
            <w:tcBorders>
              <w:top w:val="nil"/>
              <w:left w:val="nil"/>
              <w:bottom w:val="nil"/>
              <w:right w:val="single" w:sz="4" w:space="0" w:color="auto"/>
            </w:tcBorders>
            <w:shd w:val="clear" w:color="auto" w:fill="auto"/>
            <w:noWrap/>
            <w:vAlign w:val="center"/>
            <w:hideMark/>
          </w:tcPr>
          <w:p w14:paraId="70DF5B49"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w:t>
            </w:r>
          </w:p>
        </w:tc>
        <w:tc>
          <w:tcPr>
            <w:tcW w:w="817" w:type="dxa"/>
            <w:tcBorders>
              <w:top w:val="nil"/>
              <w:left w:val="nil"/>
              <w:bottom w:val="nil"/>
              <w:right w:val="nil"/>
            </w:tcBorders>
            <w:shd w:val="clear" w:color="auto" w:fill="auto"/>
            <w:noWrap/>
            <w:vAlign w:val="center"/>
            <w:hideMark/>
          </w:tcPr>
          <w:p w14:paraId="43BDE40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2,4</w:t>
            </w:r>
          </w:p>
        </w:tc>
        <w:tc>
          <w:tcPr>
            <w:tcW w:w="791" w:type="dxa"/>
            <w:tcBorders>
              <w:top w:val="nil"/>
              <w:left w:val="nil"/>
              <w:bottom w:val="nil"/>
              <w:right w:val="nil"/>
            </w:tcBorders>
            <w:shd w:val="clear" w:color="auto" w:fill="auto"/>
            <w:noWrap/>
            <w:vAlign w:val="center"/>
            <w:hideMark/>
          </w:tcPr>
          <w:p w14:paraId="66E09DC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2,8</w:t>
            </w:r>
          </w:p>
        </w:tc>
        <w:tc>
          <w:tcPr>
            <w:tcW w:w="771" w:type="dxa"/>
            <w:tcBorders>
              <w:top w:val="nil"/>
              <w:left w:val="nil"/>
              <w:bottom w:val="nil"/>
              <w:right w:val="nil"/>
            </w:tcBorders>
            <w:shd w:val="clear" w:color="auto" w:fill="auto"/>
            <w:noWrap/>
            <w:vAlign w:val="center"/>
            <w:hideMark/>
          </w:tcPr>
          <w:p w14:paraId="5212BE7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2,0</w:t>
            </w:r>
          </w:p>
        </w:tc>
      </w:tr>
      <w:tr w:rsidR="00D11E96" w:rsidRPr="00D11E96" w14:paraId="0C8F639F"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7ACA8D67" w14:textId="1B491043"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Sluchové postiž</w:t>
            </w:r>
            <w:r w:rsidR="00D62A9A">
              <w:rPr>
                <w:rFonts w:cs="Arial"/>
                <w:color w:val="000000"/>
                <w:sz w:val="16"/>
                <w:szCs w:val="16"/>
              </w:rPr>
              <w:t>ení</w:t>
            </w:r>
          </w:p>
        </w:tc>
        <w:tc>
          <w:tcPr>
            <w:tcW w:w="817" w:type="dxa"/>
            <w:tcBorders>
              <w:top w:val="nil"/>
              <w:left w:val="nil"/>
              <w:bottom w:val="nil"/>
              <w:right w:val="nil"/>
            </w:tcBorders>
            <w:shd w:val="clear" w:color="auto" w:fill="auto"/>
            <w:noWrap/>
            <w:vAlign w:val="center"/>
            <w:hideMark/>
          </w:tcPr>
          <w:p w14:paraId="479FB34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791" w:type="dxa"/>
            <w:tcBorders>
              <w:top w:val="nil"/>
              <w:left w:val="nil"/>
              <w:bottom w:val="nil"/>
              <w:right w:val="nil"/>
            </w:tcBorders>
            <w:shd w:val="clear" w:color="auto" w:fill="auto"/>
            <w:noWrap/>
            <w:vAlign w:val="center"/>
            <w:hideMark/>
          </w:tcPr>
          <w:p w14:paraId="54ACDB2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777" w:type="dxa"/>
            <w:tcBorders>
              <w:top w:val="nil"/>
              <w:left w:val="nil"/>
              <w:bottom w:val="nil"/>
              <w:right w:val="single" w:sz="4" w:space="0" w:color="auto"/>
            </w:tcBorders>
            <w:shd w:val="clear" w:color="auto" w:fill="auto"/>
            <w:noWrap/>
            <w:vAlign w:val="center"/>
            <w:hideMark/>
          </w:tcPr>
          <w:p w14:paraId="065FF11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817" w:type="dxa"/>
            <w:tcBorders>
              <w:top w:val="nil"/>
              <w:left w:val="nil"/>
              <w:bottom w:val="nil"/>
              <w:right w:val="nil"/>
            </w:tcBorders>
            <w:shd w:val="clear" w:color="auto" w:fill="auto"/>
            <w:noWrap/>
            <w:vAlign w:val="center"/>
            <w:hideMark/>
          </w:tcPr>
          <w:p w14:paraId="29AFA56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791" w:type="dxa"/>
            <w:tcBorders>
              <w:top w:val="nil"/>
              <w:left w:val="nil"/>
              <w:bottom w:val="nil"/>
              <w:right w:val="nil"/>
            </w:tcBorders>
            <w:shd w:val="clear" w:color="auto" w:fill="auto"/>
            <w:noWrap/>
            <w:vAlign w:val="center"/>
            <w:hideMark/>
          </w:tcPr>
          <w:p w14:paraId="5268B81B"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641" w:type="dxa"/>
            <w:tcBorders>
              <w:top w:val="nil"/>
              <w:left w:val="nil"/>
              <w:bottom w:val="nil"/>
              <w:right w:val="single" w:sz="4" w:space="0" w:color="auto"/>
            </w:tcBorders>
            <w:shd w:val="clear" w:color="auto" w:fill="auto"/>
            <w:noWrap/>
            <w:vAlign w:val="center"/>
            <w:hideMark/>
          </w:tcPr>
          <w:p w14:paraId="166BC84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0,1</w:t>
            </w:r>
          </w:p>
        </w:tc>
        <w:tc>
          <w:tcPr>
            <w:tcW w:w="817" w:type="dxa"/>
            <w:tcBorders>
              <w:top w:val="nil"/>
              <w:left w:val="nil"/>
              <w:bottom w:val="nil"/>
              <w:right w:val="nil"/>
            </w:tcBorders>
            <w:shd w:val="clear" w:color="auto" w:fill="auto"/>
            <w:noWrap/>
            <w:vAlign w:val="center"/>
            <w:hideMark/>
          </w:tcPr>
          <w:p w14:paraId="3FEF889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791" w:type="dxa"/>
            <w:tcBorders>
              <w:top w:val="nil"/>
              <w:left w:val="nil"/>
              <w:bottom w:val="nil"/>
              <w:right w:val="nil"/>
            </w:tcBorders>
            <w:shd w:val="clear" w:color="auto" w:fill="auto"/>
            <w:noWrap/>
            <w:vAlign w:val="center"/>
            <w:hideMark/>
          </w:tcPr>
          <w:p w14:paraId="6358BEA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771" w:type="dxa"/>
            <w:tcBorders>
              <w:top w:val="nil"/>
              <w:left w:val="nil"/>
              <w:bottom w:val="nil"/>
              <w:right w:val="nil"/>
            </w:tcBorders>
            <w:shd w:val="clear" w:color="auto" w:fill="auto"/>
            <w:noWrap/>
            <w:vAlign w:val="center"/>
            <w:hideMark/>
          </w:tcPr>
          <w:p w14:paraId="5E981CA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r>
      <w:tr w:rsidR="00D11E96" w:rsidRPr="00D11E96" w14:paraId="6D2EAEB0"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73ED8C65"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Zrakové postižení</w:t>
            </w:r>
          </w:p>
        </w:tc>
        <w:tc>
          <w:tcPr>
            <w:tcW w:w="817" w:type="dxa"/>
            <w:tcBorders>
              <w:top w:val="nil"/>
              <w:left w:val="nil"/>
              <w:bottom w:val="nil"/>
              <w:right w:val="nil"/>
            </w:tcBorders>
            <w:shd w:val="clear" w:color="auto" w:fill="auto"/>
            <w:noWrap/>
            <w:vAlign w:val="center"/>
            <w:hideMark/>
          </w:tcPr>
          <w:p w14:paraId="7B30036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791" w:type="dxa"/>
            <w:tcBorders>
              <w:top w:val="nil"/>
              <w:left w:val="nil"/>
              <w:bottom w:val="nil"/>
              <w:right w:val="nil"/>
            </w:tcBorders>
            <w:shd w:val="clear" w:color="auto" w:fill="auto"/>
            <w:noWrap/>
            <w:vAlign w:val="center"/>
            <w:hideMark/>
          </w:tcPr>
          <w:p w14:paraId="7BFEE12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777" w:type="dxa"/>
            <w:tcBorders>
              <w:top w:val="nil"/>
              <w:left w:val="nil"/>
              <w:bottom w:val="nil"/>
              <w:right w:val="single" w:sz="4" w:space="0" w:color="auto"/>
            </w:tcBorders>
            <w:shd w:val="clear" w:color="auto" w:fill="auto"/>
            <w:noWrap/>
            <w:vAlign w:val="center"/>
            <w:hideMark/>
          </w:tcPr>
          <w:p w14:paraId="7C11710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817" w:type="dxa"/>
            <w:tcBorders>
              <w:top w:val="nil"/>
              <w:left w:val="nil"/>
              <w:bottom w:val="nil"/>
              <w:right w:val="nil"/>
            </w:tcBorders>
            <w:shd w:val="clear" w:color="auto" w:fill="auto"/>
            <w:noWrap/>
            <w:vAlign w:val="center"/>
            <w:hideMark/>
          </w:tcPr>
          <w:p w14:paraId="442B341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791" w:type="dxa"/>
            <w:tcBorders>
              <w:top w:val="nil"/>
              <w:left w:val="nil"/>
              <w:bottom w:val="nil"/>
              <w:right w:val="nil"/>
            </w:tcBorders>
            <w:shd w:val="clear" w:color="auto" w:fill="auto"/>
            <w:noWrap/>
            <w:vAlign w:val="center"/>
            <w:hideMark/>
          </w:tcPr>
          <w:p w14:paraId="48799ED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641" w:type="dxa"/>
            <w:tcBorders>
              <w:top w:val="nil"/>
              <w:left w:val="nil"/>
              <w:bottom w:val="nil"/>
              <w:right w:val="single" w:sz="4" w:space="0" w:color="auto"/>
            </w:tcBorders>
            <w:shd w:val="clear" w:color="auto" w:fill="auto"/>
            <w:noWrap/>
            <w:vAlign w:val="center"/>
            <w:hideMark/>
          </w:tcPr>
          <w:p w14:paraId="7CCF3AB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817" w:type="dxa"/>
            <w:tcBorders>
              <w:top w:val="nil"/>
              <w:left w:val="nil"/>
              <w:bottom w:val="nil"/>
              <w:right w:val="nil"/>
            </w:tcBorders>
            <w:shd w:val="clear" w:color="auto" w:fill="auto"/>
            <w:noWrap/>
            <w:vAlign w:val="center"/>
            <w:hideMark/>
          </w:tcPr>
          <w:p w14:paraId="350CDA3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791" w:type="dxa"/>
            <w:tcBorders>
              <w:top w:val="nil"/>
              <w:left w:val="nil"/>
              <w:bottom w:val="nil"/>
              <w:right w:val="nil"/>
            </w:tcBorders>
            <w:shd w:val="clear" w:color="auto" w:fill="auto"/>
            <w:noWrap/>
            <w:vAlign w:val="center"/>
            <w:hideMark/>
          </w:tcPr>
          <w:p w14:paraId="491D7349"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0,3</w:t>
            </w:r>
          </w:p>
        </w:tc>
        <w:tc>
          <w:tcPr>
            <w:tcW w:w="771" w:type="dxa"/>
            <w:tcBorders>
              <w:top w:val="nil"/>
              <w:left w:val="nil"/>
              <w:bottom w:val="nil"/>
              <w:right w:val="nil"/>
            </w:tcBorders>
            <w:shd w:val="clear" w:color="auto" w:fill="auto"/>
            <w:noWrap/>
            <w:vAlign w:val="center"/>
            <w:hideMark/>
          </w:tcPr>
          <w:p w14:paraId="09DC8D8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r>
      <w:tr w:rsidR="00D11E96" w:rsidRPr="00D11E96" w14:paraId="7B2AB9DF"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32F081AF"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Závažné vady řeči</w:t>
            </w:r>
          </w:p>
        </w:tc>
        <w:tc>
          <w:tcPr>
            <w:tcW w:w="817" w:type="dxa"/>
            <w:tcBorders>
              <w:top w:val="nil"/>
              <w:left w:val="nil"/>
              <w:bottom w:val="nil"/>
              <w:right w:val="nil"/>
            </w:tcBorders>
            <w:shd w:val="clear" w:color="auto" w:fill="auto"/>
            <w:noWrap/>
            <w:vAlign w:val="center"/>
            <w:hideMark/>
          </w:tcPr>
          <w:p w14:paraId="4FABF83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1,6</w:t>
            </w:r>
          </w:p>
        </w:tc>
        <w:tc>
          <w:tcPr>
            <w:tcW w:w="791" w:type="dxa"/>
            <w:tcBorders>
              <w:top w:val="nil"/>
              <w:left w:val="nil"/>
              <w:bottom w:val="nil"/>
              <w:right w:val="nil"/>
            </w:tcBorders>
            <w:shd w:val="clear" w:color="auto" w:fill="auto"/>
            <w:noWrap/>
            <w:vAlign w:val="center"/>
            <w:hideMark/>
          </w:tcPr>
          <w:p w14:paraId="135DD6B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2,3</w:t>
            </w:r>
          </w:p>
        </w:tc>
        <w:tc>
          <w:tcPr>
            <w:tcW w:w="777" w:type="dxa"/>
            <w:tcBorders>
              <w:top w:val="nil"/>
              <w:left w:val="nil"/>
              <w:bottom w:val="nil"/>
              <w:right w:val="single" w:sz="4" w:space="0" w:color="auto"/>
            </w:tcBorders>
            <w:shd w:val="clear" w:color="auto" w:fill="auto"/>
            <w:noWrap/>
            <w:vAlign w:val="center"/>
            <w:hideMark/>
          </w:tcPr>
          <w:p w14:paraId="120396B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0,9</w:t>
            </w:r>
          </w:p>
        </w:tc>
        <w:tc>
          <w:tcPr>
            <w:tcW w:w="817" w:type="dxa"/>
            <w:tcBorders>
              <w:top w:val="nil"/>
              <w:left w:val="nil"/>
              <w:bottom w:val="nil"/>
              <w:right w:val="nil"/>
            </w:tcBorders>
            <w:shd w:val="clear" w:color="auto" w:fill="auto"/>
            <w:noWrap/>
            <w:vAlign w:val="center"/>
            <w:hideMark/>
          </w:tcPr>
          <w:p w14:paraId="2EBA52C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1,8</w:t>
            </w:r>
          </w:p>
        </w:tc>
        <w:tc>
          <w:tcPr>
            <w:tcW w:w="791" w:type="dxa"/>
            <w:tcBorders>
              <w:top w:val="nil"/>
              <w:left w:val="nil"/>
              <w:bottom w:val="nil"/>
              <w:right w:val="nil"/>
            </w:tcBorders>
            <w:shd w:val="clear" w:color="auto" w:fill="auto"/>
            <w:noWrap/>
            <w:vAlign w:val="center"/>
            <w:hideMark/>
          </w:tcPr>
          <w:p w14:paraId="3D05B99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2,6</w:t>
            </w:r>
          </w:p>
        </w:tc>
        <w:tc>
          <w:tcPr>
            <w:tcW w:w="641" w:type="dxa"/>
            <w:tcBorders>
              <w:top w:val="nil"/>
              <w:left w:val="nil"/>
              <w:bottom w:val="nil"/>
              <w:right w:val="single" w:sz="4" w:space="0" w:color="auto"/>
            </w:tcBorders>
            <w:shd w:val="clear" w:color="auto" w:fill="auto"/>
            <w:noWrap/>
            <w:vAlign w:val="center"/>
            <w:hideMark/>
          </w:tcPr>
          <w:p w14:paraId="1FAE8D69"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w:t>
            </w:r>
          </w:p>
        </w:tc>
        <w:tc>
          <w:tcPr>
            <w:tcW w:w="817" w:type="dxa"/>
            <w:tcBorders>
              <w:top w:val="nil"/>
              <w:left w:val="nil"/>
              <w:bottom w:val="nil"/>
              <w:right w:val="nil"/>
            </w:tcBorders>
            <w:shd w:val="clear" w:color="auto" w:fill="auto"/>
            <w:noWrap/>
            <w:vAlign w:val="center"/>
            <w:hideMark/>
          </w:tcPr>
          <w:p w14:paraId="0673B2A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1,5</w:t>
            </w:r>
          </w:p>
        </w:tc>
        <w:tc>
          <w:tcPr>
            <w:tcW w:w="791" w:type="dxa"/>
            <w:tcBorders>
              <w:top w:val="nil"/>
              <w:left w:val="nil"/>
              <w:bottom w:val="nil"/>
              <w:right w:val="nil"/>
            </w:tcBorders>
            <w:shd w:val="clear" w:color="auto" w:fill="auto"/>
            <w:noWrap/>
            <w:vAlign w:val="center"/>
            <w:hideMark/>
          </w:tcPr>
          <w:p w14:paraId="1F99DC1B"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2,1</w:t>
            </w:r>
          </w:p>
        </w:tc>
        <w:tc>
          <w:tcPr>
            <w:tcW w:w="771" w:type="dxa"/>
            <w:tcBorders>
              <w:top w:val="nil"/>
              <w:left w:val="nil"/>
              <w:bottom w:val="nil"/>
              <w:right w:val="nil"/>
            </w:tcBorders>
            <w:shd w:val="clear" w:color="auto" w:fill="auto"/>
            <w:noWrap/>
            <w:vAlign w:val="center"/>
            <w:hideMark/>
          </w:tcPr>
          <w:p w14:paraId="6C9DC20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0,9</w:t>
            </w:r>
          </w:p>
        </w:tc>
      </w:tr>
      <w:tr w:rsidR="00D11E96" w:rsidRPr="00D11E96" w14:paraId="7C667067"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3129AD1A"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Tělesné postižení</w:t>
            </w:r>
          </w:p>
        </w:tc>
        <w:tc>
          <w:tcPr>
            <w:tcW w:w="817" w:type="dxa"/>
            <w:tcBorders>
              <w:top w:val="nil"/>
              <w:left w:val="nil"/>
              <w:bottom w:val="nil"/>
              <w:right w:val="nil"/>
            </w:tcBorders>
            <w:shd w:val="clear" w:color="auto" w:fill="auto"/>
            <w:noWrap/>
            <w:vAlign w:val="center"/>
            <w:hideMark/>
          </w:tcPr>
          <w:p w14:paraId="26E2997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0,3</w:t>
            </w:r>
          </w:p>
        </w:tc>
        <w:tc>
          <w:tcPr>
            <w:tcW w:w="791" w:type="dxa"/>
            <w:tcBorders>
              <w:top w:val="nil"/>
              <w:left w:val="nil"/>
              <w:bottom w:val="nil"/>
              <w:right w:val="nil"/>
            </w:tcBorders>
            <w:shd w:val="clear" w:color="auto" w:fill="auto"/>
            <w:noWrap/>
            <w:vAlign w:val="center"/>
            <w:hideMark/>
          </w:tcPr>
          <w:p w14:paraId="5E26F81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0,4</w:t>
            </w:r>
          </w:p>
        </w:tc>
        <w:tc>
          <w:tcPr>
            <w:tcW w:w="777" w:type="dxa"/>
            <w:tcBorders>
              <w:top w:val="nil"/>
              <w:left w:val="nil"/>
              <w:bottom w:val="nil"/>
              <w:right w:val="single" w:sz="4" w:space="0" w:color="auto"/>
            </w:tcBorders>
            <w:shd w:val="clear" w:color="auto" w:fill="auto"/>
            <w:noWrap/>
            <w:vAlign w:val="center"/>
            <w:hideMark/>
          </w:tcPr>
          <w:p w14:paraId="1809A17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0,3</w:t>
            </w:r>
          </w:p>
        </w:tc>
        <w:tc>
          <w:tcPr>
            <w:tcW w:w="817" w:type="dxa"/>
            <w:tcBorders>
              <w:top w:val="nil"/>
              <w:left w:val="nil"/>
              <w:bottom w:val="nil"/>
              <w:right w:val="nil"/>
            </w:tcBorders>
            <w:shd w:val="clear" w:color="auto" w:fill="auto"/>
            <w:noWrap/>
            <w:vAlign w:val="center"/>
            <w:hideMark/>
          </w:tcPr>
          <w:p w14:paraId="4483404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0,3</w:t>
            </w:r>
          </w:p>
        </w:tc>
        <w:tc>
          <w:tcPr>
            <w:tcW w:w="791" w:type="dxa"/>
            <w:tcBorders>
              <w:top w:val="nil"/>
              <w:left w:val="nil"/>
              <w:bottom w:val="nil"/>
              <w:right w:val="nil"/>
            </w:tcBorders>
            <w:shd w:val="clear" w:color="auto" w:fill="auto"/>
            <w:noWrap/>
            <w:vAlign w:val="center"/>
            <w:hideMark/>
          </w:tcPr>
          <w:p w14:paraId="7A45773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0,3</w:t>
            </w:r>
          </w:p>
        </w:tc>
        <w:tc>
          <w:tcPr>
            <w:tcW w:w="641" w:type="dxa"/>
            <w:tcBorders>
              <w:top w:val="nil"/>
              <w:left w:val="nil"/>
              <w:bottom w:val="nil"/>
              <w:right w:val="single" w:sz="4" w:space="0" w:color="auto"/>
            </w:tcBorders>
            <w:shd w:val="clear" w:color="auto" w:fill="auto"/>
            <w:noWrap/>
            <w:vAlign w:val="center"/>
            <w:hideMark/>
          </w:tcPr>
          <w:p w14:paraId="55FABB1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0,3</w:t>
            </w:r>
          </w:p>
        </w:tc>
        <w:tc>
          <w:tcPr>
            <w:tcW w:w="817" w:type="dxa"/>
            <w:tcBorders>
              <w:top w:val="nil"/>
              <w:left w:val="nil"/>
              <w:bottom w:val="nil"/>
              <w:right w:val="nil"/>
            </w:tcBorders>
            <w:shd w:val="clear" w:color="auto" w:fill="auto"/>
            <w:noWrap/>
            <w:vAlign w:val="center"/>
            <w:hideMark/>
          </w:tcPr>
          <w:p w14:paraId="0EE83A0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0,4</w:t>
            </w:r>
          </w:p>
        </w:tc>
        <w:tc>
          <w:tcPr>
            <w:tcW w:w="791" w:type="dxa"/>
            <w:tcBorders>
              <w:top w:val="nil"/>
              <w:left w:val="nil"/>
              <w:bottom w:val="nil"/>
              <w:right w:val="nil"/>
            </w:tcBorders>
            <w:shd w:val="clear" w:color="auto" w:fill="auto"/>
            <w:noWrap/>
            <w:vAlign w:val="center"/>
            <w:hideMark/>
          </w:tcPr>
          <w:p w14:paraId="7E05C0E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0,4</w:t>
            </w:r>
          </w:p>
        </w:tc>
        <w:tc>
          <w:tcPr>
            <w:tcW w:w="771" w:type="dxa"/>
            <w:tcBorders>
              <w:top w:val="nil"/>
              <w:left w:val="nil"/>
              <w:bottom w:val="nil"/>
              <w:right w:val="nil"/>
            </w:tcBorders>
            <w:shd w:val="clear" w:color="auto" w:fill="auto"/>
            <w:noWrap/>
            <w:vAlign w:val="center"/>
            <w:hideMark/>
          </w:tcPr>
          <w:p w14:paraId="3DC652E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0,3</w:t>
            </w:r>
          </w:p>
        </w:tc>
      </w:tr>
      <w:tr w:rsidR="00D11E96" w:rsidRPr="00D11E96" w14:paraId="2A4D29B8" w14:textId="77777777" w:rsidTr="00E33D1D">
        <w:trPr>
          <w:trHeight w:val="577"/>
        </w:trPr>
        <w:tc>
          <w:tcPr>
            <w:tcW w:w="2359" w:type="dxa"/>
            <w:tcBorders>
              <w:top w:val="nil"/>
              <w:left w:val="nil"/>
              <w:bottom w:val="nil"/>
              <w:right w:val="single" w:sz="4" w:space="0" w:color="auto"/>
            </w:tcBorders>
            <w:shd w:val="clear" w:color="auto" w:fill="auto"/>
            <w:vAlign w:val="center"/>
            <w:hideMark/>
          </w:tcPr>
          <w:p w14:paraId="2141FD85" w14:textId="6942FA64" w:rsidR="00D62A9A"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Závažné vývoj</w:t>
            </w:r>
            <w:r w:rsidR="009C7C23">
              <w:rPr>
                <w:rFonts w:cs="Arial"/>
                <w:color w:val="000000"/>
                <w:sz w:val="16"/>
                <w:szCs w:val="16"/>
              </w:rPr>
              <w:t>ové</w:t>
            </w:r>
            <w:r w:rsidRPr="00D11E96">
              <w:rPr>
                <w:rFonts w:cs="Arial"/>
                <w:color w:val="000000"/>
                <w:sz w:val="16"/>
                <w:szCs w:val="16"/>
              </w:rPr>
              <w:t xml:space="preserve"> </w:t>
            </w:r>
          </w:p>
          <w:p w14:paraId="00F32A7D" w14:textId="456A7CC9"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poruchy chování</w:t>
            </w:r>
          </w:p>
        </w:tc>
        <w:tc>
          <w:tcPr>
            <w:tcW w:w="817" w:type="dxa"/>
            <w:tcBorders>
              <w:top w:val="nil"/>
              <w:left w:val="nil"/>
              <w:bottom w:val="nil"/>
              <w:right w:val="nil"/>
            </w:tcBorders>
            <w:shd w:val="clear" w:color="auto" w:fill="auto"/>
            <w:noWrap/>
            <w:vAlign w:val="center"/>
            <w:hideMark/>
          </w:tcPr>
          <w:p w14:paraId="0BB1B5A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2,9</w:t>
            </w:r>
          </w:p>
        </w:tc>
        <w:tc>
          <w:tcPr>
            <w:tcW w:w="791" w:type="dxa"/>
            <w:tcBorders>
              <w:top w:val="nil"/>
              <w:left w:val="nil"/>
              <w:bottom w:val="nil"/>
              <w:right w:val="nil"/>
            </w:tcBorders>
            <w:shd w:val="clear" w:color="auto" w:fill="auto"/>
            <w:noWrap/>
            <w:vAlign w:val="center"/>
            <w:hideMark/>
          </w:tcPr>
          <w:p w14:paraId="3B93BDD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4,5</w:t>
            </w:r>
          </w:p>
        </w:tc>
        <w:tc>
          <w:tcPr>
            <w:tcW w:w="777" w:type="dxa"/>
            <w:tcBorders>
              <w:top w:val="nil"/>
              <w:left w:val="nil"/>
              <w:bottom w:val="nil"/>
              <w:right w:val="single" w:sz="4" w:space="0" w:color="auto"/>
            </w:tcBorders>
            <w:shd w:val="clear" w:color="auto" w:fill="auto"/>
            <w:noWrap/>
            <w:vAlign w:val="center"/>
            <w:hideMark/>
          </w:tcPr>
          <w:p w14:paraId="2DE78A9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1,3</w:t>
            </w:r>
          </w:p>
        </w:tc>
        <w:tc>
          <w:tcPr>
            <w:tcW w:w="817" w:type="dxa"/>
            <w:tcBorders>
              <w:top w:val="nil"/>
              <w:left w:val="nil"/>
              <w:bottom w:val="nil"/>
              <w:right w:val="nil"/>
            </w:tcBorders>
            <w:shd w:val="clear" w:color="auto" w:fill="auto"/>
            <w:noWrap/>
            <w:vAlign w:val="center"/>
            <w:hideMark/>
          </w:tcPr>
          <w:p w14:paraId="26BD513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2,1</w:t>
            </w:r>
          </w:p>
        </w:tc>
        <w:tc>
          <w:tcPr>
            <w:tcW w:w="791" w:type="dxa"/>
            <w:tcBorders>
              <w:top w:val="nil"/>
              <w:left w:val="nil"/>
              <w:bottom w:val="nil"/>
              <w:right w:val="nil"/>
            </w:tcBorders>
            <w:shd w:val="clear" w:color="auto" w:fill="auto"/>
            <w:noWrap/>
            <w:vAlign w:val="center"/>
            <w:hideMark/>
          </w:tcPr>
          <w:p w14:paraId="47E0D2C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3,3</w:t>
            </w:r>
          </w:p>
        </w:tc>
        <w:tc>
          <w:tcPr>
            <w:tcW w:w="641" w:type="dxa"/>
            <w:tcBorders>
              <w:top w:val="nil"/>
              <w:left w:val="nil"/>
              <w:bottom w:val="nil"/>
              <w:right w:val="single" w:sz="4" w:space="0" w:color="auto"/>
            </w:tcBorders>
            <w:shd w:val="clear" w:color="auto" w:fill="auto"/>
            <w:noWrap/>
            <w:vAlign w:val="center"/>
            <w:hideMark/>
          </w:tcPr>
          <w:p w14:paraId="1703713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0,9</w:t>
            </w:r>
          </w:p>
        </w:tc>
        <w:tc>
          <w:tcPr>
            <w:tcW w:w="817" w:type="dxa"/>
            <w:tcBorders>
              <w:top w:val="nil"/>
              <w:left w:val="nil"/>
              <w:bottom w:val="nil"/>
              <w:right w:val="nil"/>
            </w:tcBorders>
            <w:shd w:val="clear" w:color="auto" w:fill="auto"/>
            <w:noWrap/>
            <w:vAlign w:val="center"/>
            <w:hideMark/>
          </w:tcPr>
          <w:p w14:paraId="7A1C138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3,6</w:t>
            </w:r>
          </w:p>
        </w:tc>
        <w:tc>
          <w:tcPr>
            <w:tcW w:w="791" w:type="dxa"/>
            <w:tcBorders>
              <w:top w:val="nil"/>
              <w:left w:val="nil"/>
              <w:bottom w:val="nil"/>
              <w:right w:val="nil"/>
            </w:tcBorders>
            <w:shd w:val="clear" w:color="auto" w:fill="auto"/>
            <w:noWrap/>
            <w:vAlign w:val="center"/>
            <w:hideMark/>
          </w:tcPr>
          <w:p w14:paraId="222681E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5,5</w:t>
            </w:r>
          </w:p>
        </w:tc>
        <w:tc>
          <w:tcPr>
            <w:tcW w:w="771" w:type="dxa"/>
            <w:tcBorders>
              <w:top w:val="nil"/>
              <w:left w:val="nil"/>
              <w:bottom w:val="nil"/>
              <w:right w:val="nil"/>
            </w:tcBorders>
            <w:shd w:val="clear" w:color="auto" w:fill="auto"/>
            <w:noWrap/>
            <w:vAlign w:val="center"/>
            <w:hideMark/>
          </w:tcPr>
          <w:p w14:paraId="3A535769"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1,6</w:t>
            </w:r>
          </w:p>
        </w:tc>
      </w:tr>
      <w:tr w:rsidR="00D11E96" w:rsidRPr="00D11E96" w14:paraId="13E00EE8" w14:textId="77777777" w:rsidTr="00E33D1D">
        <w:trPr>
          <w:trHeight w:val="577"/>
        </w:trPr>
        <w:tc>
          <w:tcPr>
            <w:tcW w:w="2359" w:type="dxa"/>
            <w:tcBorders>
              <w:top w:val="nil"/>
              <w:left w:val="nil"/>
              <w:bottom w:val="nil"/>
              <w:right w:val="single" w:sz="4" w:space="0" w:color="auto"/>
            </w:tcBorders>
            <w:shd w:val="clear" w:color="auto" w:fill="auto"/>
            <w:vAlign w:val="center"/>
            <w:hideMark/>
          </w:tcPr>
          <w:p w14:paraId="0B7DEF24" w14:textId="549599F6" w:rsidR="00D62A9A" w:rsidRDefault="009C7C23" w:rsidP="00D62A9A">
            <w:pPr>
              <w:spacing w:after="0" w:line="240" w:lineRule="auto"/>
              <w:ind w:firstLineChars="100" w:firstLine="160"/>
              <w:rPr>
                <w:rFonts w:cs="Arial"/>
                <w:color w:val="000000"/>
                <w:sz w:val="16"/>
                <w:szCs w:val="16"/>
              </w:rPr>
            </w:pPr>
            <w:r>
              <w:rPr>
                <w:rFonts w:cs="Arial"/>
                <w:color w:val="000000"/>
                <w:sz w:val="16"/>
                <w:szCs w:val="16"/>
              </w:rPr>
              <w:t>Závažné vývojové</w:t>
            </w:r>
            <w:r w:rsidR="00D11E96" w:rsidRPr="00D11E96">
              <w:rPr>
                <w:rFonts w:cs="Arial"/>
                <w:color w:val="000000"/>
                <w:sz w:val="16"/>
                <w:szCs w:val="16"/>
              </w:rPr>
              <w:t xml:space="preserve"> </w:t>
            </w:r>
          </w:p>
          <w:p w14:paraId="6D4631C3" w14:textId="79C16649"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poruchy učení</w:t>
            </w:r>
          </w:p>
        </w:tc>
        <w:tc>
          <w:tcPr>
            <w:tcW w:w="817" w:type="dxa"/>
            <w:tcBorders>
              <w:top w:val="nil"/>
              <w:left w:val="nil"/>
              <w:bottom w:val="nil"/>
              <w:right w:val="nil"/>
            </w:tcBorders>
            <w:shd w:val="clear" w:color="auto" w:fill="auto"/>
            <w:noWrap/>
            <w:vAlign w:val="center"/>
            <w:hideMark/>
          </w:tcPr>
          <w:p w14:paraId="38EFEF5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5,8</w:t>
            </w:r>
          </w:p>
        </w:tc>
        <w:tc>
          <w:tcPr>
            <w:tcW w:w="791" w:type="dxa"/>
            <w:tcBorders>
              <w:top w:val="nil"/>
              <w:left w:val="nil"/>
              <w:bottom w:val="nil"/>
              <w:right w:val="nil"/>
            </w:tcBorders>
            <w:shd w:val="clear" w:color="auto" w:fill="auto"/>
            <w:noWrap/>
            <w:vAlign w:val="center"/>
            <w:hideMark/>
          </w:tcPr>
          <w:p w14:paraId="67BDACD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7,7</w:t>
            </w:r>
          </w:p>
        </w:tc>
        <w:tc>
          <w:tcPr>
            <w:tcW w:w="777" w:type="dxa"/>
            <w:tcBorders>
              <w:top w:val="nil"/>
              <w:left w:val="nil"/>
              <w:bottom w:val="nil"/>
              <w:right w:val="single" w:sz="4" w:space="0" w:color="auto"/>
            </w:tcBorders>
            <w:shd w:val="clear" w:color="auto" w:fill="auto"/>
            <w:noWrap/>
            <w:vAlign w:val="center"/>
            <w:hideMark/>
          </w:tcPr>
          <w:p w14:paraId="729D15A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3,8</w:t>
            </w:r>
          </w:p>
        </w:tc>
        <w:tc>
          <w:tcPr>
            <w:tcW w:w="817" w:type="dxa"/>
            <w:tcBorders>
              <w:top w:val="nil"/>
              <w:left w:val="nil"/>
              <w:bottom w:val="nil"/>
              <w:right w:val="nil"/>
            </w:tcBorders>
            <w:shd w:val="clear" w:color="auto" w:fill="auto"/>
            <w:noWrap/>
            <w:vAlign w:val="center"/>
            <w:hideMark/>
          </w:tcPr>
          <w:p w14:paraId="0F54046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2,8</w:t>
            </w:r>
          </w:p>
        </w:tc>
        <w:tc>
          <w:tcPr>
            <w:tcW w:w="791" w:type="dxa"/>
            <w:tcBorders>
              <w:top w:val="nil"/>
              <w:left w:val="nil"/>
              <w:bottom w:val="nil"/>
              <w:right w:val="nil"/>
            </w:tcBorders>
            <w:shd w:val="clear" w:color="auto" w:fill="auto"/>
            <w:noWrap/>
            <w:vAlign w:val="center"/>
            <w:hideMark/>
          </w:tcPr>
          <w:p w14:paraId="2538C1F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3,7</w:t>
            </w:r>
          </w:p>
        </w:tc>
        <w:tc>
          <w:tcPr>
            <w:tcW w:w="641" w:type="dxa"/>
            <w:tcBorders>
              <w:top w:val="nil"/>
              <w:left w:val="nil"/>
              <w:bottom w:val="nil"/>
              <w:right w:val="single" w:sz="4" w:space="0" w:color="auto"/>
            </w:tcBorders>
            <w:shd w:val="clear" w:color="auto" w:fill="auto"/>
            <w:noWrap/>
            <w:vAlign w:val="center"/>
            <w:hideMark/>
          </w:tcPr>
          <w:p w14:paraId="0D755069"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2,0</w:t>
            </w:r>
          </w:p>
        </w:tc>
        <w:tc>
          <w:tcPr>
            <w:tcW w:w="817" w:type="dxa"/>
            <w:tcBorders>
              <w:top w:val="nil"/>
              <w:left w:val="nil"/>
              <w:bottom w:val="nil"/>
              <w:right w:val="nil"/>
            </w:tcBorders>
            <w:shd w:val="clear" w:color="auto" w:fill="auto"/>
            <w:noWrap/>
            <w:vAlign w:val="center"/>
            <w:hideMark/>
          </w:tcPr>
          <w:p w14:paraId="689A8A68"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8,2</w:t>
            </w:r>
          </w:p>
        </w:tc>
        <w:tc>
          <w:tcPr>
            <w:tcW w:w="791" w:type="dxa"/>
            <w:tcBorders>
              <w:top w:val="nil"/>
              <w:left w:val="nil"/>
              <w:bottom w:val="nil"/>
              <w:right w:val="nil"/>
            </w:tcBorders>
            <w:shd w:val="clear" w:color="auto" w:fill="auto"/>
            <w:noWrap/>
            <w:vAlign w:val="center"/>
            <w:hideMark/>
          </w:tcPr>
          <w:p w14:paraId="0BBCB5D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10,9</w:t>
            </w:r>
          </w:p>
        </w:tc>
        <w:tc>
          <w:tcPr>
            <w:tcW w:w="771" w:type="dxa"/>
            <w:tcBorders>
              <w:top w:val="nil"/>
              <w:left w:val="nil"/>
              <w:bottom w:val="nil"/>
              <w:right w:val="nil"/>
            </w:tcBorders>
            <w:shd w:val="clear" w:color="auto" w:fill="auto"/>
            <w:noWrap/>
            <w:vAlign w:val="center"/>
            <w:hideMark/>
          </w:tcPr>
          <w:p w14:paraId="6197B3F8"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5,3</w:t>
            </w:r>
          </w:p>
        </w:tc>
      </w:tr>
      <w:tr w:rsidR="00D11E96" w:rsidRPr="00D11E96" w14:paraId="56AB16CF" w14:textId="77777777" w:rsidTr="00E33D1D">
        <w:trPr>
          <w:trHeight w:val="300"/>
        </w:trPr>
        <w:tc>
          <w:tcPr>
            <w:tcW w:w="2359" w:type="dxa"/>
            <w:tcBorders>
              <w:top w:val="nil"/>
              <w:left w:val="nil"/>
              <w:bottom w:val="single" w:sz="4" w:space="0" w:color="auto"/>
              <w:right w:val="single" w:sz="4" w:space="0" w:color="auto"/>
            </w:tcBorders>
            <w:shd w:val="clear" w:color="auto" w:fill="auto"/>
            <w:vAlign w:val="center"/>
            <w:hideMark/>
          </w:tcPr>
          <w:p w14:paraId="15A89DA5"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Autismus</w:t>
            </w:r>
          </w:p>
        </w:tc>
        <w:tc>
          <w:tcPr>
            <w:tcW w:w="817" w:type="dxa"/>
            <w:tcBorders>
              <w:top w:val="nil"/>
              <w:left w:val="nil"/>
              <w:bottom w:val="single" w:sz="4" w:space="0" w:color="auto"/>
              <w:right w:val="nil"/>
            </w:tcBorders>
            <w:shd w:val="clear" w:color="auto" w:fill="auto"/>
            <w:noWrap/>
            <w:vAlign w:val="center"/>
            <w:hideMark/>
          </w:tcPr>
          <w:p w14:paraId="00B481B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0,6</w:t>
            </w:r>
          </w:p>
        </w:tc>
        <w:tc>
          <w:tcPr>
            <w:tcW w:w="791" w:type="dxa"/>
            <w:tcBorders>
              <w:top w:val="nil"/>
              <w:left w:val="nil"/>
              <w:bottom w:val="single" w:sz="4" w:space="0" w:color="auto"/>
              <w:right w:val="nil"/>
            </w:tcBorders>
            <w:shd w:val="clear" w:color="auto" w:fill="auto"/>
            <w:noWrap/>
            <w:vAlign w:val="center"/>
            <w:hideMark/>
          </w:tcPr>
          <w:p w14:paraId="27E1C50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w:t>
            </w:r>
          </w:p>
        </w:tc>
        <w:tc>
          <w:tcPr>
            <w:tcW w:w="777" w:type="dxa"/>
            <w:tcBorders>
              <w:top w:val="nil"/>
              <w:left w:val="nil"/>
              <w:bottom w:val="single" w:sz="4" w:space="0" w:color="auto"/>
              <w:right w:val="single" w:sz="4" w:space="0" w:color="auto"/>
            </w:tcBorders>
            <w:shd w:val="clear" w:color="auto" w:fill="auto"/>
            <w:noWrap/>
            <w:vAlign w:val="center"/>
            <w:hideMark/>
          </w:tcPr>
          <w:p w14:paraId="1B4FFB6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817" w:type="dxa"/>
            <w:tcBorders>
              <w:top w:val="nil"/>
              <w:left w:val="nil"/>
              <w:bottom w:val="single" w:sz="4" w:space="0" w:color="auto"/>
              <w:right w:val="nil"/>
            </w:tcBorders>
            <w:shd w:val="clear" w:color="auto" w:fill="auto"/>
            <w:noWrap/>
            <w:vAlign w:val="center"/>
            <w:hideMark/>
          </w:tcPr>
          <w:p w14:paraId="666B7DC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0,6</w:t>
            </w:r>
          </w:p>
        </w:tc>
        <w:tc>
          <w:tcPr>
            <w:tcW w:w="791" w:type="dxa"/>
            <w:tcBorders>
              <w:top w:val="nil"/>
              <w:left w:val="nil"/>
              <w:bottom w:val="single" w:sz="4" w:space="0" w:color="auto"/>
              <w:right w:val="nil"/>
            </w:tcBorders>
            <w:shd w:val="clear" w:color="auto" w:fill="auto"/>
            <w:noWrap/>
            <w:vAlign w:val="center"/>
            <w:hideMark/>
          </w:tcPr>
          <w:p w14:paraId="44C64DE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0,9</w:t>
            </w:r>
          </w:p>
        </w:tc>
        <w:tc>
          <w:tcPr>
            <w:tcW w:w="641" w:type="dxa"/>
            <w:tcBorders>
              <w:top w:val="nil"/>
              <w:left w:val="nil"/>
              <w:bottom w:val="single" w:sz="4" w:space="0" w:color="auto"/>
              <w:right w:val="single" w:sz="4" w:space="0" w:color="auto"/>
            </w:tcBorders>
            <w:shd w:val="clear" w:color="auto" w:fill="auto"/>
            <w:noWrap/>
            <w:vAlign w:val="center"/>
            <w:hideMark/>
          </w:tcPr>
          <w:p w14:paraId="06A81F1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0,2</w:t>
            </w:r>
          </w:p>
        </w:tc>
        <w:tc>
          <w:tcPr>
            <w:tcW w:w="817" w:type="dxa"/>
            <w:tcBorders>
              <w:top w:val="nil"/>
              <w:left w:val="nil"/>
              <w:bottom w:val="single" w:sz="4" w:space="0" w:color="auto"/>
              <w:right w:val="nil"/>
            </w:tcBorders>
            <w:shd w:val="clear" w:color="auto" w:fill="auto"/>
            <w:noWrap/>
            <w:vAlign w:val="center"/>
            <w:hideMark/>
          </w:tcPr>
          <w:p w14:paraId="7ABE873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0,7</w:t>
            </w:r>
          </w:p>
        </w:tc>
        <w:tc>
          <w:tcPr>
            <w:tcW w:w="791" w:type="dxa"/>
            <w:tcBorders>
              <w:top w:val="nil"/>
              <w:left w:val="nil"/>
              <w:bottom w:val="single" w:sz="4" w:space="0" w:color="auto"/>
              <w:right w:val="nil"/>
            </w:tcBorders>
            <w:shd w:val="clear" w:color="auto" w:fill="auto"/>
            <w:noWrap/>
            <w:vAlign w:val="center"/>
            <w:hideMark/>
          </w:tcPr>
          <w:p w14:paraId="7A55D6C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1,2</w:t>
            </w:r>
          </w:p>
        </w:tc>
        <w:tc>
          <w:tcPr>
            <w:tcW w:w="771" w:type="dxa"/>
            <w:tcBorders>
              <w:top w:val="nil"/>
              <w:left w:val="nil"/>
              <w:bottom w:val="single" w:sz="4" w:space="0" w:color="auto"/>
              <w:right w:val="nil"/>
            </w:tcBorders>
            <w:shd w:val="clear" w:color="auto" w:fill="auto"/>
            <w:noWrap/>
            <w:vAlign w:val="center"/>
            <w:hideMark/>
          </w:tcPr>
          <w:p w14:paraId="4A1D073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0,3</w:t>
            </w:r>
          </w:p>
        </w:tc>
      </w:tr>
      <w:tr w:rsidR="00D11E96" w:rsidRPr="00D11E96" w14:paraId="534173A8" w14:textId="77777777" w:rsidTr="00E33D1D">
        <w:trPr>
          <w:trHeight w:val="300"/>
        </w:trPr>
        <w:tc>
          <w:tcPr>
            <w:tcW w:w="2359" w:type="dxa"/>
            <w:tcBorders>
              <w:top w:val="nil"/>
              <w:left w:val="nil"/>
              <w:bottom w:val="single" w:sz="4" w:space="0" w:color="auto"/>
              <w:right w:val="single" w:sz="4" w:space="0" w:color="auto"/>
            </w:tcBorders>
            <w:shd w:val="clear" w:color="auto" w:fill="F5DADD"/>
            <w:noWrap/>
            <w:vAlign w:val="bottom"/>
            <w:hideMark/>
          </w:tcPr>
          <w:p w14:paraId="7C96DBC3" w14:textId="77777777" w:rsidR="00D11E96" w:rsidRPr="00D11E96" w:rsidRDefault="00D11E96" w:rsidP="00D11E96">
            <w:pPr>
              <w:spacing w:after="0" w:line="240" w:lineRule="auto"/>
              <w:rPr>
                <w:rFonts w:cs="Arial"/>
                <w:color w:val="000000"/>
                <w:sz w:val="16"/>
                <w:szCs w:val="16"/>
              </w:rPr>
            </w:pPr>
            <w:r w:rsidRPr="00D11E96">
              <w:rPr>
                <w:rFonts w:cs="Arial"/>
                <w:color w:val="000000"/>
                <w:sz w:val="16"/>
                <w:szCs w:val="16"/>
              </w:rPr>
              <w:t> </w:t>
            </w:r>
          </w:p>
        </w:tc>
        <w:tc>
          <w:tcPr>
            <w:tcW w:w="7015" w:type="dxa"/>
            <w:gridSpan w:val="9"/>
            <w:tcBorders>
              <w:top w:val="single" w:sz="4" w:space="0" w:color="auto"/>
              <w:left w:val="nil"/>
              <w:bottom w:val="single" w:sz="4" w:space="0" w:color="auto"/>
              <w:right w:val="nil"/>
            </w:tcBorders>
            <w:shd w:val="clear" w:color="auto" w:fill="F5DADD"/>
            <w:noWrap/>
            <w:vAlign w:val="center"/>
            <w:hideMark/>
          </w:tcPr>
          <w:p w14:paraId="4279BC81" w14:textId="77777777" w:rsidR="00D11E96" w:rsidRPr="00D11E96" w:rsidRDefault="00D11E96" w:rsidP="00D11E96">
            <w:pPr>
              <w:spacing w:after="0" w:line="240" w:lineRule="auto"/>
              <w:jc w:val="center"/>
              <w:rPr>
                <w:rFonts w:cs="Arial"/>
                <w:color w:val="000000"/>
                <w:sz w:val="16"/>
                <w:szCs w:val="16"/>
              </w:rPr>
            </w:pPr>
            <w:r w:rsidRPr="00D11E96">
              <w:rPr>
                <w:rFonts w:cs="Arial"/>
                <w:color w:val="000000"/>
                <w:sz w:val="16"/>
                <w:szCs w:val="16"/>
              </w:rPr>
              <w:t>Podíl z žáků se zdravotním postižením (%)</w:t>
            </w:r>
          </w:p>
        </w:tc>
      </w:tr>
      <w:tr w:rsidR="00D11E96" w:rsidRPr="00D11E96" w14:paraId="28D5C9F1"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10FEE939" w14:textId="77777777" w:rsidR="00D11E96" w:rsidRPr="00D11E96" w:rsidRDefault="00D11E96" w:rsidP="00D62A9A">
            <w:pPr>
              <w:spacing w:after="0" w:line="240" w:lineRule="auto"/>
              <w:rPr>
                <w:rFonts w:cs="Arial"/>
                <w:color w:val="000000"/>
                <w:sz w:val="16"/>
                <w:szCs w:val="16"/>
              </w:rPr>
            </w:pPr>
            <w:r w:rsidRPr="00D11E96">
              <w:rPr>
                <w:rFonts w:cs="Arial"/>
                <w:color w:val="000000"/>
                <w:sz w:val="16"/>
                <w:szCs w:val="16"/>
              </w:rPr>
              <w:t>Postižení celkem</w:t>
            </w:r>
          </w:p>
        </w:tc>
        <w:tc>
          <w:tcPr>
            <w:tcW w:w="817" w:type="dxa"/>
            <w:tcBorders>
              <w:top w:val="nil"/>
              <w:left w:val="nil"/>
              <w:bottom w:val="nil"/>
              <w:right w:val="nil"/>
            </w:tcBorders>
            <w:shd w:val="clear" w:color="auto" w:fill="auto"/>
            <w:noWrap/>
            <w:vAlign w:val="center"/>
            <w:hideMark/>
          </w:tcPr>
          <w:p w14:paraId="1E45E67B"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100,0</w:t>
            </w:r>
          </w:p>
        </w:tc>
        <w:tc>
          <w:tcPr>
            <w:tcW w:w="791" w:type="dxa"/>
            <w:tcBorders>
              <w:top w:val="nil"/>
              <w:left w:val="nil"/>
              <w:bottom w:val="nil"/>
              <w:right w:val="nil"/>
            </w:tcBorders>
            <w:shd w:val="clear" w:color="auto" w:fill="auto"/>
            <w:noWrap/>
            <w:vAlign w:val="center"/>
            <w:hideMark/>
          </w:tcPr>
          <w:p w14:paraId="7AA7CE0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100,0</w:t>
            </w:r>
          </w:p>
        </w:tc>
        <w:tc>
          <w:tcPr>
            <w:tcW w:w="777" w:type="dxa"/>
            <w:tcBorders>
              <w:top w:val="nil"/>
              <w:left w:val="nil"/>
              <w:bottom w:val="nil"/>
              <w:right w:val="single" w:sz="4" w:space="0" w:color="auto"/>
            </w:tcBorders>
            <w:shd w:val="clear" w:color="auto" w:fill="auto"/>
            <w:noWrap/>
            <w:vAlign w:val="center"/>
            <w:hideMark/>
          </w:tcPr>
          <w:p w14:paraId="1298D2F8"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100,0</w:t>
            </w:r>
          </w:p>
        </w:tc>
        <w:tc>
          <w:tcPr>
            <w:tcW w:w="817" w:type="dxa"/>
            <w:tcBorders>
              <w:top w:val="nil"/>
              <w:left w:val="nil"/>
              <w:bottom w:val="nil"/>
              <w:right w:val="nil"/>
            </w:tcBorders>
            <w:shd w:val="clear" w:color="auto" w:fill="auto"/>
            <w:noWrap/>
            <w:vAlign w:val="center"/>
            <w:hideMark/>
          </w:tcPr>
          <w:p w14:paraId="0BE22C8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100,0</w:t>
            </w:r>
          </w:p>
        </w:tc>
        <w:tc>
          <w:tcPr>
            <w:tcW w:w="791" w:type="dxa"/>
            <w:tcBorders>
              <w:top w:val="nil"/>
              <w:left w:val="nil"/>
              <w:bottom w:val="nil"/>
              <w:right w:val="nil"/>
            </w:tcBorders>
            <w:shd w:val="clear" w:color="auto" w:fill="auto"/>
            <w:noWrap/>
            <w:vAlign w:val="center"/>
            <w:hideMark/>
          </w:tcPr>
          <w:p w14:paraId="7ED2952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100,0</w:t>
            </w:r>
          </w:p>
        </w:tc>
        <w:tc>
          <w:tcPr>
            <w:tcW w:w="641" w:type="dxa"/>
            <w:tcBorders>
              <w:top w:val="nil"/>
              <w:left w:val="nil"/>
              <w:bottom w:val="nil"/>
              <w:right w:val="single" w:sz="4" w:space="0" w:color="auto"/>
            </w:tcBorders>
            <w:shd w:val="clear" w:color="auto" w:fill="auto"/>
            <w:noWrap/>
            <w:vAlign w:val="center"/>
            <w:hideMark/>
          </w:tcPr>
          <w:p w14:paraId="6FB1B54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100,0</w:t>
            </w:r>
          </w:p>
        </w:tc>
        <w:tc>
          <w:tcPr>
            <w:tcW w:w="817" w:type="dxa"/>
            <w:tcBorders>
              <w:top w:val="nil"/>
              <w:left w:val="nil"/>
              <w:bottom w:val="nil"/>
              <w:right w:val="nil"/>
            </w:tcBorders>
            <w:shd w:val="clear" w:color="auto" w:fill="auto"/>
            <w:noWrap/>
            <w:vAlign w:val="center"/>
            <w:hideMark/>
          </w:tcPr>
          <w:p w14:paraId="0F84BEE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100,0</w:t>
            </w:r>
          </w:p>
        </w:tc>
        <w:tc>
          <w:tcPr>
            <w:tcW w:w="791" w:type="dxa"/>
            <w:tcBorders>
              <w:top w:val="nil"/>
              <w:left w:val="nil"/>
              <w:bottom w:val="nil"/>
              <w:right w:val="nil"/>
            </w:tcBorders>
            <w:shd w:val="clear" w:color="auto" w:fill="auto"/>
            <w:noWrap/>
            <w:vAlign w:val="center"/>
            <w:hideMark/>
          </w:tcPr>
          <w:p w14:paraId="729CC13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100,0</w:t>
            </w:r>
          </w:p>
        </w:tc>
        <w:tc>
          <w:tcPr>
            <w:tcW w:w="771" w:type="dxa"/>
            <w:tcBorders>
              <w:top w:val="nil"/>
              <w:left w:val="nil"/>
              <w:bottom w:val="nil"/>
              <w:right w:val="nil"/>
            </w:tcBorders>
            <w:shd w:val="clear" w:color="auto" w:fill="auto"/>
            <w:noWrap/>
            <w:vAlign w:val="center"/>
            <w:hideMark/>
          </w:tcPr>
          <w:p w14:paraId="02AC58C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100,0</w:t>
            </w:r>
          </w:p>
        </w:tc>
      </w:tr>
      <w:tr w:rsidR="00D11E96" w:rsidRPr="00D11E96" w14:paraId="74FED946"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2CB0F6A0" w14:textId="1264F5FD"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Mentální postiž</w:t>
            </w:r>
            <w:r w:rsidR="00D62A9A">
              <w:rPr>
                <w:rFonts w:cs="Arial"/>
                <w:color w:val="000000"/>
                <w:sz w:val="16"/>
                <w:szCs w:val="16"/>
              </w:rPr>
              <w:t>ení</w:t>
            </w:r>
          </w:p>
        </w:tc>
        <w:tc>
          <w:tcPr>
            <w:tcW w:w="817" w:type="dxa"/>
            <w:tcBorders>
              <w:top w:val="nil"/>
              <w:left w:val="nil"/>
              <w:bottom w:val="nil"/>
              <w:right w:val="nil"/>
            </w:tcBorders>
            <w:shd w:val="clear" w:color="auto" w:fill="auto"/>
            <w:noWrap/>
            <w:vAlign w:val="center"/>
            <w:hideMark/>
          </w:tcPr>
          <w:p w14:paraId="1BF21AF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19,2</w:t>
            </w:r>
          </w:p>
        </w:tc>
        <w:tc>
          <w:tcPr>
            <w:tcW w:w="791" w:type="dxa"/>
            <w:tcBorders>
              <w:top w:val="nil"/>
              <w:left w:val="nil"/>
              <w:bottom w:val="nil"/>
              <w:right w:val="nil"/>
            </w:tcBorders>
            <w:shd w:val="clear" w:color="auto" w:fill="auto"/>
            <w:noWrap/>
            <w:vAlign w:val="center"/>
            <w:hideMark/>
          </w:tcPr>
          <w:p w14:paraId="32012A1B"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17,2</w:t>
            </w:r>
          </w:p>
        </w:tc>
        <w:tc>
          <w:tcPr>
            <w:tcW w:w="777" w:type="dxa"/>
            <w:tcBorders>
              <w:top w:val="nil"/>
              <w:left w:val="nil"/>
              <w:bottom w:val="nil"/>
              <w:right w:val="single" w:sz="4" w:space="0" w:color="auto"/>
            </w:tcBorders>
            <w:shd w:val="clear" w:color="auto" w:fill="auto"/>
            <w:noWrap/>
            <w:vAlign w:val="center"/>
            <w:hideMark/>
          </w:tcPr>
          <w:p w14:paraId="71B9265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23,6</w:t>
            </w:r>
          </w:p>
        </w:tc>
        <w:tc>
          <w:tcPr>
            <w:tcW w:w="817" w:type="dxa"/>
            <w:tcBorders>
              <w:top w:val="nil"/>
              <w:left w:val="nil"/>
              <w:bottom w:val="nil"/>
              <w:right w:val="nil"/>
            </w:tcBorders>
            <w:shd w:val="clear" w:color="auto" w:fill="auto"/>
            <w:noWrap/>
            <w:vAlign w:val="center"/>
            <w:hideMark/>
          </w:tcPr>
          <w:p w14:paraId="6701FF2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20,1</w:t>
            </w:r>
          </w:p>
        </w:tc>
        <w:tc>
          <w:tcPr>
            <w:tcW w:w="791" w:type="dxa"/>
            <w:tcBorders>
              <w:top w:val="nil"/>
              <w:left w:val="nil"/>
              <w:bottom w:val="nil"/>
              <w:right w:val="nil"/>
            </w:tcBorders>
            <w:shd w:val="clear" w:color="auto" w:fill="auto"/>
            <w:noWrap/>
            <w:vAlign w:val="center"/>
            <w:hideMark/>
          </w:tcPr>
          <w:p w14:paraId="52A7342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18,4</w:t>
            </w:r>
          </w:p>
        </w:tc>
        <w:tc>
          <w:tcPr>
            <w:tcW w:w="641" w:type="dxa"/>
            <w:tcBorders>
              <w:top w:val="nil"/>
              <w:left w:val="nil"/>
              <w:bottom w:val="nil"/>
              <w:right w:val="single" w:sz="4" w:space="0" w:color="auto"/>
            </w:tcBorders>
            <w:shd w:val="clear" w:color="auto" w:fill="auto"/>
            <w:noWrap/>
            <w:vAlign w:val="center"/>
            <w:hideMark/>
          </w:tcPr>
          <w:p w14:paraId="73883E4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23,8</w:t>
            </w:r>
          </w:p>
        </w:tc>
        <w:tc>
          <w:tcPr>
            <w:tcW w:w="817" w:type="dxa"/>
            <w:tcBorders>
              <w:top w:val="nil"/>
              <w:left w:val="nil"/>
              <w:bottom w:val="nil"/>
              <w:right w:val="nil"/>
            </w:tcBorders>
            <w:shd w:val="clear" w:color="auto" w:fill="auto"/>
            <w:noWrap/>
            <w:vAlign w:val="center"/>
            <w:hideMark/>
          </w:tcPr>
          <w:p w14:paraId="4CC993D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18,9</w:t>
            </w:r>
          </w:p>
        </w:tc>
        <w:tc>
          <w:tcPr>
            <w:tcW w:w="791" w:type="dxa"/>
            <w:tcBorders>
              <w:top w:val="nil"/>
              <w:left w:val="nil"/>
              <w:bottom w:val="nil"/>
              <w:right w:val="nil"/>
            </w:tcBorders>
            <w:shd w:val="clear" w:color="auto" w:fill="auto"/>
            <w:noWrap/>
            <w:vAlign w:val="center"/>
            <w:hideMark/>
          </w:tcPr>
          <w:p w14:paraId="6C39708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16,7</w:t>
            </w:r>
          </w:p>
        </w:tc>
        <w:tc>
          <w:tcPr>
            <w:tcW w:w="771" w:type="dxa"/>
            <w:tcBorders>
              <w:top w:val="nil"/>
              <w:left w:val="nil"/>
              <w:bottom w:val="nil"/>
              <w:right w:val="nil"/>
            </w:tcBorders>
            <w:shd w:val="clear" w:color="auto" w:fill="auto"/>
            <w:noWrap/>
            <w:vAlign w:val="center"/>
            <w:hideMark/>
          </w:tcPr>
          <w:p w14:paraId="729FBC1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23,5</w:t>
            </w:r>
          </w:p>
        </w:tc>
      </w:tr>
      <w:tr w:rsidR="00D11E96" w:rsidRPr="00D11E96" w14:paraId="3F6667A9"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6FE2516E" w14:textId="16CB143C"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Sluchové postiž</w:t>
            </w:r>
            <w:r w:rsidR="00D62A9A">
              <w:rPr>
                <w:rFonts w:cs="Arial"/>
                <w:color w:val="000000"/>
                <w:sz w:val="16"/>
                <w:szCs w:val="16"/>
              </w:rPr>
              <w:t>ení</w:t>
            </w:r>
          </w:p>
        </w:tc>
        <w:tc>
          <w:tcPr>
            <w:tcW w:w="817" w:type="dxa"/>
            <w:tcBorders>
              <w:top w:val="nil"/>
              <w:left w:val="nil"/>
              <w:bottom w:val="nil"/>
              <w:right w:val="nil"/>
            </w:tcBorders>
            <w:shd w:val="clear" w:color="auto" w:fill="auto"/>
            <w:noWrap/>
            <w:vAlign w:val="center"/>
            <w:hideMark/>
          </w:tcPr>
          <w:p w14:paraId="585AE4AB"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1,9</w:t>
            </w:r>
          </w:p>
        </w:tc>
        <w:tc>
          <w:tcPr>
            <w:tcW w:w="791" w:type="dxa"/>
            <w:tcBorders>
              <w:top w:val="nil"/>
              <w:left w:val="nil"/>
              <w:bottom w:val="nil"/>
              <w:right w:val="nil"/>
            </w:tcBorders>
            <w:shd w:val="clear" w:color="auto" w:fill="auto"/>
            <w:noWrap/>
            <w:vAlign w:val="center"/>
            <w:hideMark/>
          </w:tcPr>
          <w:p w14:paraId="320349C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1,5</w:t>
            </w:r>
          </w:p>
        </w:tc>
        <w:tc>
          <w:tcPr>
            <w:tcW w:w="777" w:type="dxa"/>
            <w:tcBorders>
              <w:top w:val="nil"/>
              <w:left w:val="nil"/>
              <w:bottom w:val="nil"/>
              <w:right w:val="single" w:sz="4" w:space="0" w:color="auto"/>
            </w:tcBorders>
            <w:shd w:val="clear" w:color="auto" w:fill="auto"/>
            <w:noWrap/>
            <w:vAlign w:val="center"/>
            <w:hideMark/>
          </w:tcPr>
          <w:p w14:paraId="4331AF48"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2,6</w:t>
            </w:r>
          </w:p>
        </w:tc>
        <w:tc>
          <w:tcPr>
            <w:tcW w:w="817" w:type="dxa"/>
            <w:tcBorders>
              <w:top w:val="nil"/>
              <w:left w:val="nil"/>
              <w:bottom w:val="nil"/>
              <w:right w:val="nil"/>
            </w:tcBorders>
            <w:shd w:val="clear" w:color="auto" w:fill="auto"/>
            <w:noWrap/>
            <w:vAlign w:val="center"/>
            <w:hideMark/>
          </w:tcPr>
          <w:p w14:paraId="641E372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2,4</w:t>
            </w:r>
          </w:p>
        </w:tc>
        <w:tc>
          <w:tcPr>
            <w:tcW w:w="791" w:type="dxa"/>
            <w:tcBorders>
              <w:top w:val="nil"/>
              <w:left w:val="nil"/>
              <w:bottom w:val="nil"/>
              <w:right w:val="nil"/>
            </w:tcBorders>
            <w:shd w:val="clear" w:color="auto" w:fill="auto"/>
            <w:noWrap/>
            <w:vAlign w:val="center"/>
            <w:hideMark/>
          </w:tcPr>
          <w:p w14:paraId="7636660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2,0</w:t>
            </w:r>
          </w:p>
        </w:tc>
        <w:tc>
          <w:tcPr>
            <w:tcW w:w="641" w:type="dxa"/>
            <w:tcBorders>
              <w:top w:val="nil"/>
              <w:left w:val="nil"/>
              <w:bottom w:val="nil"/>
              <w:right w:val="single" w:sz="4" w:space="0" w:color="auto"/>
            </w:tcBorders>
            <w:shd w:val="clear" w:color="auto" w:fill="auto"/>
            <w:noWrap/>
            <w:vAlign w:val="center"/>
            <w:hideMark/>
          </w:tcPr>
          <w:p w14:paraId="1FF5D1D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3,3</w:t>
            </w:r>
          </w:p>
        </w:tc>
        <w:tc>
          <w:tcPr>
            <w:tcW w:w="817" w:type="dxa"/>
            <w:tcBorders>
              <w:top w:val="nil"/>
              <w:left w:val="nil"/>
              <w:bottom w:val="nil"/>
              <w:right w:val="nil"/>
            </w:tcBorders>
            <w:shd w:val="clear" w:color="auto" w:fill="auto"/>
            <w:noWrap/>
            <w:vAlign w:val="center"/>
            <w:hideMark/>
          </w:tcPr>
          <w:p w14:paraId="3481271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1,6</w:t>
            </w:r>
          </w:p>
        </w:tc>
        <w:tc>
          <w:tcPr>
            <w:tcW w:w="791" w:type="dxa"/>
            <w:tcBorders>
              <w:top w:val="nil"/>
              <w:left w:val="nil"/>
              <w:bottom w:val="nil"/>
              <w:right w:val="nil"/>
            </w:tcBorders>
            <w:shd w:val="clear" w:color="auto" w:fill="auto"/>
            <w:noWrap/>
            <w:vAlign w:val="center"/>
            <w:hideMark/>
          </w:tcPr>
          <w:p w14:paraId="59C45C7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1,3</w:t>
            </w:r>
          </w:p>
        </w:tc>
        <w:tc>
          <w:tcPr>
            <w:tcW w:w="771" w:type="dxa"/>
            <w:tcBorders>
              <w:top w:val="nil"/>
              <w:left w:val="nil"/>
              <w:bottom w:val="nil"/>
              <w:right w:val="nil"/>
            </w:tcBorders>
            <w:shd w:val="clear" w:color="auto" w:fill="auto"/>
            <w:noWrap/>
            <w:vAlign w:val="center"/>
            <w:hideMark/>
          </w:tcPr>
          <w:p w14:paraId="5D1D12C8"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2,2</w:t>
            </w:r>
          </w:p>
        </w:tc>
      </w:tr>
      <w:tr w:rsidR="00D11E96" w:rsidRPr="00D11E96" w14:paraId="642D41EB"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56A3928A"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Zrakové postižení</w:t>
            </w:r>
          </w:p>
        </w:tc>
        <w:tc>
          <w:tcPr>
            <w:tcW w:w="817" w:type="dxa"/>
            <w:tcBorders>
              <w:top w:val="nil"/>
              <w:left w:val="nil"/>
              <w:bottom w:val="nil"/>
              <w:right w:val="nil"/>
            </w:tcBorders>
            <w:shd w:val="clear" w:color="auto" w:fill="auto"/>
            <w:noWrap/>
            <w:vAlign w:val="center"/>
            <w:hideMark/>
          </w:tcPr>
          <w:p w14:paraId="5C39914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2,1</w:t>
            </w:r>
          </w:p>
        </w:tc>
        <w:tc>
          <w:tcPr>
            <w:tcW w:w="791" w:type="dxa"/>
            <w:tcBorders>
              <w:top w:val="nil"/>
              <w:left w:val="nil"/>
              <w:bottom w:val="nil"/>
              <w:right w:val="nil"/>
            </w:tcBorders>
            <w:shd w:val="clear" w:color="auto" w:fill="auto"/>
            <w:noWrap/>
            <w:vAlign w:val="center"/>
            <w:hideMark/>
          </w:tcPr>
          <w:p w14:paraId="2787F04B"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1,8</w:t>
            </w:r>
          </w:p>
        </w:tc>
        <w:tc>
          <w:tcPr>
            <w:tcW w:w="777" w:type="dxa"/>
            <w:tcBorders>
              <w:top w:val="nil"/>
              <w:left w:val="nil"/>
              <w:bottom w:val="nil"/>
              <w:right w:val="single" w:sz="4" w:space="0" w:color="auto"/>
            </w:tcBorders>
            <w:shd w:val="clear" w:color="auto" w:fill="auto"/>
            <w:noWrap/>
            <w:vAlign w:val="center"/>
            <w:hideMark/>
          </w:tcPr>
          <w:p w14:paraId="251A455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2,8</w:t>
            </w:r>
          </w:p>
        </w:tc>
        <w:tc>
          <w:tcPr>
            <w:tcW w:w="817" w:type="dxa"/>
            <w:tcBorders>
              <w:top w:val="nil"/>
              <w:left w:val="nil"/>
              <w:bottom w:val="nil"/>
              <w:right w:val="nil"/>
            </w:tcBorders>
            <w:shd w:val="clear" w:color="auto" w:fill="auto"/>
            <w:noWrap/>
            <w:vAlign w:val="center"/>
            <w:hideMark/>
          </w:tcPr>
          <w:p w14:paraId="7BE3CBA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3,0</w:t>
            </w:r>
          </w:p>
        </w:tc>
        <w:tc>
          <w:tcPr>
            <w:tcW w:w="791" w:type="dxa"/>
            <w:tcBorders>
              <w:top w:val="nil"/>
              <w:left w:val="nil"/>
              <w:bottom w:val="nil"/>
              <w:right w:val="nil"/>
            </w:tcBorders>
            <w:shd w:val="clear" w:color="auto" w:fill="auto"/>
            <w:noWrap/>
            <w:vAlign w:val="center"/>
            <w:hideMark/>
          </w:tcPr>
          <w:p w14:paraId="6D0817A9"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2,6</w:t>
            </w:r>
          </w:p>
        </w:tc>
        <w:tc>
          <w:tcPr>
            <w:tcW w:w="641" w:type="dxa"/>
            <w:tcBorders>
              <w:top w:val="nil"/>
              <w:left w:val="nil"/>
              <w:bottom w:val="nil"/>
              <w:right w:val="single" w:sz="4" w:space="0" w:color="auto"/>
            </w:tcBorders>
            <w:shd w:val="clear" w:color="auto" w:fill="auto"/>
            <w:noWrap/>
            <w:vAlign w:val="center"/>
            <w:hideMark/>
          </w:tcPr>
          <w:p w14:paraId="6A809A8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3,9</w:t>
            </w:r>
          </w:p>
        </w:tc>
        <w:tc>
          <w:tcPr>
            <w:tcW w:w="817" w:type="dxa"/>
            <w:tcBorders>
              <w:top w:val="nil"/>
              <w:left w:val="nil"/>
              <w:bottom w:val="nil"/>
              <w:right w:val="nil"/>
            </w:tcBorders>
            <w:shd w:val="clear" w:color="auto" w:fill="auto"/>
            <w:noWrap/>
            <w:vAlign w:val="center"/>
            <w:hideMark/>
          </w:tcPr>
          <w:p w14:paraId="62B497F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1,8</w:t>
            </w:r>
          </w:p>
        </w:tc>
        <w:tc>
          <w:tcPr>
            <w:tcW w:w="791" w:type="dxa"/>
            <w:tcBorders>
              <w:top w:val="nil"/>
              <w:left w:val="nil"/>
              <w:bottom w:val="nil"/>
              <w:right w:val="nil"/>
            </w:tcBorders>
            <w:shd w:val="clear" w:color="auto" w:fill="auto"/>
            <w:noWrap/>
            <w:vAlign w:val="center"/>
            <w:hideMark/>
          </w:tcPr>
          <w:p w14:paraId="45379D2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1,5</w:t>
            </w:r>
          </w:p>
        </w:tc>
        <w:tc>
          <w:tcPr>
            <w:tcW w:w="771" w:type="dxa"/>
            <w:tcBorders>
              <w:top w:val="nil"/>
              <w:left w:val="nil"/>
              <w:bottom w:val="nil"/>
              <w:right w:val="nil"/>
            </w:tcBorders>
            <w:shd w:val="clear" w:color="auto" w:fill="auto"/>
            <w:noWrap/>
            <w:vAlign w:val="center"/>
            <w:hideMark/>
          </w:tcPr>
          <w:p w14:paraId="0195A024"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2,4</w:t>
            </w:r>
          </w:p>
        </w:tc>
      </w:tr>
      <w:tr w:rsidR="00D11E96" w:rsidRPr="00D11E96" w14:paraId="01990F8D"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3746C118"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Závažné vady řeči</w:t>
            </w:r>
          </w:p>
        </w:tc>
        <w:tc>
          <w:tcPr>
            <w:tcW w:w="817" w:type="dxa"/>
            <w:tcBorders>
              <w:top w:val="nil"/>
              <w:left w:val="nil"/>
              <w:bottom w:val="nil"/>
              <w:right w:val="nil"/>
            </w:tcBorders>
            <w:shd w:val="clear" w:color="auto" w:fill="auto"/>
            <w:noWrap/>
            <w:vAlign w:val="center"/>
            <w:hideMark/>
          </w:tcPr>
          <w:p w14:paraId="306A8A2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16,4</w:t>
            </w:r>
          </w:p>
        </w:tc>
        <w:tc>
          <w:tcPr>
            <w:tcW w:w="791" w:type="dxa"/>
            <w:tcBorders>
              <w:top w:val="nil"/>
              <w:left w:val="nil"/>
              <w:bottom w:val="nil"/>
              <w:right w:val="nil"/>
            </w:tcBorders>
            <w:shd w:val="clear" w:color="auto" w:fill="auto"/>
            <w:noWrap/>
            <w:vAlign w:val="center"/>
            <w:hideMark/>
          </w:tcPr>
          <w:p w14:paraId="02433BF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17,3</w:t>
            </w:r>
          </w:p>
        </w:tc>
        <w:tc>
          <w:tcPr>
            <w:tcW w:w="777" w:type="dxa"/>
            <w:tcBorders>
              <w:top w:val="nil"/>
              <w:left w:val="nil"/>
              <w:bottom w:val="nil"/>
              <w:right w:val="single" w:sz="4" w:space="0" w:color="auto"/>
            </w:tcBorders>
            <w:shd w:val="clear" w:color="auto" w:fill="auto"/>
            <w:noWrap/>
            <w:vAlign w:val="center"/>
            <w:hideMark/>
          </w:tcPr>
          <w:p w14:paraId="685F0F0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14,5</w:t>
            </w:r>
          </w:p>
        </w:tc>
        <w:tc>
          <w:tcPr>
            <w:tcW w:w="817" w:type="dxa"/>
            <w:tcBorders>
              <w:top w:val="nil"/>
              <w:left w:val="nil"/>
              <w:bottom w:val="nil"/>
              <w:right w:val="nil"/>
            </w:tcBorders>
            <w:shd w:val="clear" w:color="auto" w:fill="auto"/>
            <w:noWrap/>
            <w:vAlign w:val="center"/>
            <w:hideMark/>
          </w:tcPr>
          <w:p w14:paraId="21D032C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27,8</w:t>
            </w:r>
          </w:p>
        </w:tc>
        <w:tc>
          <w:tcPr>
            <w:tcW w:w="791" w:type="dxa"/>
            <w:tcBorders>
              <w:top w:val="nil"/>
              <w:left w:val="nil"/>
              <w:bottom w:val="nil"/>
              <w:right w:val="nil"/>
            </w:tcBorders>
            <w:shd w:val="clear" w:color="auto" w:fill="auto"/>
            <w:noWrap/>
            <w:vAlign w:val="center"/>
            <w:hideMark/>
          </w:tcPr>
          <w:p w14:paraId="4B398FE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29,4</w:t>
            </w:r>
          </w:p>
        </w:tc>
        <w:tc>
          <w:tcPr>
            <w:tcW w:w="641" w:type="dxa"/>
            <w:tcBorders>
              <w:top w:val="nil"/>
              <w:left w:val="nil"/>
              <w:bottom w:val="nil"/>
              <w:right w:val="single" w:sz="4" w:space="0" w:color="auto"/>
            </w:tcBorders>
            <w:shd w:val="clear" w:color="auto" w:fill="auto"/>
            <w:noWrap/>
            <w:vAlign w:val="center"/>
            <w:hideMark/>
          </w:tcPr>
          <w:p w14:paraId="7A51876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24,5</w:t>
            </w:r>
          </w:p>
        </w:tc>
        <w:tc>
          <w:tcPr>
            <w:tcW w:w="817" w:type="dxa"/>
            <w:tcBorders>
              <w:top w:val="nil"/>
              <w:left w:val="nil"/>
              <w:bottom w:val="nil"/>
              <w:right w:val="nil"/>
            </w:tcBorders>
            <w:shd w:val="clear" w:color="auto" w:fill="auto"/>
            <w:noWrap/>
            <w:vAlign w:val="center"/>
            <w:hideMark/>
          </w:tcPr>
          <w:p w14:paraId="24C52E86"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11,7</w:t>
            </w:r>
          </w:p>
        </w:tc>
        <w:tc>
          <w:tcPr>
            <w:tcW w:w="791" w:type="dxa"/>
            <w:tcBorders>
              <w:top w:val="nil"/>
              <w:left w:val="nil"/>
              <w:bottom w:val="nil"/>
              <w:right w:val="nil"/>
            </w:tcBorders>
            <w:shd w:val="clear" w:color="auto" w:fill="auto"/>
            <w:noWrap/>
            <w:vAlign w:val="center"/>
            <w:hideMark/>
          </w:tcPr>
          <w:p w14:paraId="3B96A0E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12,3</w:t>
            </w:r>
          </w:p>
        </w:tc>
        <w:tc>
          <w:tcPr>
            <w:tcW w:w="771" w:type="dxa"/>
            <w:tcBorders>
              <w:top w:val="nil"/>
              <w:left w:val="nil"/>
              <w:bottom w:val="nil"/>
              <w:right w:val="nil"/>
            </w:tcBorders>
            <w:shd w:val="clear" w:color="auto" w:fill="auto"/>
            <w:noWrap/>
            <w:vAlign w:val="center"/>
            <w:hideMark/>
          </w:tcPr>
          <w:p w14:paraId="1CA85A3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10,4</w:t>
            </w:r>
          </w:p>
        </w:tc>
      </w:tr>
      <w:tr w:rsidR="00D11E96" w:rsidRPr="00D11E96" w14:paraId="13100DB5" w14:textId="77777777" w:rsidTr="00E33D1D">
        <w:trPr>
          <w:trHeight w:val="300"/>
        </w:trPr>
        <w:tc>
          <w:tcPr>
            <w:tcW w:w="2359" w:type="dxa"/>
            <w:tcBorders>
              <w:top w:val="nil"/>
              <w:left w:val="nil"/>
              <w:bottom w:val="nil"/>
              <w:right w:val="single" w:sz="4" w:space="0" w:color="auto"/>
            </w:tcBorders>
            <w:shd w:val="clear" w:color="auto" w:fill="auto"/>
            <w:vAlign w:val="center"/>
            <w:hideMark/>
          </w:tcPr>
          <w:p w14:paraId="67F65077"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Tělesné postižení</w:t>
            </w:r>
          </w:p>
        </w:tc>
        <w:tc>
          <w:tcPr>
            <w:tcW w:w="817" w:type="dxa"/>
            <w:tcBorders>
              <w:top w:val="nil"/>
              <w:left w:val="nil"/>
              <w:bottom w:val="nil"/>
              <w:right w:val="nil"/>
            </w:tcBorders>
            <w:shd w:val="clear" w:color="auto" w:fill="auto"/>
            <w:noWrap/>
            <w:vAlign w:val="center"/>
            <w:hideMark/>
          </w:tcPr>
          <w:p w14:paraId="6F79C09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3,4</w:t>
            </w:r>
          </w:p>
        </w:tc>
        <w:tc>
          <w:tcPr>
            <w:tcW w:w="791" w:type="dxa"/>
            <w:tcBorders>
              <w:top w:val="nil"/>
              <w:left w:val="nil"/>
              <w:bottom w:val="nil"/>
              <w:right w:val="nil"/>
            </w:tcBorders>
            <w:shd w:val="clear" w:color="auto" w:fill="auto"/>
            <w:noWrap/>
            <w:vAlign w:val="center"/>
            <w:hideMark/>
          </w:tcPr>
          <w:p w14:paraId="2CDD701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2,9</w:t>
            </w:r>
          </w:p>
        </w:tc>
        <w:tc>
          <w:tcPr>
            <w:tcW w:w="777" w:type="dxa"/>
            <w:tcBorders>
              <w:top w:val="nil"/>
              <w:left w:val="nil"/>
              <w:bottom w:val="nil"/>
              <w:right w:val="single" w:sz="4" w:space="0" w:color="auto"/>
            </w:tcBorders>
            <w:shd w:val="clear" w:color="auto" w:fill="auto"/>
            <w:noWrap/>
            <w:vAlign w:val="center"/>
            <w:hideMark/>
          </w:tcPr>
          <w:p w14:paraId="4621EE1C"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4,6</w:t>
            </w:r>
          </w:p>
        </w:tc>
        <w:tc>
          <w:tcPr>
            <w:tcW w:w="817" w:type="dxa"/>
            <w:tcBorders>
              <w:top w:val="nil"/>
              <w:left w:val="nil"/>
              <w:bottom w:val="nil"/>
              <w:right w:val="nil"/>
            </w:tcBorders>
            <w:shd w:val="clear" w:color="auto" w:fill="auto"/>
            <w:noWrap/>
            <w:vAlign w:val="center"/>
            <w:hideMark/>
          </w:tcPr>
          <w:p w14:paraId="1EB8742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4,5</w:t>
            </w:r>
          </w:p>
        </w:tc>
        <w:tc>
          <w:tcPr>
            <w:tcW w:w="791" w:type="dxa"/>
            <w:tcBorders>
              <w:top w:val="nil"/>
              <w:left w:val="nil"/>
              <w:bottom w:val="nil"/>
              <w:right w:val="nil"/>
            </w:tcBorders>
            <w:shd w:val="clear" w:color="auto" w:fill="auto"/>
            <w:noWrap/>
            <w:vAlign w:val="center"/>
            <w:hideMark/>
          </w:tcPr>
          <w:p w14:paraId="254CB6B0"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3,6</w:t>
            </w:r>
          </w:p>
        </w:tc>
        <w:tc>
          <w:tcPr>
            <w:tcW w:w="641" w:type="dxa"/>
            <w:tcBorders>
              <w:top w:val="nil"/>
              <w:left w:val="nil"/>
              <w:bottom w:val="nil"/>
              <w:right w:val="single" w:sz="4" w:space="0" w:color="auto"/>
            </w:tcBorders>
            <w:shd w:val="clear" w:color="auto" w:fill="auto"/>
            <w:noWrap/>
            <w:vAlign w:val="center"/>
            <w:hideMark/>
          </w:tcPr>
          <w:p w14:paraId="0B095276"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6,3</w:t>
            </w:r>
          </w:p>
        </w:tc>
        <w:tc>
          <w:tcPr>
            <w:tcW w:w="817" w:type="dxa"/>
            <w:tcBorders>
              <w:top w:val="nil"/>
              <w:left w:val="nil"/>
              <w:bottom w:val="nil"/>
              <w:right w:val="nil"/>
            </w:tcBorders>
            <w:shd w:val="clear" w:color="auto" w:fill="auto"/>
            <w:noWrap/>
            <w:vAlign w:val="center"/>
            <w:hideMark/>
          </w:tcPr>
          <w:p w14:paraId="7FAD2825"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3,0</w:t>
            </w:r>
          </w:p>
        </w:tc>
        <w:tc>
          <w:tcPr>
            <w:tcW w:w="791" w:type="dxa"/>
            <w:tcBorders>
              <w:top w:val="nil"/>
              <w:left w:val="nil"/>
              <w:bottom w:val="nil"/>
              <w:right w:val="nil"/>
            </w:tcBorders>
            <w:shd w:val="clear" w:color="auto" w:fill="auto"/>
            <w:noWrap/>
            <w:vAlign w:val="center"/>
            <w:hideMark/>
          </w:tcPr>
          <w:p w14:paraId="30EA04E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2,6</w:t>
            </w:r>
          </w:p>
        </w:tc>
        <w:tc>
          <w:tcPr>
            <w:tcW w:w="771" w:type="dxa"/>
            <w:tcBorders>
              <w:top w:val="nil"/>
              <w:left w:val="nil"/>
              <w:bottom w:val="nil"/>
              <w:right w:val="nil"/>
            </w:tcBorders>
            <w:shd w:val="clear" w:color="auto" w:fill="auto"/>
            <w:noWrap/>
            <w:vAlign w:val="center"/>
            <w:hideMark/>
          </w:tcPr>
          <w:p w14:paraId="1CCA2C3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3,9</w:t>
            </w:r>
          </w:p>
        </w:tc>
      </w:tr>
      <w:tr w:rsidR="00D11E96" w:rsidRPr="00D11E96" w14:paraId="08E51394" w14:textId="77777777" w:rsidTr="00E33D1D">
        <w:trPr>
          <w:trHeight w:val="577"/>
        </w:trPr>
        <w:tc>
          <w:tcPr>
            <w:tcW w:w="2359" w:type="dxa"/>
            <w:tcBorders>
              <w:top w:val="nil"/>
              <w:left w:val="nil"/>
              <w:bottom w:val="nil"/>
              <w:right w:val="single" w:sz="4" w:space="0" w:color="auto"/>
            </w:tcBorders>
            <w:shd w:val="clear" w:color="auto" w:fill="auto"/>
            <w:vAlign w:val="center"/>
            <w:hideMark/>
          </w:tcPr>
          <w:p w14:paraId="7A3260F1" w14:textId="04E894E8" w:rsidR="00D62A9A"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Závažné vývoj</w:t>
            </w:r>
            <w:r w:rsidR="009C7C23">
              <w:rPr>
                <w:rFonts w:cs="Arial"/>
                <w:color w:val="000000"/>
                <w:sz w:val="16"/>
                <w:szCs w:val="16"/>
              </w:rPr>
              <w:t>ové</w:t>
            </w:r>
            <w:r w:rsidRPr="00D11E96">
              <w:rPr>
                <w:rFonts w:cs="Arial"/>
                <w:color w:val="000000"/>
                <w:sz w:val="16"/>
                <w:szCs w:val="16"/>
              </w:rPr>
              <w:t xml:space="preserve"> </w:t>
            </w:r>
          </w:p>
          <w:p w14:paraId="69EAA1A8" w14:textId="321C13DA"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poruchy chování</w:t>
            </w:r>
          </w:p>
        </w:tc>
        <w:tc>
          <w:tcPr>
            <w:tcW w:w="817" w:type="dxa"/>
            <w:tcBorders>
              <w:top w:val="nil"/>
              <w:left w:val="nil"/>
              <w:bottom w:val="nil"/>
              <w:right w:val="nil"/>
            </w:tcBorders>
            <w:shd w:val="clear" w:color="auto" w:fill="auto"/>
            <w:noWrap/>
            <w:vAlign w:val="center"/>
            <w:hideMark/>
          </w:tcPr>
          <w:p w14:paraId="6948A01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29,4</w:t>
            </w:r>
          </w:p>
        </w:tc>
        <w:tc>
          <w:tcPr>
            <w:tcW w:w="791" w:type="dxa"/>
            <w:tcBorders>
              <w:top w:val="nil"/>
              <w:left w:val="nil"/>
              <w:bottom w:val="nil"/>
              <w:right w:val="nil"/>
            </w:tcBorders>
            <w:shd w:val="clear" w:color="auto" w:fill="auto"/>
            <w:noWrap/>
            <w:vAlign w:val="center"/>
            <w:hideMark/>
          </w:tcPr>
          <w:p w14:paraId="223382E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34,0</w:t>
            </w:r>
          </w:p>
        </w:tc>
        <w:tc>
          <w:tcPr>
            <w:tcW w:w="777" w:type="dxa"/>
            <w:tcBorders>
              <w:top w:val="nil"/>
              <w:left w:val="nil"/>
              <w:bottom w:val="nil"/>
              <w:right w:val="single" w:sz="4" w:space="0" w:color="auto"/>
            </w:tcBorders>
            <w:shd w:val="clear" w:color="auto" w:fill="auto"/>
            <w:noWrap/>
            <w:vAlign w:val="center"/>
            <w:hideMark/>
          </w:tcPr>
          <w:p w14:paraId="2D32AAB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19,7</w:t>
            </w:r>
          </w:p>
        </w:tc>
        <w:tc>
          <w:tcPr>
            <w:tcW w:w="817" w:type="dxa"/>
            <w:tcBorders>
              <w:top w:val="nil"/>
              <w:left w:val="nil"/>
              <w:bottom w:val="nil"/>
              <w:right w:val="nil"/>
            </w:tcBorders>
            <w:shd w:val="clear" w:color="auto" w:fill="auto"/>
            <w:noWrap/>
            <w:vAlign w:val="center"/>
            <w:hideMark/>
          </w:tcPr>
          <w:p w14:paraId="0BCD236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32,5</w:t>
            </w:r>
          </w:p>
        </w:tc>
        <w:tc>
          <w:tcPr>
            <w:tcW w:w="791" w:type="dxa"/>
            <w:tcBorders>
              <w:top w:val="nil"/>
              <w:left w:val="nil"/>
              <w:bottom w:val="nil"/>
              <w:right w:val="nil"/>
            </w:tcBorders>
            <w:shd w:val="clear" w:color="auto" w:fill="auto"/>
            <w:noWrap/>
            <w:vAlign w:val="center"/>
            <w:hideMark/>
          </w:tcPr>
          <w:p w14:paraId="57D3DAD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37,4</w:t>
            </w:r>
          </w:p>
        </w:tc>
        <w:tc>
          <w:tcPr>
            <w:tcW w:w="641" w:type="dxa"/>
            <w:tcBorders>
              <w:top w:val="nil"/>
              <w:left w:val="nil"/>
              <w:bottom w:val="nil"/>
              <w:right w:val="single" w:sz="4" w:space="0" w:color="auto"/>
            </w:tcBorders>
            <w:shd w:val="clear" w:color="auto" w:fill="auto"/>
            <w:noWrap/>
            <w:vAlign w:val="center"/>
            <w:hideMark/>
          </w:tcPr>
          <w:p w14:paraId="7580562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22,3</w:t>
            </w:r>
          </w:p>
        </w:tc>
        <w:tc>
          <w:tcPr>
            <w:tcW w:w="817" w:type="dxa"/>
            <w:tcBorders>
              <w:top w:val="nil"/>
              <w:left w:val="nil"/>
              <w:bottom w:val="nil"/>
              <w:right w:val="nil"/>
            </w:tcBorders>
            <w:shd w:val="clear" w:color="auto" w:fill="auto"/>
            <w:noWrap/>
            <w:vAlign w:val="center"/>
            <w:hideMark/>
          </w:tcPr>
          <w:p w14:paraId="5777134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28,1</w:t>
            </w:r>
          </w:p>
        </w:tc>
        <w:tc>
          <w:tcPr>
            <w:tcW w:w="791" w:type="dxa"/>
            <w:tcBorders>
              <w:top w:val="nil"/>
              <w:left w:val="nil"/>
              <w:bottom w:val="nil"/>
              <w:right w:val="nil"/>
            </w:tcBorders>
            <w:shd w:val="clear" w:color="auto" w:fill="auto"/>
            <w:noWrap/>
            <w:vAlign w:val="center"/>
            <w:hideMark/>
          </w:tcPr>
          <w:p w14:paraId="0E2A77D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32,6</w:t>
            </w:r>
          </w:p>
        </w:tc>
        <w:tc>
          <w:tcPr>
            <w:tcW w:w="771" w:type="dxa"/>
            <w:tcBorders>
              <w:top w:val="nil"/>
              <w:left w:val="nil"/>
              <w:bottom w:val="nil"/>
              <w:right w:val="nil"/>
            </w:tcBorders>
            <w:shd w:val="clear" w:color="auto" w:fill="auto"/>
            <w:noWrap/>
            <w:vAlign w:val="center"/>
            <w:hideMark/>
          </w:tcPr>
          <w:p w14:paraId="0E45053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18,6</w:t>
            </w:r>
          </w:p>
        </w:tc>
      </w:tr>
      <w:tr w:rsidR="00D11E96" w:rsidRPr="00D11E96" w14:paraId="375DC49B" w14:textId="77777777" w:rsidTr="00E33D1D">
        <w:trPr>
          <w:trHeight w:val="577"/>
        </w:trPr>
        <w:tc>
          <w:tcPr>
            <w:tcW w:w="2359" w:type="dxa"/>
            <w:tcBorders>
              <w:top w:val="nil"/>
              <w:left w:val="nil"/>
              <w:bottom w:val="nil"/>
              <w:right w:val="single" w:sz="4" w:space="0" w:color="auto"/>
            </w:tcBorders>
            <w:shd w:val="clear" w:color="auto" w:fill="auto"/>
            <w:vAlign w:val="center"/>
            <w:hideMark/>
          </w:tcPr>
          <w:p w14:paraId="710D2825" w14:textId="1932972F" w:rsidR="00D62A9A"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Závažné vývoj</w:t>
            </w:r>
            <w:r w:rsidR="009C7C23">
              <w:rPr>
                <w:rFonts w:cs="Arial"/>
                <w:color w:val="000000"/>
                <w:sz w:val="16"/>
                <w:szCs w:val="16"/>
              </w:rPr>
              <w:t>ové</w:t>
            </w:r>
            <w:r w:rsidRPr="00D11E96">
              <w:rPr>
                <w:rFonts w:cs="Arial"/>
                <w:color w:val="000000"/>
                <w:sz w:val="16"/>
                <w:szCs w:val="16"/>
              </w:rPr>
              <w:t xml:space="preserve"> </w:t>
            </w:r>
          </w:p>
          <w:p w14:paraId="572CC205" w14:textId="51277054"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poruchy učení</w:t>
            </w:r>
          </w:p>
        </w:tc>
        <w:tc>
          <w:tcPr>
            <w:tcW w:w="817" w:type="dxa"/>
            <w:tcBorders>
              <w:top w:val="nil"/>
              <w:left w:val="nil"/>
              <w:bottom w:val="nil"/>
              <w:right w:val="nil"/>
            </w:tcBorders>
            <w:shd w:val="clear" w:color="auto" w:fill="auto"/>
            <w:noWrap/>
            <w:vAlign w:val="center"/>
            <w:hideMark/>
          </w:tcPr>
          <w:p w14:paraId="6B1C2EE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57,9</w:t>
            </w:r>
          </w:p>
        </w:tc>
        <w:tc>
          <w:tcPr>
            <w:tcW w:w="791" w:type="dxa"/>
            <w:tcBorders>
              <w:top w:val="nil"/>
              <w:left w:val="nil"/>
              <w:bottom w:val="nil"/>
              <w:right w:val="nil"/>
            </w:tcBorders>
            <w:shd w:val="clear" w:color="auto" w:fill="auto"/>
            <w:noWrap/>
            <w:vAlign w:val="center"/>
            <w:hideMark/>
          </w:tcPr>
          <w:p w14:paraId="334136A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57,7</w:t>
            </w:r>
          </w:p>
        </w:tc>
        <w:tc>
          <w:tcPr>
            <w:tcW w:w="777" w:type="dxa"/>
            <w:tcBorders>
              <w:top w:val="nil"/>
              <w:left w:val="nil"/>
              <w:bottom w:val="nil"/>
              <w:right w:val="single" w:sz="4" w:space="0" w:color="auto"/>
            </w:tcBorders>
            <w:shd w:val="clear" w:color="auto" w:fill="auto"/>
            <w:noWrap/>
            <w:vAlign w:val="center"/>
            <w:hideMark/>
          </w:tcPr>
          <w:p w14:paraId="67D99421"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58,3</w:t>
            </w:r>
          </w:p>
        </w:tc>
        <w:tc>
          <w:tcPr>
            <w:tcW w:w="817" w:type="dxa"/>
            <w:tcBorders>
              <w:top w:val="nil"/>
              <w:left w:val="nil"/>
              <w:bottom w:val="nil"/>
              <w:right w:val="nil"/>
            </w:tcBorders>
            <w:shd w:val="clear" w:color="auto" w:fill="auto"/>
            <w:noWrap/>
            <w:vAlign w:val="center"/>
            <w:hideMark/>
          </w:tcPr>
          <w:p w14:paraId="2114A76F"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43,5</w:t>
            </w:r>
          </w:p>
        </w:tc>
        <w:tc>
          <w:tcPr>
            <w:tcW w:w="791" w:type="dxa"/>
            <w:tcBorders>
              <w:top w:val="nil"/>
              <w:left w:val="nil"/>
              <w:bottom w:val="nil"/>
              <w:right w:val="nil"/>
            </w:tcBorders>
            <w:shd w:val="clear" w:color="auto" w:fill="auto"/>
            <w:noWrap/>
            <w:vAlign w:val="center"/>
            <w:hideMark/>
          </w:tcPr>
          <w:p w14:paraId="306800F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41,8</w:t>
            </w:r>
          </w:p>
        </w:tc>
        <w:tc>
          <w:tcPr>
            <w:tcW w:w="641" w:type="dxa"/>
            <w:tcBorders>
              <w:top w:val="nil"/>
              <w:left w:val="nil"/>
              <w:bottom w:val="nil"/>
              <w:right w:val="single" w:sz="4" w:space="0" w:color="auto"/>
            </w:tcBorders>
            <w:shd w:val="clear" w:color="auto" w:fill="auto"/>
            <w:noWrap/>
            <w:vAlign w:val="center"/>
            <w:hideMark/>
          </w:tcPr>
          <w:p w14:paraId="20F949E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47,2</w:t>
            </w:r>
          </w:p>
        </w:tc>
        <w:tc>
          <w:tcPr>
            <w:tcW w:w="817" w:type="dxa"/>
            <w:tcBorders>
              <w:top w:val="nil"/>
              <w:left w:val="nil"/>
              <w:bottom w:val="nil"/>
              <w:right w:val="nil"/>
            </w:tcBorders>
            <w:shd w:val="clear" w:color="auto" w:fill="auto"/>
            <w:noWrap/>
            <w:vAlign w:val="center"/>
            <w:hideMark/>
          </w:tcPr>
          <w:p w14:paraId="16945A9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63,8</w:t>
            </w:r>
          </w:p>
        </w:tc>
        <w:tc>
          <w:tcPr>
            <w:tcW w:w="791" w:type="dxa"/>
            <w:tcBorders>
              <w:top w:val="nil"/>
              <w:left w:val="nil"/>
              <w:bottom w:val="nil"/>
              <w:right w:val="nil"/>
            </w:tcBorders>
            <w:shd w:val="clear" w:color="auto" w:fill="auto"/>
            <w:noWrap/>
            <w:vAlign w:val="center"/>
            <w:hideMark/>
          </w:tcPr>
          <w:p w14:paraId="5465080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64,3</w:t>
            </w:r>
          </w:p>
        </w:tc>
        <w:tc>
          <w:tcPr>
            <w:tcW w:w="771" w:type="dxa"/>
            <w:tcBorders>
              <w:top w:val="nil"/>
              <w:left w:val="nil"/>
              <w:bottom w:val="nil"/>
              <w:right w:val="nil"/>
            </w:tcBorders>
            <w:shd w:val="clear" w:color="auto" w:fill="auto"/>
            <w:noWrap/>
            <w:vAlign w:val="center"/>
            <w:hideMark/>
          </w:tcPr>
          <w:p w14:paraId="42F11FC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62,8</w:t>
            </w:r>
          </w:p>
        </w:tc>
      </w:tr>
      <w:tr w:rsidR="00D11E96" w:rsidRPr="00D11E96" w14:paraId="66290229" w14:textId="77777777" w:rsidTr="00E33D1D">
        <w:trPr>
          <w:trHeight w:val="300"/>
        </w:trPr>
        <w:tc>
          <w:tcPr>
            <w:tcW w:w="2359" w:type="dxa"/>
            <w:tcBorders>
              <w:top w:val="nil"/>
              <w:left w:val="nil"/>
              <w:right w:val="single" w:sz="4" w:space="0" w:color="auto"/>
            </w:tcBorders>
            <w:shd w:val="clear" w:color="auto" w:fill="auto"/>
            <w:vAlign w:val="center"/>
            <w:hideMark/>
          </w:tcPr>
          <w:p w14:paraId="234C2C93" w14:textId="77777777" w:rsidR="00D11E96" w:rsidRPr="00D11E96" w:rsidRDefault="00D11E96" w:rsidP="00D62A9A">
            <w:pPr>
              <w:spacing w:after="0" w:line="240" w:lineRule="auto"/>
              <w:ind w:firstLineChars="100" w:firstLine="160"/>
              <w:rPr>
                <w:rFonts w:cs="Arial"/>
                <w:color w:val="000000"/>
                <w:sz w:val="16"/>
                <w:szCs w:val="16"/>
              </w:rPr>
            </w:pPr>
            <w:r w:rsidRPr="00D11E96">
              <w:rPr>
                <w:rFonts w:cs="Arial"/>
                <w:color w:val="000000"/>
                <w:sz w:val="16"/>
                <w:szCs w:val="16"/>
              </w:rPr>
              <w:t>Autismus</w:t>
            </w:r>
          </w:p>
        </w:tc>
        <w:tc>
          <w:tcPr>
            <w:tcW w:w="817" w:type="dxa"/>
            <w:tcBorders>
              <w:top w:val="nil"/>
              <w:left w:val="nil"/>
              <w:right w:val="nil"/>
            </w:tcBorders>
            <w:shd w:val="clear" w:color="auto" w:fill="auto"/>
            <w:noWrap/>
            <w:vAlign w:val="center"/>
            <w:hideMark/>
          </w:tcPr>
          <w:p w14:paraId="3C56DB1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6,5</w:t>
            </w:r>
          </w:p>
        </w:tc>
        <w:tc>
          <w:tcPr>
            <w:tcW w:w="791" w:type="dxa"/>
            <w:tcBorders>
              <w:top w:val="nil"/>
              <w:left w:val="nil"/>
              <w:right w:val="nil"/>
            </w:tcBorders>
            <w:shd w:val="clear" w:color="auto" w:fill="auto"/>
            <w:noWrap/>
            <w:vAlign w:val="center"/>
            <w:hideMark/>
          </w:tcPr>
          <w:p w14:paraId="6B1F08F2"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7,8</w:t>
            </w:r>
          </w:p>
        </w:tc>
        <w:tc>
          <w:tcPr>
            <w:tcW w:w="777" w:type="dxa"/>
            <w:tcBorders>
              <w:top w:val="nil"/>
              <w:left w:val="nil"/>
              <w:right w:val="single" w:sz="4" w:space="0" w:color="auto"/>
            </w:tcBorders>
            <w:shd w:val="clear" w:color="auto" w:fill="auto"/>
            <w:noWrap/>
            <w:vAlign w:val="center"/>
            <w:hideMark/>
          </w:tcPr>
          <w:p w14:paraId="20A709BA"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3,7</w:t>
            </w:r>
          </w:p>
        </w:tc>
        <w:tc>
          <w:tcPr>
            <w:tcW w:w="817" w:type="dxa"/>
            <w:tcBorders>
              <w:top w:val="nil"/>
              <w:left w:val="nil"/>
              <w:right w:val="nil"/>
            </w:tcBorders>
            <w:shd w:val="clear" w:color="auto" w:fill="auto"/>
            <w:noWrap/>
            <w:vAlign w:val="center"/>
            <w:hideMark/>
          </w:tcPr>
          <w:p w14:paraId="432CE7E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8,6</w:t>
            </w:r>
          </w:p>
        </w:tc>
        <w:tc>
          <w:tcPr>
            <w:tcW w:w="791" w:type="dxa"/>
            <w:tcBorders>
              <w:top w:val="nil"/>
              <w:left w:val="nil"/>
              <w:right w:val="nil"/>
            </w:tcBorders>
            <w:shd w:val="clear" w:color="auto" w:fill="auto"/>
            <w:noWrap/>
            <w:vAlign w:val="center"/>
            <w:hideMark/>
          </w:tcPr>
          <w:p w14:paraId="2CCA7A9E"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10,2</w:t>
            </w:r>
          </w:p>
        </w:tc>
        <w:tc>
          <w:tcPr>
            <w:tcW w:w="641" w:type="dxa"/>
            <w:tcBorders>
              <w:top w:val="nil"/>
              <w:left w:val="nil"/>
              <w:right w:val="single" w:sz="4" w:space="0" w:color="auto"/>
            </w:tcBorders>
            <w:shd w:val="clear" w:color="auto" w:fill="auto"/>
            <w:noWrap/>
            <w:vAlign w:val="center"/>
            <w:hideMark/>
          </w:tcPr>
          <w:p w14:paraId="6ECEBB1D"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5,2</w:t>
            </w:r>
          </w:p>
        </w:tc>
        <w:tc>
          <w:tcPr>
            <w:tcW w:w="817" w:type="dxa"/>
            <w:tcBorders>
              <w:top w:val="nil"/>
              <w:left w:val="nil"/>
              <w:right w:val="nil"/>
            </w:tcBorders>
            <w:shd w:val="clear" w:color="auto" w:fill="auto"/>
            <w:noWrap/>
            <w:vAlign w:val="center"/>
            <w:hideMark/>
          </w:tcPr>
          <w:p w14:paraId="0BED3ED3"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5,6</w:t>
            </w:r>
          </w:p>
        </w:tc>
        <w:tc>
          <w:tcPr>
            <w:tcW w:w="791" w:type="dxa"/>
            <w:tcBorders>
              <w:top w:val="nil"/>
              <w:left w:val="nil"/>
              <w:right w:val="nil"/>
            </w:tcBorders>
            <w:shd w:val="clear" w:color="auto" w:fill="auto"/>
            <w:noWrap/>
            <w:vAlign w:val="center"/>
            <w:hideMark/>
          </w:tcPr>
          <w:p w14:paraId="278FDEB9"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6,8</w:t>
            </w:r>
          </w:p>
        </w:tc>
        <w:tc>
          <w:tcPr>
            <w:tcW w:w="771" w:type="dxa"/>
            <w:tcBorders>
              <w:top w:val="nil"/>
              <w:left w:val="nil"/>
              <w:right w:val="nil"/>
            </w:tcBorders>
            <w:shd w:val="clear" w:color="auto" w:fill="auto"/>
            <w:noWrap/>
            <w:vAlign w:val="center"/>
            <w:hideMark/>
          </w:tcPr>
          <w:p w14:paraId="55603047" w14:textId="77777777" w:rsidR="00D11E96" w:rsidRPr="00D11E96" w:rsidRDefault="00D11E96" w:rsidP="00D11E96">
            <w:pPr>
              <w:spacing w:after="0" w:line="240" w:lineRule="auto"/>
              <w:jc w:val="right"/>
              <w:rPr>
                <w:rFonts w:cs="Arial"/>
                <w:color w:val="000000"/>
                <w:sz w:val="16"/>
                <w:szCs w:val="16"/>
              </w:rPr>
            </w:pPr>
            <w:r w:rsidRPr="00D11E96">
              <w:rPr>
                <w:rFonts w:cs="Arial"/>
                <w:color w:val="000000"/>
                <w:sz w:val="16"/>
                <w:szCs w:val="16"/>
              </w:rPr>
              <w:t>3,0</w:t>
            </w:r>
          </w:p>
        </w:tc>
      </w:tr>
      <w:tr w:rsidR="00D11E96" w:rsidRPr="00D11E96" w14:paraId="40A3111C" w14:textId="77777777" w:rsidTr="00E33D1D">
        <w:trPr>
          <w:trHeight w:val="288"/>
        </w:trPr>
        <w:tc>
          <w:tcPr>
            <w:tcW w:w="9374" w:type="dxa"/>
            <w:gridSpan w:val="10"/>
            <w:tcBorders>
              <w:left w:val="nil"/>
              <w:bottom w:val="nil"/>
              <w:right w:val="nil"/>
            </w:tcBorders>
            <w:shd w:val="clear" w:color="auto" w:fill="auto"/>
            <w:vAlign w:val="center"/>
            <w:hideMark/>
          </w:tcPr>
          <w:p w14:paraId="4E44CE16" w14:textId="77777777" w:rsidR="00D11E96" w:rsidRPr="00D11E96" w:rsidRDefault="00D11E96" w:rsidP="00D11E96">
            <w:pPr>
              <w:spacing w:before="200" w:after="0" w:line="240" w:lineRule="auto"/>
              <w:rPr>
                <w:rFonts w:cs="Arial"/>
                <w:color w:val="000000"/>
                <w:sz w:val="14"/>
                <w:szCs w:val="14"/>
              </w:rPr>
            </w:pPr>
            <w:r w:rsidRPr="00D11E96">
              <w:rPr>
                <w:rFonts w:cs="Arial"/>
                <w:color w:val="000000"/>
                <w:sz w:val="14"/>
                <w:szCs w:val="14"/>
              </w:rPr>
              <w:t>Zdroj: Školní matrika, MŠMT.</w:t>
            </w:r>
          </w:p>
        </w:tc>
      </w:tr>
    </w:tbl>
    <w:p w14:paraId="3B8C1613" w14:textId="77777777" w:rsidR="00574B9B" w:rsidRDefault="00574B9B">
      <w:pPr>
        <w:spacing w:after="0" w:line="240" w:lineRule="auto"/>
      </w:pPr>
    </w:p>
    <w:p w14:paraId="5D1C6854" w14:textId="77777777" w:rsidR="00574B9B" w:rsidRDefault="00574B9B">
      <w:pPr>
        <w:spacing w:after="0" w:line="240" w:lineRule="auto"/>
      </w:pPr>
      <w:r>
        <w:br w:type="page"/>
      </w:r>
    </w:p>
    <w:tbl>
      <w:tblPr>
        <w:tblW w:w="9400" w:type="dxa"/>
        <w:tblInd w:w="70" w:type="dxa"/>
        <w:tblCellMar>
          <w:left w:w="70" w:type="dxa"/>
          <w:right w:w="70" w:type="dxa"/>
        </w:tblCellMar>
        <w:tblLook w:val="04A0" w:firstRow="1" w:lastRow="0" w:firstColumn="1" w:lastColumn="0" w:noHBand="0" w:noVBand="1"/>
      </w:tblPr>
      <w:tblGrid>
        <w:gridCol w:w="928"/>
        <w:gridCol w:w="1023"/>
        <w:gridCol w:w="16"/>
        <w:gridCol w:w="904"/>
        <w:gridCol w:w="24"/>
        <w:gridCol w:w="895"/>
        <w:gridCol w:w="32"/>
        <w:gridCol w:w="891"/>
        <w:gridCol w:w="40"/>
        <w:gridCol w:w="885"/>
        <w:gridCol w:w="46"/>
        <w:gridCol w:w="875"/>
        <w:gridCol w:w="54"/>
        <w:gridCol w:w="862"/>
        <w:gridCol w:w="62"/>
        <w:gridCol w:w="862"/>
        <w:gridCol w:w="70"/>
        <w:gridCol w:w="856"/>
        <w:gridCol w:w="75"/>
      </w:tblGrid>
      <w:tr w:rsidR="00574B9B" w:rsidRPr="00E65652" w14:paraId="2E0ADBCC" w14:textId="77777777" w:rsidTr="00574B9B">
        <w:trPr>
          <w:trHeight w:val="600"/>
        </w:trPr>
        <w:tc>
          <w:tcPr>
            <w:tcW w:w="9400" w:type="dxa"/>
            <w:gridSpan w:val="19"/>
            <w:tcBorders>
              <w:top w:val="nil"/>
              <w:left w:val="nil"/>
              <w:bottom w:val="single" w:sz="4" w:space="0" w:color="auto"/>
              <w:right w:val="nil"/>
            </w:tcBorders>
            <w:shd w:val="clear" w:color="auto" w:fill="auto"/>
            <w:vAlign w:val="bottom"/>
            <w:hideMark/>
          </w:tcPr>
          <w:p w14:paraId="0B4D42DD" w14:textId="77777777" w:rsidR="00574B9B" w:rsidRPr="00574B9B" w:rsidRDefault="00574B9B" w:rsidP="00574B9B">
            <w:pPr>
              <w:spacing w:after="0" w:line="240" w:lineRule="auto"/>
              <w:jc w:val="both"/>
              <w:rPr>
                <w:rFonts w:cs="Arial"/>
                <w:b/>
                <w:bCs/>
                <w:color w:val="000000"/>
              </w:rPr>
            </w:pPr>
            <w:bookmarkStart w:id="96" w:name="RANGE!A1:J28"/>
            <w:r w:rsidRPr="00574B9B">
              <w:rPr>
                <w:rFonts w:cs="Arial"/>
                <w:b/>
                <w:bCs/>
                <w:color w:val="000000"/>
              </w:rPr>
              <w:lastRenderedPageBreak/>
              <w:t>Tabulka 2.11: Žáci ZŠ, SŠ a konzervatoří do 15 let k 30. 9. 2018 podle závažnosti zdravotního postižení, pohlaví a věku</w:t>
            </w:r>
            <w:bookmarkEnd w:id="96"/>
          </w:p>
        </w:tc>
      </w:tr>
      <w:tr w:rsidR="00574B9B" w:rsidRPr="00E65652" w14:paraId="604D0446" w14:textId="77777777" w:rsidTr="00574B9B">
        <w:trPr>
          <w:trHeight w:val="288"/>
        </w:trPr>
        <w:tc>
          <w:tcPr>
            <w:tcW w:w="928" w:type="dxa"/>
            <w:vMerge w:val="restart"/>
            <w:tcBorders>
              <w:top w:val="nil"/>
              <w:left w:val="nil"/>
              <w:bottom w:val="single" w:sz="4" w:space="0" w:color="000000"/>
              <w:right w:val="single" w:sz="4" w:space="0" w:color="auto"/>
            </w:tcBorders>
            <w:shd w:val="clear" w:color="auto" w:fill="F5DADD"/>
            <w:noWrap/>
            <w:vAlign w:val="center"/>
            <w:hideMark/>
          </w:tcPr>
          <w:p w14:paraId="719EEDD5"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Věk</w:t>
            </w:r>
          </w:p>
        </w:tc>
        <w:tc>
          <w:tcPr>
            <w:tcW w:w="1039" w:type="dxa"/>
            <w:gridSpan w:val="2"/>
            <w:vMerge w:val="restart"/>
            <w:tcBorders>
              <w:top w:val="nil"/>
              <w:left w:val="nil"/>
              <w:bottom w:val="single" w:sz="4" w:space="0" w:color="000000"/>
              <w:right w:val="single" w:sz="4" w:space="0" w:color="auto"/>
            </w:tcBorders>
            <w:shd w:val="clear" w:color="auto" w:fill="F5DADD"/>
            <w:noWrap/>
            <w:vAlign w:val="center"/>
            <w:hideMark/>
          </w:tcPr>
          <w:p w14:paraId="79170494"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Pohlaví</w:t>
            </w:r>
          </w:p>
        </w:tc>
        <w:tc>
          <w:tcPr>
            <w:tcW w:w="3717" w:type="dxa"/>
            <w:gridSpan w:val="8"/>
            <w:tcBorders>
              <w:top w:val="single" w:sz="4" w:space="0" w:color="auto"/>
              <w:left w:val="nil"/>
              <w:bottom w:val="single" w:sz="4" w:space="0" w:color="auto"/>
              <w:right w:val="single" w:sz="4" w:space="0" w:color="000000"/>
            </w:tcBorders>
            <w:shd w:val="clear" w:color="auto" w:fill="F5DADD"/>
            <w:noWrap/>
            <w:vAlign w:val="center"/>
            <w:hideMark/>
          </w:tcPr>
          <w:p w14:paraId="031799E1"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Počet žáků s postižením</w:t>
            </w:r>
          </w:p>
        </w:tc>
        <w:tc>
          <w:tcPr>
            <w:tcW w:w="3716" w:type="dxa"/>
            <w:gridSpan w:val="8"/>
            <w:tcBorders>
              <w:top w:val="single" w:sz="4" w:space="0" w:color="auto"/>
              <w:left w:val="nil"/>
              <w:bottom w:val="single" w:sz="4" w:space="0" w:color="auto"/>
              <w:right w:val="nil"/>
            </w:tcBorders>
            <w:shd w:val="clear" w:color="auto" w:fill="F5DADD"/>
            <w:noWrap/>
            <w:vAlign w:val="center"/>
            <w:hideMark/>
          </w:tcPr>
          <w:p w14:paraId="3B7706CF"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Podíl ze všech postižených (%)</w:t>
            </w:r>
          </w:p>
        </w:tc>
      </w:tr>
      <w:tr w:rsidR="00574B9B" w:rsidRPr="00E65652" w14:paraId="7200BCA3" w14:textId="77777777" w:rsidTr="00574B9B">
        <w:trPr>
          <w:trHeight w:val="288"/>
        </w:trPr>
        <w:tc>
          <w:tcPr>
            <w:tcW w:w="928" w:type="dxa"/>
            <w:vMerge/>
            <w:tcBorders>
              <w:top w:val="nil"/>
              <w:left w:val="nil"/>
              <w:bottom w:val="single" w:sz="4" w:space="0" w:color="000000"/>
              <w:right w:val="single" w:sz="4" w:space="0" w:color="auto"/>
            </w:tcBorders>
            <w:shd w:val="clear" w:color="auto" w:fill="F5DADD"/>
            <w:vAlign w:val="center"/>
            <w:hideMark/>
          </w:tcPr>
          <w:p w14:paraId="05A9D071" w14:textId="77777777" w:rsidR="00574B9B" w:rsidRPr="00574B9B" w:rsidRDefault="00574B9B" w:rsidP="00574B9B">
            <w:pPr>
              <w:spacing w:after="0" w:line="240" w:lineRule="auto"/>
              <w:rPr>
                <w:rFonts w:cs="Arial"/>
                <w:color w:val="000000"/>
                <w:sz w:val="16"/>
                <w:szCs w:val="16"/>
              </w:rPr>
            </w:pPr>
          </w:p>
        </w:tc>
        <w:tc>
          <w:tcPr>
            <w:tcW w:w="1039" w:type="dxa"/>
            <w:gridSpan w:val="2"/>
            <w:vMerge/>
            <w:tcBorders>
              <w:top w:val="nil"/>
              <w:left w:val="nil"/>
              <w:bottom w:val="single" w:sz="4" w:space="0" w:color="000000"/>
              <w:right w:val="single" w:sz="4" w:space="0" w:color="auto"/>
            </w:tcBorders>
            <w:shd w:val="clear" w:color="auto" w:fill="F5DADD"/>
            <w:vAlign w:val="center"/>
            <w:hideMark/>
          </w:tcPr>
          <w:p w14:paraId="5EAE3ED0" w14:textId="77777777" w:rsidR="00574B9B" w:rsidRPr="00574B9B" w:rsidRDefault="00574B9B" w:rsidP="00574B9B">
            <w:pPr>
              <w:spacing w:after="0" w:line="240" w:lineRule="auto"/>
              <w:rPr>
                <w:rFonts w:cs="Arial"/>
                <w:color w:val="000000"/>
                <w:sz w:val="16"/>
                <w:szCs w:val="16"/>
              </w:rPr>
            </w:pPr>
          </w:p>
        </w:tc>
        <w:tc>
          <w:tcPr>
            <w:tcW w:w="928" w:type="dxa"/>
            <w:gridSpan w:val="2"/>
            <w:vMerge w:val="restart"/>
            <w:tcBorders>
              <w:top w:val="nil"/>
              <w:left w:val="single" w:sz="4" w:space="0" w:color="auto"/>
              <w:bottom w:val="single" w:sz="4" w:space="0" w:color="000000"/>
              <w:right w:val="single" w:sz="4" w:space="0" w:color="auto"/>
            </w:tcBorders>
            <w:shd w:val="clear" w:color="auto" w:fill="F5DADD"/>
            <w:vAlign w:val="center"/>
            <w:hideMark/>
          </w:tcPr>
          <w:p w14:paraId="5DACA181"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Celkem</w:t>
            </w:r>
          </w:p>
        </w:tc>
        <w:tc>
          <w:tcPr>
            <w:tcW w:w="2789" w:type="dxa"/>
            <w:gridSpan w:val="6"/>
            <w:tcBorders>
              <w:top w:val="single" w:sz="4" w:space="0" w:color="auto"/>
              <w:left w:val="nil"/>
              <w:bottom w:val="single" w:sz="4" w:space="0" w:color="auto"/>
              <w:right w:val="nil"/>
            </w:tcBorders>
            <w:shd w:val="clear" w:color="auto" w:fill="F5DADD"/>
            <w:noWrap/>
            <w:vAlign w:val="center"/>
            <w:hideMark/>
          </w:tcPr>
          <w:p w14:paraId="42BCB9F0"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z toho podle závažnosti</w:t>
            </w:r>
          </w:p>
        </w:tc>
        <w:tc>
          <w:tcPr>
            <w:tcW w:w="929" w:type="dxa"/>
            <w:gridSpan w:val="2"/>
            <w:vMerge w:val="restart"/>
            <w:tcBorders>
              <w:top w:val="nil"/>
              <w:left w:val="single" w:sz="4" w:space="0" w:color="auto"/>
              <w:bottom w:val="single" w:sz="4" w:space="0" w:color="000000"/>
              <w:right w:val="single" w:sz="4" w:space="0" w:color="auto"/>
            </w:tcBorders>
            <w:shd w:val="clear" w:color="auto" w:fill="F5DADD"/>
            <w:vAlign w:val="center"/>
            <w:hideMark/>
          </w:tcPr>
          <w:p w14:paraId="5D36117D"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Celkem</w:t>
            </w:r>
          </w:p>
        </w:tc>
        <w:tc>
          <w:tcPr>
            <w:tcW w:w="2787" w:type="dxa"/>
            <w:gridSpan w:val="6"/>
            <w:tcBorders>
              <w:top w:val="single" w:sz="4" w:space="0" w:color="auto"/>
              <w:left w:val="nil"/>
              <w:bottom w:val="single" w:sz="4" w:space="0" w:color="auto"/>
              <w:right w:val="nil"/>
            </w:tcBorders>
            <w:shd w:val="clear" w:color="auto" w:fill="F5DADD"/>
            <w:noWrap/>
            <w:vAlign w:val="center"/>
            <w:hideMark/>
          </w:tcPr>
          <w:p w14:paraId="7E49D86D"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z toho podle závažnosti</w:t>
            </w:r>
          </w:p>
        </w:tc>
      </w:tr>
      <w:tr w:rsidR="00574B9B" w:rsidRPr="00E65652" w14:paraId="229B79D1" w14:textId="77777777" w:rsidTr="00574B9B">
        <w:trPr>
          <w:trHeight w:val="576"/>
        </w:trPr>
        <w:tc>
          <w:tcPr>
            <w:tcW w:w="928" w:type="dxa"/>
            <w:vMerge/>
            <w:tcBorders>
              <w:top w:val="nil"/>
              <w:left w:val="nil"/>
              <w:bottom w:val="single" w:sz="4" w:space="0" w:color="000000"/>
              <w:right w:val="single" w:sz="4" w:space="0" w:color="auto"/>
            </w:tcBorders>
            <w:shd w:val="clear" w:color="auto" w:fill="F5DADD"/>
            <w:vAlign w:val="center"/>
            <w:hideMark/>
          </w:tcPr>
          <w:p w14:paraId="2151C0EA" w14:textId="77777777" w:rsidR="00574B9B" w:rsidRPr="00574B9B" w:rsidRDefault="00574B9B" w:rsidP="00574B9B">
            <w:pPr>
              <w:spacing w:after="0" w:line="240" w:lineRule="auto"/>
              <w:rPr>
                <w:rFonts w:cs="Arial"/>
                <w:color w:val="000000"/>
                <w:sz w:val="16"/>
                <w:szCs w:val="16"/>
              </w:rPr>
            </w:pPr>
          </w:p>
        </w:tc>
        <w:tc>
          <w:tcPr>
            <w:tcW w:w="1039" w:type="dxa"/>
            <w:gridSpan w:val="2"/>
            <w:vMerge/>
            <w:tcBorders>
              <w:top w:val="nil"/>
              <w:left w:val="nil"/>
              <w:bottom w:val="single" w:sz="4" w:space="0" w:color="000000"/>
              <w:right w:val="single" w:sz="4" w:space="0" w:color="auto"/>
            </w:tcBorders>
            <w:shd w:val="clear" w:color="auto" w:fill="F5DADD"/>
            <w:vAlign w:val="center"/>
            <w:hideMark/>
          </w:tcPr>
          <w:p w14:paraId="586282AF" w14:textId="77777777" w:rsidR="00574B9B" w:rsidRPr="00574B9B" w:rsidRDefault="00574B9B" w:rsidP="00574B9B">
            <w:pPr>
              <w:spacing w:after="0" w:line="240" w:lineRule="auto"/>
              <w:rPr>
                <w:rFonts w:cs="Arial"/>
                <w:color w:val="000000"/>
                <w:sz w:val="16"/>
                <w:szCs w:val="16"/>
              </w:rPr>
            </w:pPr>
          </w:p>
        </w:tc>
        <w:tc>
          <w:tcPr>
            <w:tcW w:w="928" w:type="dxa"/>
            <w:gridSpan w:val="2"/>
            <w:vMerge/>
            <w:tcBorders>
              <w:top w:val="nil"/>
              <w:left w:val="single" w:sz="4" w:space="0" w:color="auto"/>
              <w:bottom w:val="single" w:sz="4" w:space="0" w:color="000000"/>
              <w:right w:val="single" w:sz="4" w:space="0" w:color="auto"/>
            </w:tcBorders>
            <w:shd w:val="clear" w:color="auto" w:fill="F5DADD"/>
            <w:vAlign w:val="center"/>
            <w:hideMark/>
          </w:tcPr>
          <w:p w14:paraId="563C5DD2" w14:textId="77777777" w:rsidR="00574B9B" w:rsidRPr="00574B9B" w:rsidRDefault="00574B9B" w:rsidP="00574B9B">
            <w:pPr>
              <w:spacing w:after="0" w:line="240" w:lineRule="auto"/>
              <w:rPr>
                <w:rFonts w:cs="Arial"/>
                <w:color w:val="000000"/>
                <w:sz w:val="16"/>
                <w:szCs w:val="16"/>
              </w:rPr>
            </w:pPr>
          </w:p>
        </w:tc>
        <w:tc>
          <w:tcPr>
            <w:tcW w:w="927" w:type="dxa"/>
            <w:gridSpan w:val="2"/>
            <w:tcBorders>
              <w:top w:val="nil"/>
              <w:left w:val="nil"/>
              <w:bottom w:val="single" w:sz="4" w:space="0" w:color="auto"/>
              <w:right w:val="nil"/>
            </w:tcBorders>
            <w:shd w:val="clear" w:color="auto" w:fill="F5DADD"/>
            <w:vAlign w:val="center"/>
            <w:hideMark/>
          </w:tcPr>
          <w:p w14:paraId="64E830DB"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mírné</w:t>
            </w:r>
          </w:p>
        </w:tc>
        <w:tc>
          <w:tcPr>
            <w:tcW w:w="931" w:type="dxa"/>
            <w:gridSpan w:val="2"/>
            <w:tcBorders>
              <w:top w:val="nil"/>
              <w:left w:val="nil"/>
              <w:bottom w:val="single" w:sz="4" w:space="0" w:color="auto"/>
              <w:right w:val="nil"/>
            </w:tcBorders>
            <w:shd w:val="clear" w:color="auto" w:fill="F5DADD"/>
            <w:vAlign w:val="center"/>
            <w:hideMark/>
          </w:tcPr>
          <w:p w14:paraId="3AA72D28"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středně závažné</w:t>
            </w:r>
          </w:p>
        </w:tc>
        <w:tc>
          <w:tcPr>
            <w:tcW w:w="931" w:type="dxa"/>
            <w:gridSpan w:val="2"/>
            <w:tcBorders>
              <w:top w:val="nil"/>
              <w:left w:val="nil"/>
              <w:bottom w:val="single" w:sz="4" w:space="0" w:color="auto"/>
              <w:right w:val="nil"/>
            </w:tcBorders>
            <w:shd w:val="clear" w:color="auto" w:fill="F5DADD"/>
            <w:vAlign w:val="center"/>
            <w:hideMark/>
          </w:tcPr>
          <w:p w14:paraId="3A7C2B14"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závažné</w:t>
            </w:r>
          </w:p>
        </w:tc>
        <w:tc>
          <w:tcPr>
            <w:tcW w:w="929" w:type="dxa"/>
            <w:gridSpan w:val="2"/>
            <w:vMerge/>
            <w:tcBorders>
              <w:top w:val="nil"/>
              <w:left w:val="single" w:sz="4" w:space="0" w:color="auto"/>
              <w:bottom w:val="single" w:sz="4" w:space="0" w:color="000000"/>
              <w:right w:val="single" w:sz="4" w:space="0" w:color="auto"/>
            </w:tcBorders>
            <w:shd w:val="clear" w:color="auto" w:fill="F5DADD"/>
            <w:vAlign w:val="center"/>
            <w:hideMark/>
          </w:tcPr>
          <w:p w14:paraId="488D660C" w14:textId="77777777" w:rsidR="00574B9B" w:rsidRPr="00574B9B" w:rsidRDefault="00574B9B" w:rsidP="00574B9B">
            <w:pPr>
              <w:spacing w:after="0" w:line="240" w:lineRule="auto"/>
              <w:rPr>
                <w:rFonts w:cs="Arial"/>
                <w:color w:val="000000"/>
                <w:sz w:val="16"/>
                <w:szCs w:val="16"/>
              </w:rPr>
            </w:pPr>
          </w:p>
        </w:tc>
        <w:tc>
          <w:tcPr>
            <w:tcW w:w="924" w:type="dxa"/>
            <w:gridSpan w:val="2"/>
            <w:tcBorders>
              <w:top w:val="nil"/>
              <w:left w:val="nil"/>
              <w:bottom w:val="single" w:sz="4" w:space="0" w:color="auto"/>
              <w:right w:val="nil"/>
            </w:tcBorders>
            <w:shd w:val="clear" w:color="auto" w:fill="F5DADD"/>
            <w:vAlign w:val="center"/>
            <w:hideMark/>
          </w:tcPr>
          <w:p w14:paraId="7390B4A5"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mírné</w:t>
            </w:r>
          </w:p>
        </w:tc>
        <w:tc>
          <w:tcPr>
            <w:tcW w:w="932" w:type="dxa"/>
            <w:gridSpan w:val="2"/>
            <w:tcBorders>
              <w:top w:val="nil"/>
              <w:left w:val="nil"/>
              <w:bottom w:val="single" w:sz="4" w:space="0" w:color="auto"/>
              <w:right w:val="nil"/>
            </w:tcBorders>
            <w:shd w:val="clear" w:color="auto" w:fill="F5DADD"/>
            <w:vAlign w:val="center"/>
            <w:hideMark/>
          </w:tcPr>
          <w:p w14:paraId="116F196D"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středně závažné</w:t>
            </w:r>
          </w:p>
        </w:tc>
        <w:tc>
          <w:tcPr>
            <w:tcW w:w="931" w:type="dxa"/>
            <w:gridSpan w:val="2"/>
            <w:tcBorders>
              <w:top w:val="nil"/>
              <w:left w:val="nil"/>
              <w:bottom w:val="single" w:sz="4" w:space="0" w:color="auto"/>
              <w:right w:val="nil"/>
            </w:tcBorders>
            <w:shd w:val="clear" w:color="auto" w:fill="F5DADD"/>
            <w:vAlign w:val="center"/>
            <w:hideMark/>
          </w:tcPr>
          <w:p w14:paraId="6E2F2B42"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závažné</w:t>
            </w:r>
          </w:p>
        </w:tc>
      </w:tr>
      <w:tr w:rsidR="00574B9B" w:rsidRPr="00E65652" w14:paraId="52B1105A" w14:textId="77777777" w:rsidTr="00574B9B">
        <w:trPr>
          <w:trHeight w:val="300"/>
        </w:trPr>
        <w:tc>
          <w:tcPr>
            <w:tcW w:w="928" w:type="dxa"/>
            <w:vMerge w:val="restart"/>
            <w:tcBorders>
              <w:top w:val="nil"/>
              <w:left w:val="nil"/>
              <w:bottom w:val="single" w:sz="4" w:space="0" w:color="000000"/>
              <w:right w:val="single" w:sz="4" w:space="0" w:color="auto"/>
            </w:tcBorders>
            <w:shd w:val="clear" w:color="auto" w:fill="auto"/>
            <w:vAlign w:val="center"/>
            <w:hideMark/>
          </w:tcPr>
          <w:p w14:paraId="419CFDB3" w14:textId="77777777" w:rsidR="00574B9B" w:rsidRPr="00574B9B" w:rsidRDefault="00574B9B" w:rsidP="00574B9B">
            <w:pPr>
              <w:spacing w:after="0" w:line="240" w:lineRule="auto"/>
              <w:jc w:val="center"/>
              <w:rPr>
                <w:rFonts w:cs="Arial"/>
                <w:color w:val="000000"/>
                <w:sz w:val="16"/>
                <w:szCs w:val="16"/>
              </w:rPr>
            </w:pPr>
            <w:r w:rsidRPr="00574B9B">
              <w:rPr>
                <w:rFonts w:cs="Arial"/>
                <w:color w:val="000000"/>
                <w:sz w:val="16"/>
                <w:szCs w:val="16"/>
              </w:rPr>
              <w:t>Celkem</w:t>
            </w:r>
          </w:p>
        </w:tc>
        <w:tc>
          <w:tcPr>
            <w:tcW w:w="1039" w:type="dxa"/>
            <w:gridSpan w:val="2"/>
            <w:tcBorders>
              <w:top w:val="nil"/>
              <w:left w:val="nil"/>
              <w:bottom w:val="nil"/>
              <w:right w:val="single" w:sz="4" w:space="0" w:color="auto"/>
            </w:tcBorders>
            <w:shd w:val="clear" w:color="auto" w:fill="auto"/>
            <w:noWrap/>
            <w:vAlign w:val="center"/>
            <w:hideMark/>
          </w:tcPr>
          <w:p w14:paraId="3EBD8D66" w14:textId="77777777" w:rsidR="00574B9B" w:rsidRPr="00574B9B" w:rsidRDefault="00574B9B" w:rsidP="00574B9B">
            <w:pPr>
              <w:spacing w:after="0" w:line="240" w:lineRule="auto"/>
              <w:ind w:firstLineChars="100" w:firstLine="160"/>
              <w:rPr>
                <w:rFonts w:cs="Arial"/>
                <w:color w:val="000000"/>
                <w:sz w:val="16"/>
                <w:szCs w:val="16"/>
              </w:rPr>
            </w:pPr>
            <w:r w:rsidRPr="00574B9B">
              <w:rPr>
                <w:rFonts w:cs="Arial"/>
                <w:color w:val="000000"/>
                <w:sz w:val="16"/>
                <w:szCs w:val="16"/>
              </w:rPr>
              <w:t>celkem</w:t>
            </w:r>
          </w:p>
        </w:tc>
        <w:tc>
          <w:tcPr>
            <w:tcW w:w="928" w:type="dxa"/>
            <w:gridSpan w:val="2"/>
            <w:tcBorders>
              <w:top w:val="nil"/>
              <w:left w:val="nil"/>
              <w:bottom w:val="nil"/>
              <w:right w:val="single" w:sz="4" w:space="0" w:color="auto"/>
            </w:tcBorders>
            <w:shd w:val="clear" w:color="auto" w:fill="auto"/>
            <w:noWrap/>
            <w:vAlign w:val="center"/>
            <w:hideMark/>
          </w:tcPr>
          <w:p w14:paraId="08E665F0"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95 883</w:t>
            </w:r>
          </w:p>
        </w:tc>
        <w:tc>
          <w:tcPr>
            <w:tcW w:w="927" w:type="dxa"/>
            <w:gridSpan w:val="2"/>
            <w:tcBorders>
              <w:top w:val="nil"/>
              <w:left w:val="nil"/>
              <w:bottom w:val="nil"/>
              <w:right w:val="nil"/>
            </w:tcBorders>
            <w:shd w:val="clear" w:color="auto" w:fill="auto"/>
            <w:noWrap/>
            <w:vAlign w:val="center"/>
            <w:hideMark/>
          </w:tcPr>
          <w:p w14:paraId="09E1608A"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29 825</w:t>
            </w:r>
          </w:p>
        </w:tc>
        <w:tc>
          <w:tcPr>
            <w:tcW w:w="931" w:type="dxa"/>
            <w:gridSpan w:val="2"/>
            <w:tcBorders>
              <w:top w:val="nil"/>
              <w:left w:val="nil"/>
              <w:bottom w:val="nil"/>
              <w:right w:val="nil"/>
            </w:tcBorders>
            <w:shd w:val="clear" w:color="auto" w:fill="auto"/>
            <w:noWrap/>
            <w:vAlign w:val="center"/>
            <w:hideMark/>
          </w:tcPr>
          <w:p w14:paraId="26413206"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47 720</w:t>
            </w:r>
          </w:p>
        </w:tc>
        <w:tc>
          <w:tcPr>
            <w:tcW w:w="931" w:type="dxa"/>
            <w:gridSpan w:val="2"/>
            <w:tcBorders>
              <w:top w:val="nil"/>
              <w:left w:val="nil"/>
              <w:bottom w:val="nil"/>
              <w:right w:val="single" w:sz="4" w:space="0" w:color="auto"/>
            </w:tcBorders>
            <w:shd w:val="clear" w:color="auto" w:fill="auto"/>
            <w:noWrap/>
            <w:vAlign w:val="center"/>
            <w:hideMark/>
          </w:tcPr>
          <w:p w14:paraId="2E28EA3F"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18 338</w:t>
            </w:r>
          </w:p>
        </w:tc>
        <w:tc>
          <w:tcPr>
            <w:tcW w:w="929" w:type="dxa"/>
            <w:gridSpan w:val="2"/>
            <w:tcBorders>
              <w:top w:val="nil"/>
              <w:left w:val="nil"/>
              <w:bottom w:val="nil"/>
              <w:right w:val="single" w:sz="4" w:space="0" w:color="auto"/>
            </w:tcBorders>
            <w:shd w:val="clear" w:color="auto" w:fill="auto"/>
            <w:noWrap/>
            <w:vAlign w:val="center"/>
            <w:hideMark/>
          </w:tcPr>
          <w:p w14:paraId="72AF3319"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100,0</w:t>
            </w:r>
          </w:p>
        </w:tc>
        <w:tc>
          <w:tcPr>
            <w:tcW w:w="924" w:type="dxa"/>
            <w:gridSpan w:val="2"/>
            <w:tcBorders>
              <w:top w:val="nil"/>
              <w:left w:val="nil"/>
              <w:bottom w:val="nil"/>
              <w:right w:val="nil"/>
            </w:tcBorders>
            <w:shd w:val="clear" w:color="auto" w:fill="auto"/>
            <w:noWrap/>
            <w:vAlign w:val="center"/>
            <w:hideMark/>
          </w:tcPr>
          <w:p w14:paraId="46483979"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31,1</w:t>
            </w:r>
          </w:p>
        </w:tc>
        <w:tc>
          <w:tcPr>
            <w:tcW w:w="932" w:type="dxa"/>
            <w:gridSpan w:val="2"/>
            <w:tcBorders>
              <w:top w:val="nil"/>
              <w:left w:val="nil"/>
              <w:bottom w:val="nil"/>
              <w:right w:val="nil"/>
            </w:tcBorders>
            <w:shd w:val="clear" w:color="auto" w:fill="auto"/>
            <w:noWrap/>
            <w:vAlign w:val="center"/>
            <w:hideMark/>
          </w:tcPr>
          <w:p w14:paraId="5BD1A64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49,8</w:t>
            </w:r>
          </w:p>
        </w:tc>
        <w:tc>
          <w:tcPr>
            <w:tcW w:w="931" w:type="dxa"/>
            <w:gridSpan w:val="2"/>
            <w:tcBorders>
              <w:top w:val="nil"/>
              <w:left w:val="nil"/>
              <w:bottom w:val="nil"/>
              <w:right w:val="nil"/>
            </w:tcBorders>
            <w:shd w:val="clear" w:color="auto" w:fill="auto"/>
            <w:noWrap/>
            <w:vAlign w:val="center"/>
            <w:hideMark/>
          </w:tcPr>
          <w:p w14:paraId="14E5E5E4"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19,1</w:t>
            </w:r>
          </w:p>
        </w:tc>
      </w:tr>
      <w:tr w:rsidR="00574B9B" w:rsidRPr="00E65652" w14:paraId="360678CA" w14:textId="77777777" w:rsidTr="00574B9B">
        <w:trPr>
          <w:trHeight w:val="300"/>
        </w:trPr>
        <w:tc>
          <w:tcPr>
            <w:tcW w:w="928" w:type="dxa"/>
            <w:vMerge/>
            <w:tcBorders>
              <w:top w:val="nil"/>
              <w:left w:val="nil"/>
              <w:bottom w:val="single" w:sz="4" w:space="0" w:color="000000"/>
              <w:right w:val="single" w:sz="4" w:space="0" w:color="auto"/>
            </w:tcBorders>
            <w:vAlign w:val="center"/>
            <w:hideMark/>
          </w:tcPr>
          <w:p w14:paraId="6DCD3332" w14:textId="77777777" w:rsidR="00574B9B" w:rsidRPr="00574B9B" w:rsidRDefault="00574B9B" w:rsidP="00574B9B">
            <w:pPr>
              <w:spacing w:after="0" w:line="240" w:lineRule="auto"/>
              <w:rPr>
                <w:rFonts w:cs="Arial"/>
                <w:color w:val="000000"/>
                <w:sz w:val="16"/>
                <w:szCs w:val="16"/>
              </w:rPr>
            </w:pPr>
          </w:p>
        </w:tc>
        <w:tc>
          <w:tcPr>
            <w:tcW w:w="1039" w:type="dxa"/>
            <w:gridSpan w:val="2"/>
            <w:tcBorders>
              <w:top w:val="nil"/>
              <w:left w:val="nil"/>
              <w:bottom w:val="nil"/>
              <w:right w:val="single" w:sz="4" w:space="0" w:color="auto"/>
            </w:tcBorders>
            <w:shd w:val="clear" w:color="auto" w:fill="auto"/>
            <w:noWrap/>
            <w:vAlign w:val="center"/>
            <w:hideMark/>
          </w:tcPr>
          <w:p w14:paraId="7431F195" w14:textId="77777777" w:rsidR="00574B9B" w:rsidRPr="00574B9B" w:rsidRDefault="00574B9B" w:rsidP="00574B9B">
            <w:pPr>
              <w:spacing w:after="0" w:line="240" w:lineRule="auto"/>
              <w:ind w:firstLineChars="100" w:firstLine="160"/>
              <w:rPr>
                <w:rFonts w:cs="Arial"/>
                <w:color w:val="000000"/>
                <w:sz w:val="16"/>
                <w:szCs w:val="16"/>
              </w:rPr>
            </w:pPr>
            <w:r w:rsidRPr="00574B9B">
              <w:rPr>
                <w:rFonts w:cs="Arial"/>
                <w:color w:val="000000"/>
                <w:sz w:val="16"/>
                <w:szCs w:val="16"/>
              </w:rPr>
              <w:t>chlapci</w:t>
            </w:r>
          </w:p>
        </w:tc>
        <w:tc>
          <w:tcPr>
            <w:tcW w:w="928" w:type="dxa"/>
            <w:gridSpan w:val="2"/>
            <w:tcBorders>
              <w:top w:val="nil"/>
              <w:left w:val="nil"/>
              <w:bottom w:val="nil"/>
              <w:right w:val="single" w:sz="4" w:space="0" w:color="auto"/>
            </w:tcBorders>
            <w:shd w:val="clear" w:color="auto" w:fill="auto"/>
            <w:noWrap/>
            <w:vAlign w:val="center"/>
            <w:hideMark/>
          </w:tcPr>
          <w:p w14:paraId="3B0DDB0A"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65 057</w:t>
            </w:r>
          </w:p>
        </w:tc>
        <w:tc>
          <w:tcPr>
            <w:tcW w:w="927" w:type="dxa"/>
            <w:gridSpan w:val="2"/>
            <w:tcBorders>
              <w:top w:val="nil"/>
              <w:left w:val="nil"/>
              <w:bottom w:val="nil"/>
              <w:right w:val="nil"/>
            </w:tcBorders>
            <w:shd w:val="clear" w:color="auto" w:fill="auto"/>
            <w:noWrap/>
            <w:vAlign w:val="center"/>
            <w:hideMark/>
          </w:tcPr>
          <w:p w14:paraId="1D98D67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18 662</w:t>
            </w:r>
          </w:p>
        </w:tc>
        <w:tc>
          <w:tcPr>
            <w:tcW w:w="931" w:type="dxa"/>
            <w:gridSpan w:val="2"/>
            <w:tcBorders>
              <w:top w:val="nil"/>
              <w:left w:val="nil"/>
              <w:bottom w:val="nil"/>
              <w:right w:val="nil"/>
            </w:tcBorders>
            <w:shd w:val="clear" w:color="auto" w:fill="auto"/>
            <w:noWrap/>
            <w:vAlign w:val="center"/>
            <w:hideMark/>
          </w:tcPr>
          <w:p w14:paraId="0B695AAC"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32 924</w:t>
            </w:r>
          </w:p>
        </w:tc>
        <w:tc>
          <w:tcPr>
            <w:tcW w:w="931" w:type="dxa"/>
            <w:gridSpan w:val="2"/>
            <w:tcBorders>
              <w:top w:val="nil"/>
              <w:left w:val="nil"/>
              <w:bottom w:val="nil"/>
              <w:right w:val="single" w:sz="4" w:space="0" w:color="auto"/>
            </w:tcBorders>
            <w:shd w:val="clear" w:color="auto" w:fill="auto"/>
            <w:noWrap/>
            <w:vAlign w:val="center"/>
            <w:hideMark/>
          </w:tcPr>
          <w:p w14:paraId="63C8231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13 471</w:t>
            </w:r>
          </w:p>
        </w:tc>
        <w:tc>
          <w:tcPr>
            <w:tcW w:w="929" w:type="dxa"/>
            <w:gridSpan w:val="2"/>
            <w:tcBorders>
              <w:top w:val="nil"/>
              <w:left w:val="nil"/>
              <w:bottom w:val="nil"/>
              <w:right w:val="single" w:sz="4" w:space="0" w:color="auto"/>
            </w:tcBorders>
            <w:shd w:val="clear" w:color="auto" w:fill="auto"/>
            <w:noWrap/>
            <w:vAlign w:val="center"/>
            <w:hideMark/>
          </w:tcPr>
          <w:p w14:paraId="0FF81D4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100,0</w:t>
            </w:r>
          </w:p>
        </w:tc>
        <w:tc>
          <w:tcPr>
            <w:tcW w:w="924" w:type="dxa"/>
            <w:gridSpan w:val="2"/>
            <w:tcBorders>
              <w:top w:val="nil"/>
              <w:left w:val="nil"/>
              <w:bottom w:val="nil"/>
              <w:right w:val="nil"/>
            </w:tcBorders>
            <w:shd w:val="clear" w:color="auto" w:fill="auto"/>
            <w:noWrap/>
            <w:vAlign w:val="center"/>
            <w:hideMark/>
          </w:tcPr>
          <w:p w14:paraId="3C88DFED"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28,7</w:t>
            </w:r>
          </w:p>
        </w:tc>
        <w:tc>
          <w:tcPr>
            <w:tcW w:w="932" w:type="dxa"/>
            <w:gridSpan w:val="2"/>
            <w:tcBorders>
              <w:top w:val="nil"/>
              <w:left w:val="nil"/>
              <w:bottom w:val="nil"/>
              <w:right w:val="nil"/>
            </w:tcBorders>
            <w:shd w:val="clear" w:color="auto" w:fill="auto"/>
            <w:noWrap/>
            <w:vAlign w:val="center"/>
            <w:hideMark/>
          </w:tcPr>
          <w:p w14:paraId="6A034F7A"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50,6</w:t>
            </w:r>
          </w:p>
        </w:tc>
        <w:tc>
          <w:tcPr>
            <w:tcW w:w="931" w:type="dxa"/>
            <w:gridSpan w:val="2"/>
            <w:tcBorders>
              <w:top w:val="nil"/>
              <w:left w:val="nil"/>
              <w:bottom w:val="nil"/>
              <w:right w:val="nil"/>
            </w:tcBorders>
            <w:shd w:val="clear" w:color="auto" w:fill="auto"/>
            <w:noWrap/>
            <w:vAlign w:val="center"/>
            <w:hideMark/>
          </w:tcPr>
          <w:p w14:paraId="1C0CE6FF"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20,7</w:t>
            </w:r>
          </w:p>
        </w:tc>
      </w:tr>
      <w:tr w:rsidR="00574B9B" w:rsidRPr="00E65652" w14:paraId="37C98245" w14:textId="77777777" w:rsidTr="00574B9B">
        <w:trPr>
          <w:trHeight w:val="300"/>
        </w:trPr>
        <w:tc>
          <w:tcPr>
            <w:tcW w:w="928" w:type="dxa"/>
            <w:vMerge/>
            <w:tcBorders>
              <w:top w:val="nil"/>
              <w:left w:val="nil"/>
              <w:bottom w:val="single" w:sz="4" w:space="0" w:color="000000"/>
              <w:right w:val="single" w:sz="4" w:space="0" w:color="auto"/>
            </w:tcBorders>
            <w:vAlign w:val="center"/>
            <w:hideMark/>
          </w:tcPr>
          <w:p w14:paraId="3154A10B" w14:textId="77777777" w:rsidR="00574B9B" w:rsidRPr="00574B9B" w:rsidRDefault="00574B9B" w:rsidP="00574B9B">
            <w:pPr>
              <w:spacing w:after="0" w:line="240" w:lineRule="auto"/>
              <w:rPr>
                <w:rFonts w:cs="Arial"/>
                <w:color w:val="000000"/>
                <w:sz w:val="16"/>
                <w:szCs w:val="16"/>
              </w:rPr>
            </w:pPr>
          </w:p>
        </w:tc>
        <w:tc>
          <w:tcPr>
            <w:tcW w:w="1039" w:type="dxa"/>
            <w:gridSpan w:val="2"/>
            <w:tcBorders>
              <w:top w:val="nil"/>
              <w:left w:val="nil"/>
              <w:bottom w:val="single" w:sz="4" w:space="0" w:color="auto"/>
              <w:right w:val="single" w:sz="4" w:space="0" w:color="auto"/>
            </w:tcBorders>
            <w:shd w:val="clear" w:color="auto" w:fill="auto"/>
            <w:noWrap/>
            <w:vAlign w:val="center"/>
            <w:hideMark/>
          </w:tcPr>
          <w:p w14:paraId="16B2FDAA" w14:textId="77777777" w:rsidR="00574B9B" w:rsidRPr="00574B9B" w:rsidRDefault="00574B9B" w:rsidP="00574B9B">
            <w:pPr>
              <w:spacing w:after="0" w:line="240" w:lineRule="auto"/>
              <w:ind w:firstLineChars="100" w:firstLine="160"/>
              <w:rPr>
                <w:rFonts w:cs="Arial"/>
                <w:color w:val="000000"/>
                <w:sz w:val="16"/>
                <w:szCs w:val="16"/>
              </w:rPr>
            </w:pPr>
            <w:r w:rsidRPr="00574B9B">
              <w:rPr>
                <w:rFonts w:cs="Arial"/>
                <w:color w:val="000000"/>
                <w:sz w:val="16"/>
                <w:szCs w:val="16"/>
              </w:rPr>
              <w:t>dívky</w:t>
            </w:r>
          </w:p>
        </w:tc>
        <w:tc>
          <w:tcPr>
            <w:tcW w:w="928" w:type="dxa"/>
            <w:gridSpan w:val="2"/>
            <w:tcBorders>
              <w:top w:val="nil"/>
              <w:left w:val="nil"/>
              <w:bottom w:val="single" w:sz="4" w:space="0" w:color="auto"/>
              <w:right w:val="single" w:sz="4" w:space="0" w:color="auto"/>
            </w:tcBorders>
            <w:shd w:val="clear" w:color="auto" w:fill="auto"/>
            <w:noWrap/>
            <w:vAlign w:val="center"/>
            <w:hideMark/>
          </w:tcPr>
          <w:p w14:paraId="6BBA0DFD"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30 826</w:t>
            </w:r>
          </w:p>
        </w:tc>
        <w:tc>
          <w:tcPr>
            <w:tcW w:w="927" w:type="dxa"/>
            <w:gridSpan w:val="2"/>
            <w:tcBorders>
              <w:top w:val="nil"/>
              <w:left w:val="nil"/>
              <w:bottom w:val="single" w:sz="4" w:space="0" w:color="auto"/>
              <w:right w:val="nil"/>
            </w:tcBorders>
            <w:shd w:val="clear" w:color="auto" w:fill="auto"/>
            <w:noWrap/>
            <w:vAlign w:val="center"/>
            <w:hideMark/>
          </w:tcPr>
          <w:p w14:paraId="5BB79BB1"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11 163</w:t>
            </w:r>
          </w:p>
        </w:tc>
        <w:tc>
          <w:tcPr>
            <w:tcW w:w="931" w:type="dxa"/>
            <w:gridSpan w:val="2"/>
            <w:tcBorders>
              <w:top w:val="nil"/>
              <w:left w:val="nil"/>
              <w:bottom w:val="single" w:sz="4" w:space="0" w:color="auto"/>
              <w:right w:val="nil"/>
            </w:tcBorders>
            <w:shd w:val="clear" w:color="auto" w:fill="auto"/>
            <w:noWrap/>
            <w:vAlign w:val="center"/>
            <w:hideMark/>
          </w:tcPr>
          <w:p w14:paraId="2DDCCE03"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14 796</w:t>
            </w:r>
          </w:p>
        </w:tc>
        <w:tc>
          <w:tcPr>
            <w:tcW w:w="931" w:type="dxa"/>
            <w:gridSpan w:val="2"/>
            <w:tcBorders>
              <w:top w:val="nil"/>
              <w:left w:val="nil"/>
              <w:bottom w:val="single" w:sz="4" w:space="0" w:color="auto"/>
              <w:right w:val="single" w:sz="4" w:space="0" w:color="auto"/>
            </w:tcBorders>
            <w:shd w:val="clear" w:color="auto" w:fill="auto"/>
            <w:noWrap/>
            <w:vAlign w:val="center"/>
            <w:hideMark/>
          </w:tcPr>
          <w:p w14:paraId="0AD81479"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4 867</w:t>
            </w:r>
          </w:p>
        </w:tc>
        <w:tc>
          <w:tcPr>
            <w:tcW w:w="929" w:type="dxa"/>
            <w:gridSpan w:val="2"/>
            <w:tcBorders>
              <w:top w:val="nil"/>
              <w:left w:val="nil"/>
              <w:bottom w:val="single" w:sz="4" w:space="0" w:color="auto"/>
              <w:right w:val="single" w:sz="4" w:space="0" w:color="auto"/>
            </w:tcBorders>
            <w:shd w:val="clear" w:color="auto" w:fill="auto"/>
            <w:noWrap/>
            <w:vAlign w:val="center"/>
            <w:hideMark/>
          </w:tcPr>
          <w:p w14:paraId="1E960F18"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100,0</w:t>
            </w:r>
          </w:p>
        </w:tc>
        <w:tc>
          <w:tcPr>
            <w:tcW w:w="924" w:type="dxa"/>
            <w:gridSpan w:val="2"/>
            <w:tcBorders>
              <w:top w:val="nil"/>
              <w:left w:val="nil"/>
              <w:bottom w:val="single" w:sz="4" w:space="0" w:color="auto"/>
              <w:right w:val="nil"/>
            </w:tcBorders>
            <w:shd w:val="clear" w:color="auto" w:fill="auto"/>
            <w:noWrap/>
            <w:vAlign w:val="center"/>
            <w:hideMark/>
          </w:tcPr>
          <w:p w14:paraId="7DCDDAD7"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36,2</w:t>
            </w:r>
          </w:p>
        </w:tc>
        <w:tc>
          <w:tcPr>
            <w:tcW w:w="932" w:type="dxa"/>
            <w:gridSpan w:val="2"/>
            <w:tcBorders>
              <w:top w:val="nil"/>
              <w:left w:val="nil"/>
              <w:bottom w:val="single" w:sz="4" w:space="0" w:color="auto"/>
              <w:right w:val="nil"/>
            </w:tcBorders>
            <w:shd w:val="clear" w:color="auto" w:fill="auto"/>
            <w:noWrap/>
            <w:vAlign w:val="center"/>
            <w:hideMark/>
          </w:tcPr>
          <w:p w14:paraId="5D51631D"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48,0</w:t>
            </w:r>
          </w:p>
        </w:tc>
        <w:tc>
          <w:tcPr>
            <w:tcW w:w="931" w:type="dxa"/>
            <w:gridSpan w:val="2"/>
            <w:tcBorders>
              <w:top w:val="nil"/>
              <w:left w:val="nil"/>
              <w:bottom w:val="single" w:sz="4" w:space="0" w:color="auto"/>
              <w:right w:val="nil"/>
            </w:tcBorders>
            <w:shd w:val="clear" w:color="auto" w:fill="auto"/>
            <w:noWrap/>
            <w:vAlign w:val="center"/>
            <w:hideMark/>
          </w:tcPr>
          <w:p w14:paraId="165436DD"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15,8</w:t>
            </w:r>
          </w:p>
        </w:tc>
      </w:tr>
      <w:tr w:rsidR="00574B9B" w:rsidRPr="00E65652" w14:paraId="3859E5A4" w14:textId="77777777" w:rsidTr="00574B9B">
        <w:trPr>
          <w:trHeight w:val="300"/>
        </w:trPr>
        <w:tc>
          <w:tcPr>
            <w:tcW w:w="928" w:type="dxa"/>
            <w:vMerge w:val="restart"/>
            <w:tcBorders>
              <w:top w:val="nil"/>
              <w:left w:val="nil"/>
              <w:bottom w:val="nil"/>
              <w:right w:val="single" w:sz="4" w:space="0" w:color="auto"/>
            </w:tcBorders>
            <w:shd w:val="clear" w:color="auto" w:fill="auto"/>
            <w:vAlign w:val="center"/>
            <w:hideMark/>
          </w:tcPr>
          <w:p w14:paraId="48975D91" w14:textId="5E46F496" w:rsidR="00574B9B" w:rsidRPr="00574B9B" w:rsidRDefault="00574B9B" w:rsidP="00574B9B">
            <w:pPr>
              <w:spacing w:after="0" w:line="240" w:lineRule="auto"/>
              <w:jc w:val="center"/>
              <w:rPr>
                <w:rFonts w:cs="Arial"/>
                <w:color w:val="000000"/>
                <w:sz w:val="16"/>
                <w:szCs w:val="16"/>
              </w:rPr>
            </w:pPr>
            <w:r>
              <w:rPr>
                <w:rFonts w:cs="Arial"/>
                <w:color w:val="000000"/>
                <w:sz w:val="16"/>
                <w:szCs w:val="16"/>
              </w:rPr>
              <w:t>5–</w:t>
            </w:r>
            <w:r w:rsidRPr="00574B9B">
              <w:rPr>
                <w:rFonts w:cs="Arial"/>
                <w:color w:val="000000"/>
                <w:sz w:val="16"/>
                <w:szCs w:val="16"/>
              </w:rPr>
              <w:t>9 let</w:t>
            </w:r>
          </w:p>
        </w:tc>
        <w:tc>
          <w:tcPr>
            <w:tcW w:w="1039" w:type="dxa"/>
            <w:gridSpan w:val="2"/>
            <w:tcBorders>
              <w:top w:val="nil"/>
              <w:left w:val="nil"/>
              <w:bottom w:val="nil"/>
              <w:right w:val="single" w:sz="4" w:space="0" w:color="auto"/>
            </w:tcBorders>
            <w:shd w:val="clear" w:color="auto" w:fill="auto"/>
            <w:noWrap/>
            <w:vAlign w:val="center"/>
            <w:hideMark/>
          </w:tcPr>
          <w:p w14:paraId="71ED6EF8" w14:textId="77777777" w:rsidR="00574B9B" w:rsidRPr="00574B9B" w:rsidRDefault="00574B9B" w:rsidP="00574B9B">
            <w:pPr>
              <w:spacing w:after="0" w:line="240" w:lineRule="auto"/>
              <w:ind w:firstLineChars="100" w:firstLine="160"/>
              <w:rPr>
                <w:rFonts w:cs="Arial"/>
                <w:color w:val="000000"/>
                <w:sz w:val="16"/>
                <w:szCs w:val="16"/>
              </w:rPr>
            </w:pPr>
            <w:r w:rsidRPr="00574B9B">
              <w:rPr>
                <w:rFonts w:cs="Arial"/>
                <w:color w:val="000000"/>
                <w:sz w:val="16"/>
                <w:szCs w:val="16"/>
              </w:rPr>
              <w:t>celkem</w:t>
            </w:r>
          </w:p>
        </w:tc>
        <w:tc>
          <w:tcPr>
            <w:tcW w:w="928" w:type="dxa"/>
            <w:gridSpan w:val="2"/>
            <w:tcBorders>
              <w:top w:val="nil"/>
              <w:left w:val="nil"/>
              <w:bottom w:val="nil"/>
              <w:right w:val="single" w:sz="4" w:space="0" w:color="auto"/>
            </w:tcBorders>
            <w:shd w:val="clear" w:color="auto" w:fill="auto"/>
            <w:noWrap/>
            <w:vAlign w:val="center"/>
            <w:hideMark/>
          </w:tcPr>
          <w:p w14:paraId="3CC7247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28 025</w:t>
            </w:r>
          </w:p>
        </w:tc>
        <w:tc>
          <w:tcPr>
            <w:tcW w:w="927" w:type="dxa"/>
            <w:gridSpan w:val="2"/>
            <w:tcBorders>
              <w:top w:val="nil"/>
              <w:left w:val="nil"/>
              <w:bottom w:val="nil"/>
              <w:right w:val="nil"/>
            </w:tcBorders>
            <w:shd w:val="clear" w:color="auto" w:fill="auto"/>
            <w:noWrap/>
            <w:vAlign w:val="center"/>
            <w:hideMark/>
          </w:tcPr>
          <w:p w14:paraId="3ECFCE1D"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7 770</w:t>
            </w:r>
          </w:p>
        </w:tc>
        <w:tc>
          <w:tcPr>
            <w:tcW w:w="931" w:type="dxa"/>
            <w:gridSpan w:val="2"/>
            <w:tcBorders>
              <w:top w:val="nil"/>
              <w:left w:val="nil"/>
              <w:bottom w:val="nil"/>
              <w:right w:val="nil"/>
            </w:tcBorders>
            <w:shd w:val="clear" w:color="auto" w:fill="auto"/>
            <w:noWrap/>
            <w:vAlign w:val="center"/>
            <w:hideMark/>
          </w:tcPr>
          <w:p w14:paraId="45230E4B"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13 501</w:t>
            </w:r>
          </w:p>
        </w:tc>
        <w:tc>
          <w:tcPr>
            <w:tcW w:w="931" w:type="dxa"/>
            <w:gridSpan w:val="2"/>
            <w:tcBorders>
              <w:top w:val="nil"/>
              <w:left w:val="nil"/>
              <w:bottom w:val="nil"/>
              <w:right w:val="single" w:sz="4" w:space="0" w:color="auto"/>
            </w:tcBorders>
            <w:shd w:val="clear" w:color="auto" w:fill="auto"/>
            <w:noWrap/>
            <w:vAlign w:val="center"/>
            <w:hideMark/>
          </w:tcPr>
          <w:p w14:paraId="6CE83254"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6 754</w:t>
            </w:r>
          </w:p>
        </w:tc>
        <w:tc>
          <w:tcPr>
            <w:tcW w:w="929" w:type="dxa"/>
            <w:gridSpan w:val="2"/>
            <w:tcBorders>
              <w:top w:val="nil"/>
              <w:left w:val="nil"/>
              <w:bottom w:val="nil"/>
              <w:right w:val="single" w:sz="4" w:space="0" w:color="auto"/>
            </w:tcBorders>
            <w:shd w:val="clear" w:color="auto" w:fill="auto"/>
            <w:noWrap/>
            <w:vAlign w:val="center"/>
            <w:hideMark/>
          </w:tcPr>
          <w:p w14:paraId="22DFAD9D"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100,0</w:t>
            </w:r>
          </w:p>
        </w:tc>
        <w:tc>
          <w:tcPr>
            <w:tcW w:w="924" w:type="dxa"/>
            <w:gridSpan w:val="2"/>
            <w:tcBorders>
              <w:top w:val="nil"/>
              <w:left w:val="nil"/>
              <w:bottom w:val="nil"/>
              <w:right w:val="nil"/>
            </w:tcBorders>
            <w:shd w:val="clear" w:color="auto" w:fill="auto"/>
            <w:noWrap/>
            <w:vAlign w:val="center"/>
            <w:hideMark/>
          </w:tcPr>
          <w:p w14:paraId="7A14257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27,7</w:t>
            </w:r>
          </w:p>
        </w:tc>
        <w:tc>
          <w:tcPr>
            <w:tcW w:w="932" w:type="dxa"/>
            <w:gridSpan w:val="2"/>
            <w:tcBorders>
              <w:top w:val="nil"/>
              <w:left w:val="nil"/>
              <w:bottom w:val="nil"/>
              <w:right w:val="nil"/>
            </w:tcBorders>
            <w:shd w:val="clear" w:color="auto" w:fill="auto"/>
            <w:noWrap/>
            <w:vAlign w:val="center"/>
            <w:hideMark/>
          </w:tcPr>
          <w:p w14:paraId="71EF3B39"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48,2</w:t>
            </w:r>
          </w:p>
        </w:tc>
        <w:tc>
          <w:tcPr>
            <w:tcW w:w="931" w:type="dxa"/>
            <w:gridSpan w:val="2"/>
            <w:tcBorders>
              <w:top w:val="nil"/>
              <w:left w:val="nil"/>
              <w:bottom w:val="nil"/>
              <w:right w:val="nil"/>
            </w:tcBorders>
            <w:shd w:val="clear" w:color="auto" w:fill="auto"/>
            <w:noWrap/>
            <w:vAlign w:val="center"/>
            <w:hideMark/>
          </w:tcPr>
          <w:p w14:paraId="01BFDBA4"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24,1</w:t>
            </w:r>
          </w:p>
        </w:tc>
      </w:tr>
      <w:tr w:rsidR="00574B9B" w:rsidRPr="00E65652" w14:paraId="518199B2" w14:textId="77777777" w:rsidTr="00574B9B">
        <w:trPr>
          <w:trHeight w:val="300"/>
        </w:trPr>
        <w:tc>
          <w:tcPr>
            <w:tcW w:w="928" w:type="dxa"/>
            <w:vMerge/>
            <w:tcBorders>
              <w:top w:val="nil"/>
              <w:left w:val="nil"/>
              <w:bottom w:val="nil"/>
              <w:right w:val="single" w:sz="4" w:space="0" w:color="auto"/>
            </w:tcBorders>
            <w:vAlign w:val="center"/>
            <w:hideMark/>
          </w:tcPr>
          <w:p w14:paraId="6BCB8DDC" w14:textId="77777777" w:rsidR="00574B9B" w:rsidRPr="00574B9B" w:rsidRDefault="00574B9B" w:rsidP="00574B9B">
            <w:pPr>
              <w:spacing w:after="0" w:line="240" w:lineRule="auto"/>
              <w:rPr>
                <w:rFonts w:cs="Arial"/>
                <w:color w:val="000000"/>
                <w:sz w:val="16"/>
                <w:szCs w:val="16"/>
              </w:rPr>
            </w:pPr>
          </w:p>
        </w:tc>
        <w:tc>
          <w:tcPr>
            <w:tcW w:w="1039" w:type="dxa"/>
            <w:gridSpan w:val="2"/>
            <w:tcBorders>
              <w:top w:val="nil"/>
              <w:left w:val="nil"/>
              <w:bottom w:val="nil"/>
              <w:right w:val="single" w:sz="4" w:space="0" w:color="auto"/>
            </w:tcBorders>
            <w:shd w:val="clear" w:color="auto" w:fill="auto"/>
            <w:noWrap/>
            <w:vAlign w:val="center"/>
            <w:hideMark/>
          </w:tcPr>
          <w:p w14:paraId="7B0E1420" w14:textId="77777777" w:rsidR="00574B9B" w:rsidRPr="00574B9B" w:rsidRDefault="00574B9B" w:rsidP="00574B9B">
            <w:pPr>
              <w:spacing w:after="0" w:line="240" w:lineRule="auto"/>
              <w:ind w:firstLineChars="100" w:firstLine="160"/>
              <w:rPr>
                <w:rFonts w:cs="Arial"/>
                <w:color w:val="000000"/>
                <w:sz w:val="16"/>
                <w:szCs w:val="16"/>
              </w:rPr>
            </w:pPr>
            <w:r w:rsidRPr="00574B9B">
              <w:rPr>
                <w:rFonts w:cs="Arial"/>
                <w:color w:val="000000"/>
                <w:sz w:val="16"/>
                <w:szCs w:val="16"/>
              </w:rPr>
              <w:t>chlapci</w:t>
            </w:r>
          </w:p>
        </w:tc>
        <w:tc>
          <w:tcPr>
            <w:tcW w:w="928" w:type="dxa"/>
            <w:gridSpan w:val="2"/>
            <w:tcBorders>
              <w:top w:val="nil"/>
              <w:left w:val="nil"/>
              <w:bottom w:val="nil"/>
              <w:right w:val="single" w:sz="4" w:space="0" w:color="auto"/>
            </w:tcBorders>
            <w:shd w:val="clear" w:color="auto" w:fill="auto"/>
            <w:noWrap/>
            <w:vAlign w:val="center"/>
            <w:hideMark/>
          </w:tcPr>
          <w:p w14:paraId="6626FC58"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19 024</w:t>
            </w:r>
          </w:p>
        </w:tc>
        <w:tc>
          <w:tcPr>
            <w:tcW w:w="927" w:type="dxa"/>
            <w:gridSpan w:val="2"/>
            <w:tcBorders>
              <w:top w:val="nil"/>
              <w:left w:val="nil"/>
              <w:bottom w:val="nil"/>
              <w:right w:val="nil"/>
            </w:tcBorders>
            <w:shd w:val="clear" w:color="auto" w:fill="auto"/>
            <w:noWrap/>
            <w:vAlign w:val="center"/>
            <w:hideMark/>
          </w:tcPr>
          <w:p w14:paraId="00ABAB64"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4 836</w:t>
            </w:r>
          </w:p>
        </w:tc>
        <w:tc>
          <w:tcPr>
            <w:tcW w:w="931" w:type="dxa"/>
            <w:gridSpan w:val="2"/>
            <w:tcBorders>
              <w:top w:val="nil"/>
              <w:left w:val="nil"/>
              <w:bottom w:val="nil"/>
              <w:right w:val="nil"/>
            </w:tcBorders>
            <w:shd w:val="clear" w:color="auto" w:fill="auto"/>
            <w:noWrap/>
            <w:vAlign w:val="center"/>
            <w:hideMark/>
          </w:tcPr>
          <w:p w14:paraId="54DAD2A0"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9 261</w:t>
            </w:r>
          </w:p>
        </w:tc>
        <w:tc>
          <w:tcPr>
            <w:tcW w:w="931" w:type="dxa"/>
            <w:gridSpan w:val="2"/>
            <w:tcBorders>
              <w:top w:val="nil"/>
              <w:left w:val="nil"/>
              <w:bottom w:val="nil"/>
              <w:right w:val="single" w:sz="4" w:space="0" w:color="auto"/>
            </w:tcBorders>
            <w:shd w:val="clear" w:color="auto" w:fill="auto"/>
            <w:noWrap/>
            <w:vAlign w:val="center"/>
            <w:hideMark/>
          </w:tcPr>
          <w:p w14:paraId="69CF1FE9"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4 927</w:t>
            </w:r>
          </w:p>
        </w:tc>
        <w:tc>
          <w:tcPr>
            <w:tcW w:w="929" w:type="dxa"/>
            <w:gridSpan w:val="2"/>
            <w:tcBorders>
              <w:top w:val="nil"/>
              <w:left w:val="nil"/>
              <w:bottom w:val="nil"/>
              <w:right w:val="single" w:sz="4" w:space="0" w:color="auto"/>
            </w:tcBorders>
            <w:shd w:val="clear" w:color="auto" w:fill="auto"/>
            <w:noWrap/>
            <w:vAlign w:val="center"/>
            <w:hideMark/>
          </w:tcPr>
          <w:p w14:paraId="4A082681"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100,0</w:t>
            </w:r>
          </w:p>
        </w:tc>
        <w:tc>
          <w:tcPr>
            <w:tcW w:w="924" w:type="dxa"/>
            <w:gridSpan w:val="2"/>
            <w:tcBorders>
              <w:top w:val="nil"/>
              <w:left w:val="nil"/>
              <w:bottom w:val="nil"/>
              <w:right w:val="nil"/>
            </w:tcBorders>
            <w:shd w:val="clear" w:color="auto" w:fill="auto"/>
            <w:noWrap/>
            <w:vAlign w:val="center"/>
            <w:hideMark/>
          </w:tcPr>
          <w:p w14:paraId="35B9FC2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25,4</w:t>
            </w:r>
          </w:p>
        </w:tc>
        <w:tc>
          <w:tcPr>
            <w:tcW w:w="932" w:type="dxa"/>
            <w:gridSpan w:val="2"/>
            <w:tcBorders>
              <w:top w:val="nil"/>
              <w:left w:val="nil"/>
              <w:bottom w:val="nil"/>
              <w:right w:val="nil"/>
            </w:tcBorders>
            <w:shd w:val="clear" w:color="auto" w:fill="auto"/>
            <w:noWrap/>
            <w:vAlign w:val="center"/>
            <w:hideMark/>
          </w:tcPr>
          <w:p w14:paraId="3B0C37F8"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48,7</w:t>
            </w:r>
          </w:p>
        </w:tc>
        <w:tc>
          <w:tcPr>
            <w:tcW w:w="931" w:type="dxa"/>
            <w:gridSpan w:val="2"/>
            <w:tcBorders>
              <w:top w:val="nil"/>
              <w:left w:val="nil"/>
              <w:bottom w:val="nil"/>
              <w:right w:val="nil"/>
            </w:tcBorders>
            <w:shd w:val="clear" w:color="auto" w:fill="auto"/>
            <w:noWrap/>
            <w:vAlign w:val="center"/>
            <w:hideMark/>
          </w:tcPr>
          <w:p w14:paraId="5ECBF4F7"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25,9</w:t>
            </w:r>
          </w:p>
        </w:tc>
      </w:tr>
      <w:tr w:rsidR="00574B9B" w:rsidRPr="00E65652" w14:paraId="7648F168" w14:textId="77777777" w:rsidTr="00574B9B">
        <w:trPr>
          <w:trHeight w:val="300"/>
        </w:trPr>
        <w:tc>
          <w:tcPr>
            <w:tcW w:w="928" w:type="dxa"/>
            <w:vMerge/>
            <w:tcBorders>
              <w:top w:val="nil"/>
              <w:left w:val="nil"/>
              <w:bottom w:val="single" w:sz="4" w:space="0" w:color="auto"/>
              <w:right w:val="single" w:sz="4" w:space="0" w:color="auto"/>
            </w:tcBorders>
            <w:vAlign w:val="center"/>
            <w:hideMark/>
          </w:tcPr>
          <w:p w14:paraId="73F22611" w14:textId="77777777" w:rsidR="00574B9B" w:rsidRPr="00574B9B" w:rsidRDefault="00574B9B" w:rsidP="00574B9B">
            <w:pPr>
              <w:spacing w:after="0" w:line="240" w:lineRule="auto"/>
              <w:rPr>
                <w:rFonts w:cs="Arial"/>
                <w:color w:val="000000"/>
                <w:sz w:val="16"/>
                <w:szCs w:val="16"/>
              </w:rPr>
            </w:pPr>
          </w:p>
        </w:tc>
        <w:tc>
          <w:tcPr>
            <w:tcW w:w="1039" w:type="dxa"/>
            <w:gridSpan w:val="2"/>
            <w:tcBorders>
              <w:top w:val="nil"/>
              <w:left w:val="nil"/>
              <w:bottom w:val="single" w:sz="4" w:space="0" w:color="auto"/>
              <w:right w:val="single" w:sz="4" w:space="0" w:color="auto"/>
            </w:tcBorders>
            <w:shd w:val="clear" w:color="auto" w:fill="auto"/>
            <w:noWrap/>
            <w:vAlign w:val="center"/>
            <w:hideMark/>
          </w:tcPr>
          <w:p w14:paraId="2BAB434D" w14:textId="77777777" w:rsidR="00574B9B" w:rsidRPr="00574B9B" w:rsidRDefault="00574B9B" w:rsidP="00574B9B">
            <w:pPr>
              <w:spacing w:after="0" w:line="240" w:lineRule="auto"/>
              <w:ind w:firstLineChars="100" w:firstLine="160"/>
              <w:rPr>
                <w:rFonts w:cs="Arial"/>
                <w:color w:val="000000"/>
                <w:sz w:val="16"/>
                <w:szCs w:val="16"/>
              </w:rPr>
            </w:pPr>
            <w:r w:rsidRPr="00574B9B">
              <w:rPr>
                <w:rFonts w:cs="Arial"/>
                <w:color w:val="000000"/>
                <w:sz w:val="16"/>
                <w:szCs w:val="16"/>
              </w:rPr>
              <w:t>dívky</w:t>
            </w:r>
          </w:p>
        </w:tc>
        <w:tc>
          <w:tcPr>
            <w:tcW w:w="928" w:type="dxa"/>
            <w:gridSpan w:val="2"/>
            <w:tcBorders>
              <w:top w:val="nil"/>
              <w:left w:val="nil"/>
              <w:bottom w:val="single" w:sz="4" w:space="0" w:color="auto"/>
              <w:right w:val="single" w:sz="4" w:space="0" w:color="auto"/>
            </w:tcBorders>
            <w:shd w:val="clear" w:color="auto" w:fill="auto"/>
            <w:noWrap/>
            <w:vAlign w:val="center"/>
            <w:hideMark/>
          </w:tcPr>
          <w:p w14:paraId="6441B4D1"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9 001</w:t>
            </w:r>
          </w:p>
        </w:tc>
        <w:tc>
          <w:tcPr>
            <w:tcW w:w="927" w:type="dxa"/>
            <w:gridSpan w:val="2"/>
            <w:tcBorders>
              <w:top w:val="nil"/>
              <w:left w:val="nil"/>
              <w:bottom w:val="single" w:sz="4" w:space="0" w:color="auto"/>
              <w:right w:val="nil"/>
            </w:tcBorders>
            <w:shd w:val="clear" w:color="auto" w:fill="auto"/>
            <w:noWrap/>
            <w:vAlign w:val="center"/>
            <w:hideMark/>
          </w:tcPr>
          <w:p w14:paraId="47C29995"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2 934</w:t>
            </w:r>
          </w:p>
        </w:tc>
        <w:tc>
          <w:tcPr>
            <w:tcW w:w="931" w:type="dxa"/>
            <w:gridSpan w:val="2"/>
            <w:tcBorders>
              <w:top w:val="nil"/>
              <w:left w:val="nil"/>
              <w:bottom w:val="single" w:sz="4" w:space="0" w:color="auto"/>
              <w:right w:val="nil"/>
            </w:tcBorders>
            <w:shd w:val="clear" w:color="auto" w:fill="auto"/>
            <w:noWrap/>
            <w:vAlign w:val="center"/>
            <w:hideMark/>
          </w:tcPr>
          <w:p w14:paraId="0F8AB2F0"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4 240</w:t>
            </w:r>
          </w:p>
        </w:tc>
        <w:tc>
          <w:tcPr>
            <w:tcW w:w="931" w:type="dxa"/>
            <w:gridSpan w:val="2"/>
            <w:tcBorders>
              <w:top w:val="nil"/>
              <w:left w:val="nil"/>
              <w:bottom w:val="single" w:sz="4" w:space="0" w:color="auto"/>
              <w:right w:val="single" w:sz="4" w:space="0" w:color="auto"/>
            </w:tcBorders>
            <w:shd w:val="clear" w:color="auto" w:fill="auto"/>
            <w:noWrap/>
            <w:vAlign w:val="center"/>
            <w:hideMark/>
          </w:tcPr>
          <w:p w14:paraId="56FF5171"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1 827</w:t>
            </w:r>
          </w:p>
        </w:tc>
        <w:tc>
          <w:tcPr>
            <w:tcW w:w="929" w:type="dxa"/>
            <w:gridSpan w:val="2"/>
            <w:tcBorders>
              <w:top w:val="nil"/>
              <w:left w:val="nil"/>
              <w:bottom w:val="single" w:sz="4" w:space="0" w:color="auto"/>
              <w:right w:val="single" w:sz="4" w:space="0" w:color="auto"/>
            </w:tcBorders>
            <w:shd w:val="clear" w:color="auto" w:fill="auto"/>
            <w:noWrap/>
            <w:vAlign w:val="center"/>
            <w:hideMark/>
          </w:tcPr>
          <w:p w14:paraId="1BE434F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100,0</w:t>
            </w:r>
          </w:p>
        </w:tc>
        <w:tc>
          <w:tcPr>
            <w:tcW w:w="924" w:type="dxa"/>
            <w:gridSpan w:val="2"/>
            <w:tcBorders>
              <w:top w:val="nil"/>
              <w:left w:val="nil"/>
              <w:bottom w:val="single" w:sz="4" w:space="0" w:color="auto"/>
              <w:right w:val="nil"/>
            </w:tcBorders>
            <w:shd w:val="clear" w:color="auto" w:fill="auto"/>
            <w:noWrap/>
            <w:vAlign w:val="center"/>
            <w:hideMark/>
          </w:tcPr>
          <w:p w14:paraId="1CD1BF0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32,6</w:t>
            </w:r>
          </w:p>
        </w:tc>
        <w:tc>
          <w:tcPr>
            <w:tcW w:w="932" w:type="dxa"/>
            <w:gridSpan w:val="2"/>
            <w:tcBorders>
              <w:top w:val="nil"/>
              <w:left w:val="nil"/>
              <w:bottom w:val="single" w:sz="4" w:space="0" w:color="auto"/>
              <w:right w:val="nil"/>
            </w:tcBorders>
            <w:shd w:val="clear" w:color="auto" w:fill="auto"/>
            <w:noWrap/>
            <w:vAlign w:val="center"/>
            <w:hideMark/>
          </w:tcPr>
          <w:p w14:paraId="359B3A34"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47,1</w:t>
            </w:r>
          </w:p>
        </w:tc>
        <w:tc>
          <w:tcPr>
            <w:tcW w:w="931" w:type="dxa"/>
            <w:gridSpan w:val="2"/>
            <w:tcBorders>
              <w:top w:val="nil"/>
              <w:left w:val="nil"/>
              <w:bottom w:val="single" w:sz="4" w:space="0" w:color="auto"/>
              <w:right w:val="nil"/>
            </w:tcBorders>
            <w:shd w:val="clear" w:color="auto" w:fill="auto"/>
            <w:noWrap/>
            <w:vAlign w:val="center"/>
            <w:hideMark/>
          </w:tcPr>
          <w:p w14:paraId="1F14A69F"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20,3</w:t>
            </w:r>
          </w:p>
        </w:tc>
      </w:tr>
      <w:tr w:rsidR="00574B9B" w:rsidRPr="00E65652" w14:paraId="5284B77E" w14:textId="77777777" w:rsidTr="00574B9B">
        <w:trPr>
          <w:trHeight w:val="300"/>
        </w:trPr>
        <w:tc>
          <w:tcPr>
            <w:tcW w:w="928" w:type="dxa"/>
            <w:vMerge w:val="restart"/>
            <w:tcBorders>
              <w:top w:val="single" w:sz="4" w:space="0" w:color="auto"/>
              <w:left w:val="nil"/>
              <w:bottom w:val="single" w:sz="4" w:space="0" w:color="000000"/>
              <w:right w:val="single" w:sz="4" w:space="0" w:color="auto"/>
            </w:tcBorders>
            <w:shd w:val="clear" w:color="auto" w:fill="auto"/>
            <w:vAlign w:val="center"/>
            <w:hideMark/>
          </w:tcPr>
          <w:p w14:paraId="67622634" w14:textId="4359BABA" w:rsidR="00574B9B" w:rsidRPr="00574B9B" w:rsidRDefault="00574B9B" w:rsidP="00574B9B">
            <w:pPr>
              <w:spacing w:after="0" w:line="240" w:lineRule="auto"/>
              <w:jc w:val="center"/>
              <w:rPr>
                <w:rFonts w:cs="Arial"/>
                <w:color w:val="000000"/>
                <w:sz w:val="16"/>
                <w:szCs w:val="16"/>
              </w:rPr>
            </w:pPr>
            <w:r>
              <w:rPr>
                <w:rFonts w:cs="Arial"/>
                <w:color w:val="000000"/>
                <w:sz w:val="16"/>
                <w:szCs w:val="16"/>
              </w:rPr>
              <w:t>10–</w:t>
            </w:r>
            <w:r w:rsidRPr="00574B9B">
              <w:rPr>
                <w:rFonts w:cs="Arial"/>
                <w:color w:val="000000"/>
                <w:sz w:val="16"/>
                <w:szCs w:val="16"/>
              </w:rPr>
              <w:t>14 let</w:t>
            </w:r>
          </w:p>
        </w:tc>
        <w:tc>
          <w:tcPr>
            <w:tcW w:w="1039" w:type="dxa"/>
            <w:gridSpan w:val="2"/>
            <w:tcBorders>
              <w:top w:val="single" w:sz="4" w:space="0" w:color="auto"/>
              <w:left w:val="nil"/>
              <w:bottom w:val="nil"/>
              <w:right w:val="single" w:sz="4" w:space="0" w:color="auto"/>
            </w:tcBorders>
            <w:shd w:val="clear" w:color="auto" w:fill="auto"/>
            <w:noWrap/>
            <w:vAlign w:val="center"/>
            <w:hideMark/>
          </w:tcPr>
          <w:p w14:paraId="3B6089CF" w14:textId="77777777" w:rsidR="00574B9B" w:rsidRPr="00574B9B" w:rsidRDefault="00574B9B" w:rsidP="00574B9B">
            <w:pPr>
              <w:spacing w:after="0" w:line="240" w:lineRule="auto"/>
              <w:ind w:firstLineChars="100" w:firstLine="160"/>
              <w:rPr>
                <w:rFonts w:cs="Arial"/>
                <w:color w:val="000000"/>
                <w:sz w:val="16"/>
                <w:szCs w:val="16"/>
              </w:rPr>
            </w:pPr>
            <w:r w:rsidRPr="00574B9B">
              <w:rPr>
                <w:rFonts w:cs="Arial"/>
                <w:color w:val="000000"/>
                <w:sz w:val="16"/>
                <w:szCs w:val="16"/>
              </w:rPr>
              <w:t>celkem</w:t>
            </w:r>
          </w:p>
        </w:tc>
        <w:tc>
          <w:tcPr>
            <w:tcW w:w="928" w:type="dxa"/>
            <w:gridSpan w:val="2"/>
            <w:tcBorders>
              <w:top w:val="single" w:sz="4" w:space="0" w:color="auto"/>
              <w:left w:val="nil"/>
              <w:bottom w:val="nil"/>
              <w:right w:val="single" w:sz="4" w:space="0" w:color="auto"/>
            </w:tcBorders>
            <w:shd w:val="clear" w:color="auto" w:fill="auto"/>
            <w:noWrap/>
            <w:vAlign w:val="center"/>
            <w:hideMark/>
          </w:tcPr>
          <w:p w14:paraId="019399C7"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67 858</w:t>
            </w:r>
          </w:p>
        </w:tc>
        <w:tc>
          <w:tcPr>
            <w:tcW w:w="927" w:type="dxa"/>
            <w:gridSpan w:val="2"/>
            <w:tcBorders>
              <w:top w:val="single" w:sz="4" w:space="0" w:color="auto"/>
              <w:left w:val="nil"/>
              <w:bottom w:val="nil"/>
              <w:right w:val="nil"/>
            </w:tcBorders>
            <w:shd w:val="clear" w:color="auto" w:fill="auto"/>
            <w:noWrap/>
            <w:vAlign w:val="center"/>
            <w:hideMark/>
          </w:tcPr>
          <w:p w14:paraId="167F1706"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22 055</w:t>
            </w:r>
          </w:p>
        </w:tc>
        <w:tc>
          <w:tcPr>
            <w:tcW w:w="931" w:type="dxa"/>
            <w:gridSpan w:val="2"/>
            <w:tcBorders>
              <w:top w:val="single" w:sz="4" w:space="0" w:color="auto"/>
              <w:left w:val="nil"/>
              <w:bottom w:val="nil"/>
              <w:right w:val="nil"/>
            </w:tcBorders>
            <w:shd w:val="clear" w:color="auto" w:fill="auto"/>
            <w:noWrap/>
            <w:vAlign w:val="center"/>
            <w:hideMark/>
          </w:tcPr>
          <w:p w14:paraId="24A30FB5"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34 219</w:t>
            </w:r>
          </w:p>
        </w:tc>
        <w:tc>
          <w:tcPr>
            <w:tcW w:w="931" w:type="dxa"/>
            <w:gridSpan w:val="2"/>
            <w:tcBorders>
              <w:top w:val="single" w:sz="4" w:space="0" w:color="auto"/>
              <w:left w:val="nil"/>
              <w:bottom w:val="nil"/>
              <w:right w:val="single" w:sz="4" w:space="0" w:color="auto"/>
            </w:tcBorders>
            <w:shd w:val="clear" w:color="auto" w:fill="auto"/>
            <w:noWrap/>
            <w:vAlign w:val="center"/>
            <w:hideMark/>
          </w:tcPr>
          <w:p w14:paraId="1E9E5F85"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11 584</w:t>
            </w:r>
          </w:p>
        </w:tc>
        <w:tc>
          <w:tcPr>
            <w:tcW w:w="929" w:type="dxa"/>
            <w:gridSpan w:val="2"/>
            <w:tcBorders>
              <w:top w:val="single" w:sz="4" w:space="0" w:color="auto"/>
              <w:left w:val="nil"/>
              <w:bottom w:val="nil"/>
              <w:right w:val="single" w:sz="4" w:space="0" w:color="auto"/>
            </w:tcBorders>
            <w:shd w:val="clear" w:color="auto" w:fill="auto"/>
            <w:noWrap/>
            <w:vAlign w:val="center"/>
            <w:hideMark/>
          </w:tcPr>
          <w:p w14:paraId="3CC33B75"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100,0</w:t>
            </w:r>
          </w:p>
        </w:tc>
        <w:tc>
          <w:tcPr>
            <w:tcW w:w="924" w:type="dxa"/>
            <w:gridSpan w:val="2"/>
            <w:tcBorders>
              <w:top w:val="single" w:sz="4" w:space="0" w:color="auto"/>
              <w:left w:val="nil"/>
              <w:bottom w:val="nil"/>
              <w:right w:val="nil"/>
            </w:tcBorders>
            <w:shd w:val="clear" w:color="auto" w:fill="auto"/>
            <w:noWrap/>
            <w:vAlign w:val="center"/>
            <w:hideMark/>
          </w:tcPr>
          <w:p w14:paraId="28CCDA4C"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32,5</w:t>
            </w:r>
          </w:p>
        </w:tc>
        <w:tc>
          <w:tcPr>
            <w:tcW w:w="932" w:type="dxa"/>
            <w:gridSpan w:val="2"/>
            <w:tcBorders>
              <w:top w:val="single" w:sz="4" w:space="0" w:color="auto"/>
              <w:left w:val="nil"/>
              <w:bottom w:val="nil"/>
              <w:right w:val="nil"/>
            </w:tcBorders>
            <w:shd w:val="clear" w:color="auto" w:fill="auto"/>
            <w:noWrap/>
            <w:vAlign w:val="center"/>
            <w:hideMark/>
          </w:tcPr>
          <w:p w14:paraId="55DF6F39"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50,4</w:t>
            </w:r>
          </w:p>
        </w:tc>
        <w:tc>
          <w:tcPr>
            <w:tcW w:w="931" w:type="dxa"/>
            <w:gridSpan w:val="2"/>
            <w:tcBorders>
              <w:top w:val="single" w:sz="4" w:space="0" w:color="auto"/>
              <w:left w:val="nil"/>
              <w:bottom w:val="nil"/>
              <w:right w:val="nil"/>
            </w:tcBorders>
            <w:shd w:val="clear" w:color="auto" w:fill="auto"/>
            <w:noWrap/>
            <w:vAlign w:val="center"/>
            <w:hideMark/>
          </w:tcPr>
          <w:p w14:paraId="77BAC0D6"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17,1</w:t>
            </w:r>
          </w:p>
        </w:tc>
      </w:tr>
      <w:tr w:rsidR="00574B9B" w:rsidRPr="00E65652" w14:paraId="6D57FF44" w14:textId="77777777" w:rsidTr="00574B9B">
        <w:trPr>
          <w:trHeight w:val="300"/>
        </w:trPr>
        <w:tc>
          <w:tcPr>
            <w:tcW w:w="928" w:type="dxa"/>
            <w:vMerge/>
            <w:tcBorders>
              <w:top w:val="single" w:sz="4" w:space="0" w:color="auto"/>
              <w:left w:val="nil"/>
              <w:bottom w:val="single" w:sz="4" w:space="0" w:color="000000"/>
              <w:right w:val="single" w:sz="4" w:space="0" w:color="auto"/>
            </w:tcBorders>
            <w:vAlign w:val="center"/>
            <w:hideMark/>
          </w:tcPr>
          <w:p w14:paraId="48805063" w14:textId="77777777" w:rsidR="00574B9B" w:rsidRPr="00574B9B" w:rsidRDefault="00574B9B" w:rsidP="00574B9B">
            <w:pPr>
              <w:spacing w:after="0" w:line="240" w:lineRule="auto"/>
              <w:rPr>
                <w:rFonts w:cs="Arial"/>
                <w:color w:val="000000"/>
                <w:sz w:val="16"/>
                <w:szCs w:val="16"/>
              </w:rPr>
            </w:pPr>
          </w:p>
        </w:tc>
        <w:tc>
          <w:tcPr>
            <w:tcW w:w="1039" w:type="dxa"/>
            <w:gridSpan w:val="2"/>
            <w:tcBorders>
              <w:top w:val="nil"/>
              <w:left w:val="nil"/>
              <w:bottom w:val="nil"/>
              <w:right w:val="single" w:sz="4" w:space="0" w:color="auto"/>
            </w:tcBorders>
            <w:shd w:val="clear" w:color="auto" w:fill="auto"/>
            <w:noWrap/>
            <w:vAlign w:val="center"/>
            <w:hideMark/>
          </w:tcPr>
          <w:p w14:paraId="7D98CA37" w14:textId="77777777" w:rsidR="00574B9B" w:rsidRPr="00574B9B" w:rsidRDefault="00574B9B" w:rsidP="00574B9B">
            <w:pPr>
              <w:spacing w:after="0" w:line="240" w:lineRule="auto"/>
              <w:ind w:firstLineChars="100" w:firstLine="160"/>
              <w:rPr>
                <w:rFonts w:cs="Arial"/>
                <w:color w:val="000000"/>
                <w:sz w:val="16"/>
                <w:szCs w:val="16"/>
              </w:rPr>
            </w:pPr>
            <w:r w:rsidRPr="00574B9B">
              <w:rPr>
                <w:rFonts w:cs="Arial"/>
                <w:color w:val="000000"/>
                <w:sz w:val="16"/>
                <w:szCs w:val="16"/>
              </w:rPr>
              <w:t>chlapci</w:t>
            </w:r>
          </w:p>
        </w:tc>
        <w:tc>
          <w:tcPr>
            <w:tcW w:w="928" w:type="dxa"/>
            <w:gridSpan w:val="2"/>
            <w:tcBorders>
              <w:top w:val="nil"/>
              <w:left w:val="nil"/>
              <w:bottom w:val="nil"/>
              <w:right w:val="single" w:sz="4" w:space="0" w:color="auto"/>
            </w:tcBorders>
            <w:shd w:val="clear" w:color="auto" w:fill="auto"/>
            <w:noWrap/>
            <w:vAlign w:val="center"/>
            <w:hideMark/>
          </w:tcPr>
          <w:p w14:paraId="6992A187"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46 033</w:t>
            </w:r>
          </w:p>
        </w:tc>
        <w:tc>
          <w:tcPr>
            <w:tcW w:w="927" w:type="dxa"/>
            <w:gridSpan w:val="2"/>
            <w:tcBorders>
              <w:top w:val="nil"/>
              <w:left w:val="nil"/>
              <w:bottom w:val="nil"/>
              <w:right w:val="nil"/>
            </w:tcBorders>
            <w:shd w:val="clear" w:color="auto" w:fill="auto"/>
            <w:noWrap/>
            <w:vAlign w:val="center"/>
            <w:hideMark/>
          </w:tcPr>
          <w:p w14:paraId="394BBA7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13 826</w:t>
            </w:r>
          </w:p>
        </w:tc>
        <w:tc>
          <w:tcPr>
            <w:tcW w:w="931" w:type="dxa"/>
            <w:gridSpan w:val="2"/>
            <w:tcBorders>
              <w:top w:val="nil"/>
              <w:left w:val="nil"/>
              <w:bottom w:val="nil"/>
              <w:right w:val="nil"/>
            </w:tcBorders>
            <w:shd w:val="clear" w:color="auto" w:fill="auto"/>
            <w:noWrap/>
            <w:vAlign w:val="center"/>
            <w:hideMark/>
          </w:tcPr>
          <w:p w14:paraId="293E56A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23 663</w:t>
            </w:r>
          </w:p>
        </w:tc>
        <w:tc>
          <w:tcPr>
            <w:tcW w:w="931" w:type="dxa"/>
            <w:gridSpan w:val="2"/>
            <w:tcBorders>
              <w:top w:val="nil"/>
              <w:left w:val="nil"/>
              <w:bottom w:val="nil"/>
              <w:right w:val="single" w:sz="4" w:space="0" w:color="auto"/>
            </w:tcBorders>
            <w:shd w:val="clear" w:color="auto" w:fill="auto"/>
            <w:noWrap/>
            <w:vAlign w:val="center"/>
            <w:hideMark/>
          </w:tcPr>
          <w:p w14:paraId="5790220F"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8 544</w:t>
            </w:r>
          </w:p>
        </w:tc>
        <w:tc>
          <w:tcPr>
            <w:tcW w:w="929" w:type="dxa"/>
            <w:gridSpan w:val="2"/>
            <w:tcBorders>
              <w:top w:val="nil"/>
              <w:left w:val="nil"/>
              <w:bottom w:val="nil"/>
              <w:right w:val="single" w:sz="4" w:space="0" w:color="auto"/>
            </w:tcBorders>
            <w:shd w:val="clear" w:color="auto" w:fill="auto"/>
            <w:noWrap/>
            <w:vAlign w:val="center"/>
            <w:hideMark/>
          </w:tcPr>
          <w:p w14:paraId="4F7772EA"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100,0</w:t>
            </w:r>
          </w:p>
        </w:tc>
        <w:tc>
          <w:tcPr>
            <w:tcW w:w="924" w:type="dxa"/>
            <w:gridSpan w:val="2"/>
            <w:tcBorders>
              <w:top w:val="nil"/>
              <w:left w:val="nil"/>
              <w:bottom w:val="nil"/>
              <w:right w:val="nil"/>
            </w:tcBorders>
            <w:shd w:val="clear" w:color="auto" w:fill="auto"/>
            <w:noWrap/>
            <w:vAlign w:val="center"/>
            <w:hideMark/>
          </w:tcPr>
          <w:p w14:paraId="34805034"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30,0</w:t>
            </w:r>
          </w:p>
        </w:tc>
        <w:tc>
          <w:tcPr>
            <w:tcW w:w="932" w:type="dxa"/>
            <w:gridSpan w:val="2"/>
            <w:tcBorders>
              <w:top w:val="nil"/>
              <w:left w:val="nil"/>
              <w:bottom w:val="nil"/>
              <w:right w:val="nil"/>
            </w:tcBorders>
            <w:shd w:val="clear" w:color="auto" w:fill="auto"/>
            <w:noWrap/>
            <w:vAlign w:val="center"/>
            <w:hideMark/>
          </w:tcPr>
          <w:p w14:paraId="3991A286"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51,4</w:t>
            </w:r>
          </w:p>
        </w:tc>
        <w:tc>
          <w:tcPr>
            <w:tcW w:w="931" w:type="dxa"/>
            <w:gridSpan w:val="2"/>
            <w:tcBorders>
              <w:top w:val="nil"/>
              <w:left w:val="nil"/>
              <w:bottom w:val="nil"/>
              <w:right w:val="nil"/>
            </w:tcBorders>
            <w:shd w:val="clear" w:color="auto" w:fill="auto"/>
            <w:noWrap/>
            <w:vAlign w:val="center"/>
            <w:hideMark/>
          </w:tcPr>
          <w:p w14:paraId="2314BB09"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18,6</w:t>
            </w:r>
          </w:p>
        </w:tc>
      </w:tr>
      <w:tr w:rsidR="00574B9B" w:rsidRPr="00E65652" w14:paraId="18C3573D" w14:textId="77777777" w:rsidTr="00574B9B">
        <w:trPr>
          <w:trHeight w:val="300"/>
        </w:trPr>
        <w:tc>
          <w:tcPr>
            <w:tcW w:w="928" w:type="dxa"/>
            <w:vMerge/>
            <w:tcBorders>
              <w:top w:val="single" w:sz="4" w:space="0" w:color="auto"/>
              <w:left w:val="nil"/>
              <w:right w:val="single" w:sz="4" w:space="0" w:color="auto"/>
            </w:tcBorders>
            <w:vAlign w:val="center"/>
            <w:hideMark/>
          </w:tcPr>
          <w:p w14:paraId="63E8B9FA" w14:textId="77777777" w:rsidR="00574B9B" w:rsidRPr="00574B9B" w:rsidRDefault="00574B9B" w:rsidP="00574B9B">
            <w:pPr>
              <w:spacing w:after="0" w:line="240" w:lineRule="auto"/>
              <w:rPr>
                <w:rFonts w:cs="Arial"/>
                <w:color w:val="000000"/>
                <w:sz w:val="16"/>
                <w:szCs w:val="16"/>
              </w:rPr>
            </w:pPr>
          </w:p>
        </w:tc>
        <w:tc>
          <w:tcPr>
            <w:tcW w:w="1039" w:type="dxa"/>
            <w:gridSpan w:val="2"/>
            <w:tcBorders>
              <w:top w:val="nil"/>
              <w:left w:val="nil"/>
              <w:right w:val="single" w:sz="4" w:space="0" w:color="auto"/>
            </w:tcBorders>
            <w:shd w:val="clear" w:color="auto" w:fill="auto"/>
            <w:noWrap/>
            <w:vAlign w:val="center"/>
            <w:hideMark/>
          </w:tcPr>
          <w:p w14:paraId="7233A9C6" w14:textId="77777777" w:rsidR="00574B9B" w:rsidRPr="00574B9B" w:rsidRDefault="00574B9B" w:rsidP="00574B9B">
            <w:pPr>
              <w:spacing w:after="0" w:line="240" w:lineRule="auto"/>
              <w:ind w:firstLineChars="100" w:firstLine="160"/>
              <w:rPr>
                <w:rFonts w:cs="Arial"/>
                <w:color w:val="000000"/>
                <w:sz w:val="16"/>
                <w:szCs w:val="16"/>
              </w:rPr>
            </w:pPr>
            <w:r w:rsidRPr="00574B9B">
              <w:rPr>
                <w:rFonts w:cs="Arial"/>
                <w:color w:val="000000"/>
                <w:sz w:val="16"/>
                <w:szCs w:val="16"/>
              </w:rPr>
              <w:t>dívky</w:t>
            </w:r>
          </w:p>
        </w:tc>
        <w:tc>
          <w:tcPr>
            <w:tcW w:w="928" w:type="dxa"/>
            <w:gridSpan w:val="2"/>
            <w:tcBorders>
              <w:top w:val="nil"/>
              <w:left w:val="nil"/>
              <w:right w:val="single" w:sz="4" w:space="0" w:color="auto"/>
            </w:tcBorders>
            <w:shd w:val="clear" w:color="auto" w:fill="auto"/>
            <w:noWrap/>
            <w:vAlign w:val="center"/>
            <w:hideMark/>
          </w:tcPr>
          <w:p w14:paraId="4304F7BB"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21 825</w:t>
            </w:r>
          </w:p>
        </w:tc>
        <w:tc>
          <w:tcPr>
            <w:tcW w:w="927" w:type="dxa"/>
            <w:gridSpan w:val="2"/>
            <w:tcBorders>
              <w:top w:val="nil"/>
              <w:left w:val="nil"/>
              <w:right w:val="nil"/>
            </w:tcBorders>
            <w:shd w:val="clear" w:color="auto" w:fill="auto"/>
            <w:noWrap/>
            <w:vAlign w:val="center"/>
            <w:hideMark/>
          </w:tcPr>
          <w:p w14:paraId="30A0A2DE"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8 229</w:t>
            </w:r>
          </w:p>
        </w:tc>
        <w:tc>
          <w:tcPr>
            <w:tcW w:w="931" w:type="dxa"/>
            <w:gridSpan w:val="2"/>
            <w:tcBorders>
              <w:top w:val="nil"/>
              <w:left w:val="nil"/>
              <w:right w:val="nil"/>
            </w:tcBorders>
            <w:shd w:val="clear" w:color="auto" w:fill="auto"/>
            <w:noWrap/>
            <w:vAlign w:val="center"/>
            <w:hideMark/>
          </w:tcPr>
          <w:p w14:paraId="1D94E1A3"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10 556</w:t>
            </w:r>
          </w:p>
        </w:tc>
        <w:tc>
          <w:tcPr>
            <w:tcW w:w="931" w:type="dxa"/>
            <w:gridSpan w:val="2"/>
            <w:tcBorders>
              <w:top w:val="nil"/>
              <w:left w:val="nil"/>
              <w:right w:val="single" w:sz="4" w:space="0" w:color="auto"/>
            </w:tcBorders>
            <w:shd w:val="clear" w:color="auto" w:fill="auto"/>
            <w:noWrap/>
            <w:vAlign w:val="center"/>
            <w:hideMark/>
          </w:tcPr>
          <w:p w14:paraId="73A0EC86"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3 040</w:t>
            </w:r>
          </w:p>
        </w:tc>
        <w:tc>
          <w:tcPr>
            <w:tcW w:w="929" w:type="dxa"/>
            <w:gridSpan w:val="2"/>
            <w:tcBorders>
              <w:top w:val="nil"/>
              <w:left w:val="nil"/>
              <w:right w:val="single" w:sz="4" w:space="0" w:color="auto"/>
            </w:tcBorders>
            <w:shd w:val="clear" w:color="auto" w:fill="auto"/>
            <w:noWrap/>
            <w:vAlign w:val="center"/>
            <w:hideMark/>
          </w:tcPr>
          <w:p w14:paraId="7F9EC75D"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100,0</w:t>
            </w:r>
          </w:p>
        </w:tc>
        <w:tc>
          <w:tcPr>
            <w:tcW w:w="924" w:type="dxa"/>
            <w:gridSpan w:val="2"/>
            <w:tcBorders>
              <w:top w:val="nil"/>
              <w:left w:val="nil"/>
              <w:right w:val="nil"/>
            </w:tcBorders>
            <w:shd w:val="clear" w:color="auto" w:fill="auto"/>
            <w:noWrap/>
            <w:vAlign w:val="center"/>
            <w:hideMark/>
          </w:tcPr>
          <w:p w14:paraId="09533034"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37,7</w:t>
            </w:r>
          </w:p>
        </w:tc>
        <w:tc>
          <w:tcPr>
            <w:tcW w:w="932" w:type="dxa"/>
            <w:gridSpan w:val="2"/>
            <w:tcBorders>
              <w:top w:val="nil"/>
              <w:left w:val="nil"/>
              <w:right w:val="nil"/>
            </w:tcBorders>
            <w:shd w:val="clear" w:color="auto" w:fill="auto"/>
            <w:noWrap/>
            <w:vAlign w:val="center"/>
            <w:hideMark/>
          </w:tcPr>
          <w:p w14:paraId="576CE047"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48,4</w:t>
            </w:r>
          </w:p>
        </w:tc>
        <w:tc>
          <w:tcPr>
            <w:tcW w:w="931" w:type="dxa"/>
            <w:gridSpan w:val="2"/>
            <w:tcBorders>
              <w:top w:val="nil"/>
              <w:left w:val="nil"/>
              <w:right w:val="nil"/>
            </w:tcBorders>
            <w:shd w:val="clear" w:color="auto" w:fill="auto"/>
            <w:noWrap/>
            <w:vAlign w:val="center"/>
            <w:hideMark/>
          </w:tcPr>
          <w:p w14:paraId="06E4F623" w14:textId="77777777" w:rsidR="00574B9B" w:rsidRPr="00574B9B" w:rsidRDefault="00574B9B" w:rsidP="00574B9B">
            <w:pPr>
              <w:spacing w:after="0" w:line="240" w:lineRule="auto"/>
              <w:jc w:val="right"/>
              <w:rPr>
                <w:rFonts w:cs="Arial"/>
                <w:color w:val="000000"/>
                <w:sz w:val="16"/>
                <w:szCs w:val="16"/>
              </w:rPr>
            </w:pPr>
            <w:r w:rsidRPr="00574B9B">
              <w:rPr>
                <w:rFonts w:cs="Arial"/>
                <w:color w:val="000000"/>
                <w:sz w:val="16"/>
                <w:szCs w:val="16"/>
              </w:rPr>
              <w:t>13,9</w:t>
            </w:r>
          </w:p>
        </w:tc>
      </w:tr>
      <w:tr w:rsidR="00574B9B" w:rsidRPr="00E65652" w14:paraId="40CC9212" w14:textId="77777777" w:rsidTr="00574B9B">
        <w:trPr>
          <w:trHeight w:val="288"/>
        </w:trPr>
        <w:tc>
          <w:tcPr>
            <w:tcW w:w="9400" w:type="dxa"/>
            <w:gridSpan w:val="19"/>
            <w:tcBorders>
              <w:left w:val="nil"/>
              <w:bottom w:val="nil"/>
              <w:right w:val="nil"/>
            </w:tcBorders>
            <w:shd w:val="clear" w:color="auto" w:fill="auto"/>
            <w:noWrap/>
            <w:vAlign w:val="bottom"/>
            <w:hideMark/>
          </w:tcPr>
          <w:p w14:paraId="18F66D52" w14:textId="77777777" w:rsidR="00574B9B" w:rsidRPr="00574B9B" w:rsidRDefault="00574B9B" w:rsidP="00574B9B">
            <w:pPr>
              <w:spacing w:before="200" w:after="0" w:line="240" w:lineRule="auto"/>
              <w:rPr>
                <w:rFonts w:cs="Arial"/>
                <w:color w:val="000000"/>
                <w:sz w:val="14"/>
                <w:szCs w:val="14"/>
              </w:rPr>
            </w:pPr>
            <w:r w:rsidRPr="00574B9B">
              <w:rPr>
                <w:rFonts w:cs="Arial"/>
                <w:color w:val="000000"/>
                <w:sz w:val="14"/>
                <w:szCs w:val="14"/>
              </w:rPr>
              <w:t>Zdroj: Školní matrika, MŠMT.</w:t>
            </w:r>
          </w:p>
        </w:tc>
      </w:tr>
      <w:tr w:rsidR="009D7B79" w:rsidRPr="00CF0C27" w14:paraId="340FBA2E" w14:textId="77777777" w:rsidTr="00574B9B">
        <w:trPr>
          <w:gridAfter w:val="1"/>
          <w:wAfter w:w="75" w:type="dxa"/>
          <w:trHeight w:val="395"/>
        </w:trPr>
        <w:tc>
          <w:tcPr>
            <w:tcW w:w="9325" w:type="dxa"/>
            <w:gridSpan w:val="18"/>
            <w:tcBorders>
              <w:top w:val="nil"/>
              <w:left w:val="nil"/>
              <w:bottom w:val="single" w:sz="4" w:space="0" w:color="auto"/>
              <w:right w:val="nil"/>
            </w:tcBorders>
            <w:shd w:val="clear" w:color="auto" w:fill="auto"/>
            <w:vAlign w:val="bottom"/>
            <w:hideMark/>
          </w:tcPr>
          <w:p w14:paraId="788C290C" w14:textId="56410C09" w:rsidR="009D7B79" w:rsidRPr="00CF0C27" w:rsidRDefault="00CF0C27" w:rsidP="00D92051">
            <w:pPr>
              <w:spacing w:after="0" w:line="240" w:lineRule="auto"/>
              <w:jc w:val="both"/>
              <w:rPr>
                <w:rFonts w:cs="Arial"/>
                <w:b/>
                <w:bCs/>
                <w:color w:val="000000"/>
              </w:rPr>
            </w:pPr>
            <w:r>
              <w:rPr>
                <w:rFonts w:cs="Arial"/>
                <w:b/>
                <w:bCs/>
                <w:color w:val="000000"/>
              </w:rPr>
              <w:br/>
            </w:r>
            <w:r>
              <w:rPr>
                <w:rFonts w:cs="Arial"/>
                <w:b/>
                <w:bCs/>
                <w:color w:val="000000"/>
              </w:rPr>
              <w:br/>
            </w:r>
            <w:r w:rsidR="009D7B79" w:rsidRPr="00CF0C27">
              <w:rPr>
                <w:rFonts w:cs="Arial"/>
                <w:b/>
                <w:bCs/>
                <w:color w:val="000000"/>
              </w:rPr>
              <w:t>Tabulka 2.12: Zdravotní postižení u žáků ZŠ, SŠ a konzervatoří do 15 let k 30. 9. 2018 podle závažnosti postižení</w:t>
            </w:r>
          </w:p>
        </w:tc>
      </w:tr>
      <w:tr w:rsidR="009D7B79" w:rsidRPr="00CF0C27" w14:paraId="6C6E9519" w14:textId="77777777" w:rsidTr="00574B9B">
        <w:trPr>
          <w:gridAfter w:val="1"/>
          <w:wAfter w:w="75" w:type="dxa"/>
          <w:trHeight w:val="287"/>
        </w:trPr>
        <w:tc>
          <w:tcPr>
            <w:tcW w:w="1951" w:type="dxa"/>
            <w:gridSpan w:val="2"/>
            <w:vMerge w:val="restart"/>
            <w:tcBorders>
              <w:top w:val="single" w:sz="4" w:space="0" w:color="auto"/>
              <w:left w:val="nil"/>
              <w:bottom w:val="single" w:sz="4" w:space="0" w:color="000000"/>
              <w:right w:val="single" w:sz="4" w:space="0" w:color="000000"/>
            </w:tcBorders>
            <w:shd w:val="clear" w:color="auto" w:fill="F5DADD"/>
            <w:noWrap/>
            <w:vAlign w:val="center"/>
            <w:hideMark/>
          </w:tcPr>
          <w:p w14:paraId="5A664443" w14:textId="77777777" w:rsidR="009D7B79" w:rsidRPr="00CF0C27" w:rsidRDefault="009D7B79" w:rsidP="00116F51">
            <w:pPr>
              <w:spacing w:after="0" w:line="240" w:lineRule="auto"/>
              <w:jc w:val="center"/>
              <w:rPr>
                <w:rFonts w:cs="Arial"/>
                <w:color w:val="000000"/>
                <w:sz w:val="16"/>
                <w:szCs w:val="16"/>
              </w:rPr>
            </w:pPr>
            <w:r w:rsidRPr="00CF0C27">
              <w:rPr>
                <w:rFonts w:cs="Arial"/>
                <w:color w:val="000000"/>
                <w:sz w:val="16"/>
                <w:szCs w:val="16"/>
              </w:rPr>
              <w:t>Druh postižení</w:t>
            </w:r>
          </w:p>
        </w:tc>
        <w:tc>
          <w:tcPr>
            <w:tcW w:w="3687" w:type="dxa"/>
            <w:gridSpan w:val="8"/>
            <w:tcBorders>
              <w:top w:val="single" w:sz="4" w:space="0" w:color="auto"/>
              <w:left w:val="nil"/>
              <w:bottom w:val="single" w:sz="4" w:space="0" w:color="auto"/>
              <w:right w:val="single" w:sz="4" w:space="0" w:color="000000"/>
            </w:tcBorders>
            <w:shd w:val="clear" w:color="auto" w:fill="F5DADD"/>
            <w:noWrap/>
            <w:vAlign w:val="center"/>
            <w:hideMark/>
          </w:tcPr>
          <w:p w14:paraId="2055981B"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Počet žáků s postižením</w:t>
            </w:r>
          </w:p>
        </w:tc>
        <w:tc>
          <w:tcPr>
            <w:tcW w:w="3687" w:type="dxa"/>
            <w:gridSpan w:val="8"/>
            <w:tcBorders>
              <w:top w:val="single" w:sz="4" w:space="0" w:color="auto"/>
              <w:left w:val="nil"/>
              <w:bottom w:val="single" w:sz="4" w:space="0" w:color="auto"/>
              <w:right w:val="nil"/>
            </w:tcBorders>
            <w:shd w:val="clear" w:color="auto" w:fill="F5DADD"/>
            <w:noWrap/>
            <w:vAlign w:val="center"/>
            <w:hideMark/>
          </w:tcPr>
          <w:p w14:paraId="0EB90E84"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Podíl ze všech postižení (%)</w:t>
            </w:r>
          </w:p>
        </w:tc>
      </w:tr>
      <w:tr w:rsidR="009D7B79" w:rsidRPr="00CF0C27" w14:paraId="648B1ACB" w14:textId="77777777" w:rsidTr="00574B9B">
        <w:trPr>
          <w:gridAfter w:val="1"/>
          <w:wAfter w:w="75" w:type="dxa"/>
          <w:trHeight w:val="299"/>
        </w:trPr>
        <w:tc>
          <w:tcPr>
            <w:tcW w:w="1951" w:type="dxa"/>
            <w:gridSpan w:val="2"/>
            <w:vMerge/>
            <w:tcBorders>
              <w:top w:val="single" w:sz="4" w:space="0" w:color="auto"/>
              <w:left w:val="nil"/>
              <w:bottom w:val="single" w:sz="4" w:space="0" w:color="000000"/>
              <w:right w:val="single" w:sz="4" w:space="0" w:color="000000"/>
            </w:tcBorders>
            <w:shd w:val="clear" w:color="auto" w:fill="F5DADD"/>
            <w:vAlign w:val="center"/>
            <w:hideMark/>
          </w:tcPr>
          <w:p w14:paraId="695AD44B" w14:textId="77777777" w:rsidR="009D7B79" w:rsidRPr="00CF0C27" w:rsidRDefault="009D7B79" w:rsidP="00116F51">
            <w:pPr>
              <w:spacing w:after="0" w:line="240" w:lineRule="auto"/>
              <w:rPr>
                <w:rFonts w:cs="Arial"/>
                <w:color w:val="000000"/>
                <w:sz w:val="16"/>
                <w:szCs w:val="16"/>
              </w:rPr>
            </w:pPr>
          </w:p>
        </w:tc>
        <w:tc>
          <w:tcPr>
            <w:tcW w:w="920" w:type="dxa"/>
            <w:gridSpan w:val="2"/>
            <w:vMerge w:val="restart"/>
            <w:tcBorders>
              <w:top w:val="nil"/>
              <w:left w:val="nil"/>
              <w:bottom w:val="single" w:sz="4" w:space="0" w:color="000000"/>
              <w:right w:val="single" w:sz="4" w:space="0" w:color="auto"/>
            </w:tcBorders>
            <w:shd w:val="clear" w:color="auto" w:fill="F5DADD"/>
            <w:vAlign w:val="center"/>
            <w:hideMark/>
          </w:tcPr>
          <w:p w14:paraId="5C8F36F5"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Celkem</w:t>
            </w:r>
          </w:p>
        </w:tc>
        <w:tc>
          <w:tcPr>
            <w:tcW w:w="2767" w:type="dxa"/>
            <w:gridSpan w:val="6"/>
            <w:tcBorders>
              <w:top w:val="single" w:sz="4" w:space="0" w:color="auto"/>
              <w:left w:val="nil"/>
              <w:bottom w:val="single" w:sz="4" w:space="0" w:color="auto"/>
              <w:right w:val="single" w:sz="4" w:space="0" w:color="auto"/>
            </w:tcBorders>
            <w:shd w:val="clear" w:color="auto" w:fill="F5DADD"/>
            <w:noWrap/>
            <w:vAlign w:val="center"/>
            <w:hideMark/>
          </w:tcPr>
          <w:p w14:paraId="7D3C3C8D"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z toho podle závažnosti</w:t>
            </w:r>
          </w:p>
        </w:tc>
        <w:tc>
          <w:tcPr>
            <w:tcW w:w="921" w:type="dxa"/>
            <w:gridSpan w:val="2"/>
            <w:vMerge w:val="restart"/>
            <w:tcBorders>
              <w:top w:val="nil"/>
              <w:left w:val="single" w:sz="4" w:space="0" w:color="auto"/>
              <w:bottom w:val="single" w:sz="4" w:space="0" w:color="000000"/>
              <w:right w:val="single" w:sz="4" w:space="0" w:color="auto"/>
            </w:tcBorders>
            <w:shd w:val="clear" w:color="auto" w:fill="F5DADD"/>
            <w:vAlign w:val="center"/>
            <w:hideMark/>
          </w:tcPr>
          <w:p w14:paraId="0AEBEE7A"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Celkem</w:t>
            </w:r>
          </w:p>
        </w:tc>
        <w:tc>
          <w:tcPr>
            <w:tcW w:w="2766" w:type="dxa"/>
            <w:gridSpan w:val="6"/>
            <w:tcBorders>
              <w:top w:val="single" w:sz="4" w:space="0" w:color="auto"/>
              <w:left w:val="nil"/>
              <w:bottom w:val="single" w:sz="4" w:space="0" w:color="auto"/>
              <w:right w:val="nil"/>
            </w:tcBorders>
            <w:shd w:val="clear" w:color="auto" w:fill="F5DADD"/>
            <w:noWrap/>
            <w:vAlign w:val="center"/>
            <w:hideMark/>
          </w:tcPr>
          <w:p w14:paraId="18287E89"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z toho podle závažnosti</w:t>
            </w:r>
          </w:p>
        </w:tc>
      </w:tr>
      <w:tr w:rsidR="009D7B79" w:rsidRPr="00CF0C27" w14:paraId="04B7E9EE" w14:textId="77777777" w:rsidTr="00574B9B">
        <w:trPr>
          <w:gridAfter w:val="1"/>
          <w:wAfter w:w="75" w:type="dxa"/>
          <w:trHeight w:val="598"/>
        </w:trPr>
        <w:tc>
          <w:tcPr>
            <w:tcW w:w="1951" w:type="dxa"/>
            <w:gridSpan w:val="2"/>
            <w:vMerge/>
            <w:tcBorders>
              <w:top w:val="single" w:sz="4" w:space="0" w:color="auto"/>
              <w:left w:val="nil"/>
              <w:bottom w:val="single" w:sz="4" w:space="0" w:color="000000"/>
              <w:right w:val="single" w:sz="4" w:space="0" w:color="000000"/>
            </w:tcBorders>
            <w:shd w:val="clear" w:color="auto" w:fill="F5DADD"/>
            <w:vAlign w:val="center"/>
            <w:hideMark/>
          </w:tcPr>
          <w:p w14:paraId="478FD375" w14:textId="77777777" w:rsidR="009D7B79" w:rsidRPr="00CF0C27" w:rsidRDefault="009D7B79" w:rsidP="00116F51">
            <w:pPr>
              <w:spacing w:after="0" w:line="240" w:lineRule="auto"/>
              <w:rPr>
                <w:rFonts w:cs="Arial"/>
                <w:color w:val="000000"/>
                <w:sz w:val="16"/>
                <w:szCs w:val="16"/>
              </w:rPr>
            </w:pPr>
          </w:p>
        </w:tc>
        <w:tc>
          <w:tcPr>
            <w:tcW w:w="920" w:type="dxa"/>
            <w:gridSpan w:val="2"/>
            <w:vMerge/>
            <w:tcBorders>
              <w:top w:val="nil"/>
              <w:left w:val="nil"/>
              <w:bottom w:val="single" w:sz="4" w:space="0" w:color="000000"/>
              <w:right w:val="single" w:sz="4" w:space="0" w:color="auto"/>
            </w:tcBorders>
            <w:shd w:val="clear" w:color="auto" w:fill="F5DADD"/>
            <w:vAlign w:val="center"/>
            <w:hideMark/>
          </w:tcPr>
          <w:p w14:paraId="73B0170D" w14:textId="77777777" w:rsidR="009D7B79" w:rsidRPr="00CF0C27" w:rsidRDefault="009D7B79" w:rsidP="00116F51">
            <w:pPr>
              <w:spacing w:after="0" w:line="240" w:lineRule="auto"/>
              <w:rPr>
                <w:rFonts w:cs="Arial"/>
                <w:color w:val="000000"/>
                <w:sz w:val="16"/>
                <w:szCs w:val="16"/>
              </w:rPr>
            </w:pPr>
          </w:p>
        </w:tc>
        <w:tc>
          <w:tcPr>
            <w:tcW w:w="919" w:type="dxa"/>
            <w:gridSpan w:val="2"/>
            <w:tcBorders>
              <w:top w:val="nil"/>
              <w:left w:val="nil"/>
              <w:bottom w:val="single" w:sz="4" w:space="0" w:color="auto"/>
              <w:right w:val="nil"/>
            </w:tcBorders>
            <w:shd w:val="clear" w:color="auto" w:fill="F5DADD"/>
            <w:vAlign w:val="center"/>
            <w:hideMark/>
          </w:tcPr>
          <w:p w14:paraId="45714EF9"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mírné</w:t>
            </w:r>
          </w:p>
        </w:tc>
        <w:tc>
          <w:tcPr>
            <w:tcW w:w="923" w:type="dxa"/>
            <w:gridSpan w:val="2"/>
            <w:tcBorders>
              <w:top w:val="nil"/>
              <w:left w:val="nil"/>
              <w:bottom w:val="single" w:sz="4" w:space="0" w:color="auto"/>
              <w:right w:val="nil"/>
            </w:tcBorders>
            <w:shd w:val="clear" w:color="auto" w:fill="F5DADD"/>
            <w:vAlign w:val="center"/>
            <w:hideMark/>
          </w:tcPr>
          <w:p w14:paraId="26EF8D09"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středně závažné</w:t>
            </w:r>
          </w:p>
        </w:tc>
        <w:tc>
          <w:tcPr>
            <w:tcW w:w="925" w:type="dxa"/>
            <w:gridSpan w:val="2"/>
            <w:tcBorders>
              <w:top w:val="nil"/>
              <w:left w:val="nil"/>
              <w:bottom w:val="single" w:sz="4" w:space="0" w:color="auto"/>
              <w:right w:val="single" w:sz="4" w:space="0" w:color="auto"/>
            </w:tcBorders>
            <w:shd w:val="clear" w:color="auto" w:fill="F5DADD"/>
            <w:vAlign w:val="center"/>
            <w:hideMark/>
          </w:tcPr>
          <w:p w14:paraId="4F025F4C"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závažné</w:t>
            </w:r>
          </w:p>
        </w:tc>
        <w:tc>
          <w:tcPr>
            <w:tcW w:w="921" w:type="dxa"/>
            <w:gridSpan w:val="2"/>
            <w:vMerge/>
            <w:tcBorders>
              <w:top w:val="nil"/>
              <w:left w:val="nil"/>
              <w:bottom w:val="single" w:sz="4" w:space="0" w:color="000000"/>
              <w:right w:val="single" w:sz="4" w:space="0" w:color="auto"/>
            </w:tcBorders>
            <w:shd w:val="clear" w:color="auto" w:fill="F5DADD"/>
            <w:vAlign w:val="center"/>
            <w:hideMark/>
          </w:tcPr>
          <w:p w14:paraId="290EB5F6" w14:textId="77777777" w:rsidR="009D7B79" w:rsidRPr="00CF0C27" w:rsidRDefault="009D7B79" w:rsidP="00CF0C27">
            <w:pPr>
              <w:spacing w:after="0" w:line="240" w:lineRule="auto"/>
              <w:jc w:val="center"/>
              <w:rPr>
                <w:rFonts w:cs="Arial"/>
                <w:color w:val="000000"/>
                <w:sz w:val="16"/>
                <w:szCs w:val="16"/>
              </w:rPr>
            </w:pPr>
          </w:p>
        </w:tc>
        <w:tc>
          <w:tcPr>
            <w:tcW w:w="916" w:type="dxa"/>
            <w:gridSpan w:val="2"/>
            <w:tcBorders>
              <w:top w:val="nil"/>
              <w:left w:val="nil"/>
              <w:bottom w:val="single" w:sz="4" w:space="0" w:color="auto"/>
              <w:right w:val="nil"/>
            </w:tcBorders>
            <w:shd w:val="clear" w:color="auto" w:fill="F5DADD"/>
            <w:vAlign w:val="center"/>
            <w:hideMark/>
          </w:tcPr>
          <w:p w14:paraId="34675F8E"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mírné</w:t>
            </w:r>
          </w:p>
        </w:tc>
        <w:tc>
          <w:tcPr>
            <w:tcW w:w="924" w:type="dxa"/>
            <w:gridSpan w:val="2"/>
            <w:tcBorders>
              <w:top w:val="nil"/>
              <w:left w:val="nil"/>
              <w:bottom w:val="single" w:sz="4" w:space="0" w:color="auto"/>
              <w:right w:val="nil"/>
            </w:tcBorders>
            <w:shd w:val="clear" w:color="auto" w:fill="F5DADD"/>
            <w:vAlign w:val="center"/>
            <w:hideMark/>
          </w:tcPr>
          <w:p w14:paraId="7CC9A578"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středně závažné</w:t>
            </w:r>
          </w:p>
        </w:tc>
        <w:tc>
          <w:tcPr>
            <w:tcW w:w="926" w:type="dxa"/>
            <w:gridSpan w:val="2"/>
            <w:tcBorders>
              <w:top w:val="nil"/>
              <w:left w:val="nil"/>
              <w:bottom w:val="single" w:sz="4" w:space="0" w:color="auto"/>
              <w:right w:val="nil"/>
            </w:tcBorders>
            <w:shd w:val="clear" w:color="auto" w:fill="F5DADD"/>
            <w:vAlign w:val="center"/>
            <w:hideMark/>
          </w:tcPr>
          <w:p w14:paraId="5EDDF975" w14:textId="77777777" w:rsidR="009D7B79" w:rsidRPr="00CF0C27" w:rsidRDefault="009D7B79" w:rsidP="00CF0C27">
            <w:pPr>
              <w:spacing w:after="0" w:line="240" w:lineRule="auto"/>
              <w:jc w:val="center"/>
              <w:rPr>
                <w:rFonts w:cs="Arial"/>
                <w:color w:val="000000"/>
                <w:sz w:val="16"/>
                <w:szCs w:val="16"/>
              </w:rPr>
            </w:pPr>
            <w:r w:rsidRPr="00CF0C27">
              <w:rPr>
                <w:rFonts w:cs="Arial"/>
                <w:color w:val="000000"/>
                <w:sz w:val="16"/>
                <w:szCs w:val="16"/>
              </w:rPr>
              <w:t>závažné</w:t>
            </w:r>
          </w:p>
        </w:tc>
      </w:tr>
      <w:tr w:rsidR="009D7B79" w:rsidRPr="00CF0C27" w14:paraId="0B743F54" w14:textId="77777777" w:rsidTr="00574B9B">
        <w:trPr>
          <w:gridAfter w:val="1"/>
          <w:wAfter w:w="75" w:type="dxa"/>
          <w:trHeight w:val="299"/>
        </w:trPr>
        <w:tc>
          <w:tcPr>
            <w:tcW w:w="1951" w:type="dxa"/>
            <w:gridSpan w:val="2"/>
            <w:tcBorders>
              <w:top w:val="single" w:sz="4" w:space="0" w:color="auto"/>
              <w:left w:val="nil"/>
              <w:bottom w:val="nil"/>
              <w:right w:val="single" w:sz="4" w:space="0" w:color="000000"/>
            </w:tcBorders>
            <w:shd w:val="clear" w:color="auto" w:fill="auto"/>
            <w:vAlign w:val="center"/>
            <w:hideMark/>
          </w:tcPr>
          <w:p w14:paraId="1E95FC92" w14:textId="77777777" w:rsidR="009D7B79" w:rsidRPr="00CF0C27" w:rsidRDefault="009D7B79" w:rsidP="00116F51">
            <w:pPr>
              <w:spacing w:after="0" w:line="240" w:lineRule="auto"/>
              <w:rPr>
                <w:rFonts w:cs="Arial"/>
                <w:color w:val="000000"/>
                <w:sz w:val="16"/>
                <w:szCs w:val="16"/>
              </w:rPr>
            </w:pPr>
            <w:r w:rsidRPr="00CF0C27">
              <w:rPr>
                <w:rFonts w:cs="Arial"/>
                <w:color w:val="000000"/>
                <w:sz w:val="16"/>
                <w:szCs w:val="16"/>
              </w:rPr>
              <w:t>Mentální</w:t>
            </w:r>
          </w:p>
        </w:tc>
        <w:tc>
          <w:tcPr>
            <w:tcW w:w="920" w:type="dxa"/>
            <w:gridSpan w:val="2"/>
            <w:tcBorders>
              <w:top w:val="nil"/>
              <w:left w:val="nil"/>
              <w:bottom w:val="nil"/>
              <w:right w:val="single" w:sz="4" w:space="0" w:color="auto"/>
            </w:tcBorders>
            <w:shd w:val="clear" w:color="auto" w:fill="auto"/>
            <w:noWrap/>
            <w:vAlign w:val="center"/>
            <w:hideMark/>
          </w:tcPr>
          <w:p w14:paraId="7B072DD9"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18 439</w:t>
            </w:r>
          </w:p>
        </w:tc>
        <w:tc>
          <w:tcPr>
            <w:tcW w:w="919" w:type="dxa"/>
            <w:gridSpan w:val="2"/>
            <w:tcBorders>
              <w:top w:val="nil"/>
              <w:left w:val="nil"/>
              <w:bottom w:val="nil"/>
              <w:right w:val="nil"/>
            </w:tcBorders>
            <w:shd w:val="clear" w:color="auto" w:fill="auto"/>
            <w:noWrap/>
            <w:vAlign w:val="center"/>
            <w:hideMark/>
          </w:tcPr>
          <w:p w14:paraId="5D76E29A"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13 460</w:t>
            </w:r>
          </w:p>
        </w:tc>
        <w:tc>
          <w:tcPr>
            <w:tcW w:w="923" w:type="dxa"/>
            <w:gridSpan w:val="2"/>
            <w:tcBorders>
              <w:top w:val="nil"/>
              <w:left w:val="nil"/>
              <w:bottom w:val="nil"/>
              <w:right w:val="nil"/>
            </w:tcBorders>
            <w:shd w:val="clear" w:color="auto" w:fill="auto"/>
            <w:noWrap/>
            <w:vAlign w:val="center"/>
            <w:hideMark/>
          </w:tcPr>
          <w:p w14:paraId="34E0290E"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3 265</w:t>
            </w:r>
          </w:p>
        </w:tc>
        <w:tc>
          <w:tcPr>
            <w:tcW w:w="925" w:type="dxa"/>
            <w:gridSpan w:val="2"/>
            <w:tcBorders>
              <w:top w:val="nil"/>
              <w:left w:val="nil"/>
              <w:bottom w:val="nil"/>
              <w:right w:val="single" w:sz="4" w:space="0" w:color="auto"/>
            </w:tcBorders>
            <w:shd w:val="clear" w:color="auto" w:fill="auto"/>
            <w:noWrap/>
            <w:vAlign w:val="center"/>
            <w:hideMark/>
          </w:tcPr>
          <w:p w14:paraId="1693C246"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1 714</w:t>
            </w:r>
          </w:p>
        </w:tc>
        <w:tc>
          <w:tcPr>
            <w:tcW w:w="921" w:type="dxa"/>
            <w:gridSpan w:val="2"/>
            <w:tcBorders>
              <w:top w:val="nil"/>
              <w:left w:val="nil"/>
              <w:bottom w:val="nil"/>
              <w:right w:val="single" w:sz="4" w:space="0" w:color="auto"/>
            </w:tcBorders>
            <w:shd w:val="clear" w:color="auto" w:fill="auto"/>
            <w:noWrap/>
            <w:vAlign w:val="center"/>
            <w:hideMark/>
          </w:tcPr>
          <w:p w14:paraId="3D90B625"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100,0</w:t>
            </w:r>
          </w:p>
        </w:tc>
        <w:tc>
          <w:tcPr>
            <w:tcW w:w="916" w:type="dxa"/>
            <w:gridSpan w:val="2"/>
            <w:tcBorders>
              <w:top w:val="nil"/>
              <w:left w:val="nil"/>
              <w:bottom w:val="nil"/>
              <w:right w:val="nil"/>
            </w:tcBorders>
            <w:shd w:val="clear" w:color="auto" w:fill="auto"/>
            <w:noWrap/>
            <w:vAlign w:val="center"/>
            <w:hideMark/>
          </w:tcPr>
          <w:p w14:paraId="73A8848D"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73,0</w:t>
            </w:r>
          </w:p>
        </w:tc>
        <w:tc>
          <w:tcPr>
            <w:tcW w:w="924" w:type="dxa"/>
            <w:gridSpan w:val="2"/>
            <w:tcBorders>
              <w:top w:val="nil"/>
              <w:left w:val="nil"/>
              <w:bottom w:val="nil"/>
              <w:right w:val="nil"/>
            </w:tcBorders>
            <w:shd w:val="clear" w:color="auto" w:fill="auto"/>
            <w:noWrap/>
            <w:vAlign w:val="center"/>
            <w:hideMark/>
          </w:tcPr>
          <w:p w14:paraId="22F210A2"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17,7</w:t>
            </w:r>
          </w:p>
        </w:tc>
        <w:tc>
          <w:tcPr>
            <w:tcW w:w="926" w:type="dxa"/>
            <w:gridSpan w:val="2"/>
            <w:tcBorders>
              <w:top w:val="nil"/>
              <w:left w:val="nil"/>
              <w:bottom w:val="nil"/>
              <w:right w:val="nil"/>
            </w:tcBorders>
            <w:shd w:val="clear" w:color="auto" w:fill="auto"/>
            <w:noWrap/>
            <w:vAlign w:val="center"/>
            <w:hideMark/>
          </w:tcPr>
          <w:p w14:paraId="3B74D09F"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9,3</w:t>
            </w:r>
          </w:p>
        </w:tc>
      </w:tr>
      <w:tr w:rsidR="009D7B79" w:rsidRPr="00CF0C27" w14:paraId="14D6BC38" w14:textId="77777777" w:rsidTr="00574B9B">
        <w:trPr>
          <w:gridAfter w:val="1"/>
          <w:wAfter w:w="75" w:type="dxa"/>
          <w:trHeight w:val="299"/>
        </w:trPr>
        <w:tc>
          <w:tcPr>
            <w:tcW w:w="1951" w:type="dxa"/>
            <w:gridSpan w:val="2"/>
            <w:tcBorders>
              <w:top w:val="nil"/>
              <w:left w:val="nil"/>
              <w:bottom w:val="nil"/>
              <w:right w:val="single" w:sz="4" w:space="0" w:color="000000"/>
            </w:tcBorders>
            <w:shd w:val="clear" w:color="auto" w:fill="auto"/>
            <w:vAlign w:val="center"/>
            <w:hideMark/>
          </w:tcPr>
          <w:p w14:paraId="05AE2BA6" w14:textId="77777777" w:rsidR="009D7B79" w:rsidRPr="00CF0C27" w:rsidRDefault="009D7B79" w:rsidP="00116F51">
            <w:pPr>
              <w:spacing w:after="0" w:line="240" w:lineRule="auto"/>
              <w:rPr>
                <w:rFonts w:cs="Arial"/>
                <w:color w:val="000000"/>
                <w:sz w:val="16"/>
                <w:szCs w:val="16"/>
              </w:rPr>
            </w:pPr>
            <w:r w:rsidRPr="00CF0C27">
              <w:rPr>
                <w:rFonts w:cs="Arial"/>
                <w:color w:val="000000"/>
                <w:sz w:val="16"/>
                <w:szCs w:val="16"/>
              </w:rPr>
              <w:t>Sluchové</w:t>
            </w:r>
          </w:p>
        </w:tc>
        <w:tc>
          <w:tcPr>
            <w:tcW w:w="920" w:type="dxa"/>
            <w:gridSpan w:val="2"/>
            <w:tcBorders>
              <w:top w:val="nil"/>
              <w:left w:val="nil"/>
              <w:bottom w:val="nil"/>
              <w:right w:val="single" w:sz="4" w:space="0" w:color="auto"/>
            </w:tcBorders>
            <w:shd w:val="clear" w:color="auto" w:fill="auto"/>
            <w:noWrap/>
            <w:vAlign w:val="center"/>
            <w:hideMark/>
          </w:tcPr>
          <w:p w14:paraId="05CD2047"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1 783</w:t>
            </w:r>
          </w:p>
        </w:tc>
        <w:tc>
          <w:tcPr>
            <w:tcW w:w="919" w:type="dxa"/>
            <w:gridSpan w:val="2"/>
            <w:tcBorders>
              <w:top w:val="nil"/>
              <w:left w:val="nil"/>
              <w:bottom w:val="nil"/>
              <w:right w:val="nil"/>
            </w:tcBorders>
            <w:shd w:val="clear" w:color="auto" w:fill="auto"/>
            <w:noWrap/>
            <w:vAlign w:val="center"/>
            <w:hideMark/>
          </w:tcPr>
          <w:p w14:paraId="295BF446"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316</w:t>
            </w:r>
          </w:p>
        </w:tc>
        <w:tc>
          <w:tcPr>
            <w:tcW w:w="923" w:type="dxa"/>
            <w:gridSpan w:val="2"/>
            <w:tcBorders>
              <w:top w:val="nil"/>
              <w:left w:val="nil"/>
              <w:bottom w:val="nil"/>
              <w:right w:val="nil"/>
            </w:tcBorders>
            <w:shd w:val="clear" w:color="auto" w:fill="auto"/>
            <w:noWrap/>
            <w:vAlign w:val="center"/>
            <w:hideMark/>
          </w:tcPr>
          <w:p w14:paraId="47B6E8E9"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712</w:t>
            </w:r>
          </w:p>
        </w:tc>
        <w:tc>
          <w:tcPr>
            <w:tcW w:w="925" w:type="dxa"/>
            <w:gridSpan w:val="2"/>
            <w:tcBorders>
              <w:top w:val="nil"/>
              <w:left w:val="nil"/>
              <w:bottom w:val="nil"/>
              <w:right w:val="single" w:sz="4" w:space="0" w:color="auto"/>
            </w:tcBorders>
            <w:shd w:val="clear" w:color="auto" w:fill="auto"/>
            <w:noWrap/>
            <w:vAlign w:val="center"/>
            <w:hideMark/>
          </w:tcPr>
          <w:p w14:paraId="4F12176C"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755</w:t>
            </w:r>
          </w:p>
        </w:tc>
        <w:tc>
          <w:tcPr>
            <w:tcW w:w="921" w:type="dxa"/>
            <w:gridSpan w:val="2"/>
            <w:tcBorders>
              <w:top w:val="nil"/>
              <w:left w:val="nil"/>
              <w:bottom w:val="nil"/>
              <w:right w:val="single" w:sz="4" w:space="0" w:color="auto"/>
            </w:tcBorders>
            <w:shd w:val="clear" w:color="auto" w:fill="auto"/>
            <w:noWrap/>
            <w:vAlign w:val="center"/>
            <w:hideMark/>
          </w:tcPr>
          <w:p w14:paraId="04196FD7"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100,0</w:t>
            </w:r>
          </w:p>
        </w:tc>
        <w:tc>
          <w:tcPr>
            <w:tcW w:w="916" w:type="dxa"/>
            <w:gridSpan w:val="2"/>
            <w:tcBorders>
              <w:top w:val="nil"/>
              <w:left w:val="nil"/>
              <w:bottom w:val="nil"/>
              <w:right w:val="nil"/>
            </w:tcBorders>
            <w:shd w:val="clear" w:color="auto" w:fill="auto"/>
            <w:noWrap/>
            <w:vAlign w:val="center"/>
            <w:hideMark/>
          </w:tcPr>
          <w:p w14:paraId="5EE44A45"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17,7</w:t>
            </w:r>
          </w:p>
        </w:tc>
        <w:tc>
          <w:tcPr>
            <w:tcW w:w="924" w:type="dxa"/>
            <w:gridSpan w:val="2"/>
            <w:tcBorders>
              <w:top w:val="nil"/>
              <w:left w:val="nil"/>
              <w:bottom w:val="nil"/>
              <w:right w:val="nil"/>
            </w:tcBorders>
            <w:shd w:val="clear" w:color="auto" w:fill="auto"/>
            <w:noWrap/>
            <w:vAlign w:val="center"/>
            <w:hideMark/>
          </w:tcPr>
          <w:p w14:paraId="7702179F"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39,9</w:t>
            </w:r>
          </w:p>
        </w:tc>
        <w:tc>
          <w:tcPr>
            <w:tcW w:w="926" w:type="dxa"/>
            <w:gridSpan w:val="2"/>
            <w:tcBorders>
              <w:top w:val="nil"/>
              <w:left w:val="nil"/>
              <w:bottom w:val="nil"/>
              <w:right w:val="nil"/>
            </w:tcBorders>
            <w:shd w:val="clear" w:color="auto" w:fill="auto"/>
            <w:noWrap/>
            <w:vAlign w:val="center"/>
            <w:hideMark/>
          </w:tcPr>
          <w:p w14:paraId="265137CF"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42,3</w:t>
            </w:r>
          </w:p>
        </w:tc>
      </w:tr>
      <w:tr w:rsidR="009D7B79" w:rsidRPr="00CF0C27" w14:paraId="03D5D67F" w14:textId="77777777" w:rsidTr="00574B9B">
        <w:trPr>
          <w:gridAfter w:val="1"/>
          <w:wAfter w:w="75" w:type="dxa"/>
          <w:trHeight w:val="299"/>
        </w:trPr>
        <w:tc>
          <w:tcPr>
            <w:tcW w:w="1951" w:type="dxa"/>
            <w:gridSpan w:val="2"/>
            <w:tcBorders>
              <w:top w:val="nil"/>
              <w:left w:val="nil"/>
              <w:bottom w:val="nil"/>
              <w:right w:val="single" w:sz="4" w:space="0" w:color="000000"/>
            </w:tcBorders>
            <w:shd w:val="clear" w:color="auto" w:fill="auto"/>
            <w:vAlign w:val="center"/>
            <w:hideMark/>
          </w:tcPr>
          <w:p w14:paraId="0CFF76C8" w14:textId="77777777" w:rsidR="009D7B79" w:rsidRPr="00CF0C27" w:rsidRDefault="009D7B79" w:rsidP="00116F51">
            <w:pPr>
              <w:spacing w:after="0" w:line="240" w:lineRule="auto"/>
              <w:rPr>
                <w:rFonts w:cs="Arial"/>
                <w:color w:val="000000"/>
                <w:sz w:val="16"/>
                <w:szCs w:val="16"/>
              </w:rPr>
            </w:pPr>
            <w:r w:rsidRPr="00CF0C27">
              <w:rPr>
                <w:rFonts w:cs="Arial"/>
                <w:color w:val="000000"/>
                <w:sz w:val="16"/>
                <w:szCs w:val="16"/>
              </w:rPr>
              <w:t>Zrakové</w:t>
            </w:r>
          </w:p>
        </w:tc>
        <w:tc>
          <w:tcPr>
            <w:tcW w:w="920" w:type="dxa"/>
            <w:gridSpan w:val="2"/>
            <w:tcBorders>
              <w:top w:val="nil"/>
              <w:left w:val="nil"/>
              <w:bottom w:val="nil"/>
              <w:right w:val="single" w:sz="4" w:space="0" w:color="auto"/>
            </w:tcBorders>
            <w:shd w:val="clear" w:color="auto" w:fill="auto"/>
            <w:noWrap/>
            <w:vAlign w:val="center"/>
            <w:hideMark/>
          </w:tcPr>
          <w:p w14:paraId="3F7C803E"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2 057</w:t>
            </w:r>
          </w:p>
        </w:tc>
        <w:tc>
          <w:tcPr>
            <w:tcW w:w="919" w:type="dxa"/>
            <w:gridSpan w:val="2"/>
            <w:tcBorders>
              <w:top w:val="nil"/>
              <w:left w:val="nil"/>
              <w:bottom w:val="nil"/>
              <w:right w:val="nil"/>
            </w:tcBorders>
            <w:shd w:val="clear" w:color="auto" w:fill="auto"/>
            <w:noWrap/>
            <w:vAlign w:val="center"/>
            <w:hideMark/>
          </w:tcPr>
          <w:p w14:paraId="26509D19"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807</w:t>
            </w:r>
          </w:p>
        </w:tc>
        <w:tc>
          <w:tcPr>
            <w:tcW w:w="923" w:type="dxa"/>
            <w:gridSpan w:val="2"/>
            <w:tcBorders>
              <w:top w:val="nil"/>
              <w:left w:val="nil"/>
              <w:bottom w:val="nil"/>
              <w:right w:val="nil"/>
            </w:tcBorders>
            <w:shd w:val="clear" w:color="auto" w:fill="auto"/>
            <w:noWrap/>
            <w:vAlign w:val="center"/>
            <w:hideMark/>
          </w:tcPr>
          <w:p w14:paraId="7DA78200"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885</w:t>
            </w:r>
          </w:p>
        </w:tc>
        <w:tc>
          <w:tcPr>
            <w:tcW w:w="925" w:type="dxa"/>
            <w:gridSpan w:val="2"/>
            <w:tcBorders>
              <w:top w:val="nil"/>
              <w:left w:val="nil"/>
              <w:bottom w:val="nil"/>
              <w:right w:val="single" w:sz="4" w:space="0" w:color="auto"/>
            </w:tcBorders>
            <w:shd w:val="clear" w:color="auto" w:fill="auto"/>
            <w:noWrap/>
            <w:vAlign w:val="center"/>
            <w:hideMark/>
          </w:tcPr>
          <w:p w14:paraId="1E332380"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365</w:t>
            </w:r>
          </w:p>
        </w:tc>
        <w:tc>
          <w:tcPr>
            <w:tcW w:w="921" w:type="dxa"/>
            <w:gridSpan w:val="2"/>
            <w:tcBorders>
              <w:top w:val="nil"/>
              <w:left w:val="nil"/>
              <w:bottom w:val="nil"/>
              <w:right w:val="single" w:sz="4" w:space="0" w:color="auto"/>
            </w:tcBorders>
            <w:shd w:val="clear" w:color="auto" w:fill="auto"/>
            <w:noWrap/>
            <w:vAlign w:val="center"/>
            <w:hideMark/>
          </w:tcPr>
          <w:p w14:paraId="2AE5B5C0"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100,0</w:t>
            </w:r>
          </w:p>
        </w:tc>
        <w:tc>
          <w:tcPr>
            <w:tcW w:w="916" w:type="dxa"/>
            <w:gridSpan w:val="2"/>
            <w:tcBorders>
              <w:top w:val="nil"/>
              <w:left w:val="nil"/>
              <w:bottom w:val="nil"/>
              <w:right w:val="nil"/>
            </w:tcBorders>
            <w:shd w:val="clear" w:color="auto" w:fill="auto"/>
            <w:noWrap/>
            <w:vAlign w:val="center"/>
            <w:hideMark/>
          </w:tcPr>
          <w:p w14:paraId="497A4ED5"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39,2</w:t>
            </w:r>
          </w:p>
        </w:tc>
        <w:tc>
          <w:tcPr>
            <w:tcW w:w="924" w:type="dxa"/>
            <w:gridSpan w:val="2"/>
            <w:tcBorders>
              <w:top w:val="nil"/>
              <w:left w:val="nil"/>
              <w:bottom w:val="nil"/>
              <w:right w:val="nil"/>
            </w:tcBorders>
            <w:shd w:val="clear" w:color="auto" w:fill="auto"/>
            <w:noWrap/>
            <w:vAlign w:val="center"/>
            <w:hideMark/>
          </w:tcPr>
          <w:p w14:paraId="742F112D"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43,0</w:t>
            </w:r>
          </w:p>
        </w:tc>
        <w:tc>
          <w:tcPr>
            <w:tcW w:w="926" w:type="dxa"/>
            <w:gridSpan w:val="2"/>
            <w:tcBorders>
              <w:top w:val="nil"/>
              <w:left w:val="nil"/>
              <w:bottom w:val="nil"/>
              <w:right w:val="nil"/>
            </w:tcBorders>
            <w:shd w:val="clear" w:color="auto" w:fill="auto"/>
            <w:noWrap/>
            <w:vAlign w:val="center"/>
            <w:hideMark/>
          </w:tcPr>
          <w:p w14:paraId="4CB2D658"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17,7</w:t>
            </w:r>
          </w:p>
        </w:tc>
      </w:tr>
      <w:tr w:rsidR="009D7B79" w:rsidRPr="00CF0C27" w14:paraId="7B33E0F0" w14:textId="77777777" w:rsidTr="00574B9B">
        <w:trPr>
          <w:gridAfter w:val="1"/>
          <w:wAfter w:w="75" w:type="dxa"/>
          <w:trHeight w:val="299"/>
        </w:trPr>
        <w:tc>
          <w:tcPr>
            <w:tcW w:w="1951" w:type="dxa"/>
            <w:gridSpan w:val="2"/>
            <w:tcBorders>
              <w:top w:val="nil"/>
              <w:left w:val="nil"/>
              <w:bottom w:val="nil"/>
              <w:right w:val="single" w:sz="4" w:space="0" w:color="000000"/>
            </w:tcBorders>
            <w:shd w:val="clear" w:color="auto" w:fill="auto"/>
            <w:vAlign w:val="center"/>
            <w:hideMark/>
          </w:tcPr>
          <w:p w14:paraId="3D928886" w14:textId="77777777" w:rsidR="009D7B79" w:rsidRPr="00CF0C27" w:rsidRDefault="009D7B79" w:rsidP="00116F51">
            <w:pPr>
              <w:spacing w:after="0" w:line="240" w:lineRule="auto"/>
              <w:rPr>
                <w:rFonts w:cs="Arial"/>
                <w:color w:val="000000"/>
                <w:sz w:val="16"/>
                <w:szCs w:val="16"/>
              </w:rPr>
            </w:pPr>
            <w:r w:rsidRPr="00CF0C27">
              <w:rPr>
                <w:rFonts w:cs="Arial"/>
                <w:color w:val="000000"/>
                <w:sz w:val="16"/>
                <w:szCs w:val="16"/>
              </w:rPr>
              <w:t>Závažné vady řeči</w:t>
            </w:r>
          </w:p>
        </w:tc>
        <w:tc>
          <w:tcPr>
            <w:tcW w:w="920" w:type="dxa"/>
            <w:gridSpan w:val="2"/>
            <w:tcBorders>
              <w:top w:val="nil"/>
              <w:left w:val="nil"/>
              <w:bottom w:val="nil"/>
              <w:right w:val="single" w:sz="4" w:space="0" w:color="auto"/>
            </w:tcBorders>
            <w:shd w:val="clear" w:color="auto" w:fill="auto"/>
            <w:noWrap/>
            <w:vAlign w:val="center"/>
            <w:hideMark/>
          </w:tcPr>
          <w:p w14:paraId="398C53F9"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15 707</w:t>
            </w:r>
          </w:p>
        </w:tc>
        <w:tc>
          <w:tcPr>
            <w:tcW w:w="919" w:type="dxa"/>
            <w:gridSpan w:val="2"/>
            <w:tcBorders>
              <w:top w:val="nil"/>
              <w:left w:val="nil"/>
              <w:bottom w:val="nil"/>
              <w:right w:val="nil"/>
            </w:tcBorders>
            <w:shd w:val="clear" w:color="auto" w:fill="auto"/>
            <w:noWrap/>
            <w:vAlign w:val="center"/>
            <w:hideMark/>
          </w:tcPr>
          <w:p w14:paraId="577E4262"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4 067</w:t>
            </w:r>
          </w:p>
        </w:tc>
        <w:tc>
          <w:tcPr>
            <w:tcW w:w="923" w:type="dxa"/>
            <w:gridSpan w:val="2"/>
            <w:tcBorders>
              <w:top w:val="nil"/>
              <w:left w:val="nil"/>
              <w:bottom w:val="nil"/>
              <w:right w:val="nil"/>
            </w:tcBorders>
            <w:shd w:val="clear" w:color="auto" w:fill="auto"/>
            <w:noWrap/>
            <w:vAlign w:val="center"/>
            <w:hideMark/>
          </w:tcPr>
          <w:p w14:paraId="21C59C05"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7 642</w:t>
            </w:r>
          </w:p>
        </w:tc>
        <w:tc>
          <w:tcPr>
            <w:tcW w:w="925" w:type="dxa"/>
            <w:gridSpan w:val="2"/>
            <w:tcBorders>
              <w:top w:val="nil"/>
              <w:left w:val="nil"/>
              <w:bottom w:val="nil"/>
              <w:right w:val="single" w:sz="4" w:space="0" w:color="auto"/>
            </w:tcBorders>
            <w:shd w:val="clear" w:color="auto" w:fill="auto"/>
            <w:noWrap/>
            <w:vAlign w:val="center"/>
            <w:hideMark/>
          </w:tcPr>
          <w:p w14:paraId="34FF2D4E"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3 998</w:t>
            </w:r>
          </w:p>
        </w:tc>
        <w:tc>
          <w:tcPr>
            <w:tcW w:w="921" w:type="dxa"/>
            <w:gridSpan w:val="2"/>
            <w:tcBorders>
              <w:top w:val="nil"/>
              <w:left w:val="nil"/>
              <w:bottom w:val="nil"/>
              <w:right w:val="single" w:sz="4" w:space="0" w:color="auto"/>
            </w:tcBorders>
            <w:shd w:val="clear" w:color="auto" w:fill="auto"/>
            <w:noWrap/>
            <w:vAlign w:val="center"/>
            <w:hideMark/>
          </w:tcPr>
          <w:p w14:paraId="3C79D9BC"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100,0</w:t>
            </w:r>
          </w:p>
        </w:tc>
        <w:tc>
          <w:tcPr>
            <w:tcW w:w="916" w:type="dxa"/>
            <w:gridSpan w:val="2"/>
            <w:tcBorders>
              <w:top w:val="nil"/>
              <w:left w:val="nil"/>
              <w:bottom w:val="nil"/>
              <w:right w:val="nil"/>
            </w:tcBorders>
            <w:shd w:val="clear" w:color="auto" w:fill="auto"/>
            <w:noWrap/>
            <w:vAlign w:val="center"/>
            <w:hideMark/>
          </w:tcPr>
          <w:p w14:paraId="29A2D751"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25,9</w:t>
            </w:r>
          </w:p>
        </w:tc>
        <w:tc>
          <w:tcPr>
            <w:tcW w:w="924" w:type="dxa"/>
            <w:gridSpan w:val="2"/>
            <w:tcBorders>
              <w:top w:val="nil"/>
              <w:left w:val="nil"/>
              <w:bottom w:val="nil"/>
              <w:right w:val="nil"/>
            </w:tcBorders>
            <w:shd w:val="clear" w:color="auto" w:fill="auto"/>
            <w:noWrap/>
            <w:vAlign w:val="center"/>
            <w:hideMark/>
          </w:tcPr>
          <w:p w14:paraId="672B05FB"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48,7</w:t>
            </w:r>
          </w:p>
        </w:tc>
        <w:tc>
          <w:tcPr>
            <w:tcW w:w="926" w:type="dxa"/>
            <w:gridSpan w:val="2"/>
            <w:tcBorders>
              <w:top w:val="nil"/>
              <w:left w:val="nil"/>
              <w:bottom w:val="nil"/>
              <w:right w:val="nil"/>
            </w:tcBorders>
            <w:shd w:val="clear" w:color="auto" w:fill="auto"/>
            <w:noWrap/>
            <w:vAlign w:val="center"/>
            <w:hideMark/>
          </w:tcPr>
          <w:p w14:paraId="789159ED"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25,5</w:t>
            </w:r>
          </w:p>
        </w:tc>
      </w:tr>
      <w:tr w:rsidR="009D7B79" w:rsidRPr="00CF0C27" w14:paraId="0791AB53" w14:textId="77777777" w:rsidTr="00574B9B">
        <w:trPr>
          <w:gridAfter w:val="1"/>
          <w:wAfter w:w="75" w:type="dxa"/>
          <w:trHeight w:val="299"/>
        </w:trPr>
        <w:tc>
          <w:tcPr>
            <w:tcW w:w="1951" w:type="dxa"/>
            <w:gridSpan w:val="2"/>
            <w:tcBorders>
              <w:top w:val="nil"/>
              <w:left w:val="nil"/>
              <w:bottom w:val="nil"/>
              <w:right w:val="single" w:sz="4" w:space="0" w:color="000000"/>
            </w:tcBorders>
            <w:shd w:val="clear" w:color="auto" w:fill="auto"/>
            <w:vAlign w:val="center"/>
            <w:hideMark/>
          </w:tcPr>
          <w:p w14:paraId="10496388" w14:textId="77777777" w:rsidR="009D7B79" w:rsidRPr="00CF0C27" w:rsidRDefault="009D7B79" w:rsidP="00116F51">
            <w:pPr>
              <w:spacing w:after="0" w:line="240" w:lineRule="auto"/>
              <w:rPr>
                <w:rFonts w:cs="Arial"/>
                <w:color w:val="000000"/>
                <w:sz w:val="16"/>
                <w:szCs w:val="16"/>
              </w:rPr>
            </w:pPr>
            <w:r w:rsidRPr="00CF0C27">
              <w:rPr>
                <w:rFonts w:cs="Arial"/>
                <w:color w:val="000000"/>
                <w:sz w:val="16"/>
                <w:szCs w:val="16"/>
              </w:rPr>
              <w:t>Tělesné</w:t>
            </w:r>
          </w:p>
        </w:tc>
        <w:tc>
          <w:tcPr>
            <w:tcW w:w="920" w:type="dxa"/>
            <w:gridSpan w:val="2"/>
            <w:tcBorders>
              <w:top w:val="nil"/>
              <w:left w:val="nil"/>
              <w:bottom w:val="nil"/>
              <w:right w:val="single" w:sz="4" w:space="0" w:color="auto"/>
            </w:tcBorders>
            <w:shd w:val="clear" w:color="auto" w:fill="auto"/>
            <w:noWrap/>
            <w:vAlign w:val="center"/>
            <w:hideMark/>
          </w:tcPr>
          <w:p w14:paraId="6A7C141F"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3 284</w:t>
            </w:r>
          </w:p>
        </w:tc>
        <w:tc>
          <w:tcPr>
            <w:tcW w:w="919" w:type="dxa"/>
            <w:gridSpan w:val="2"/>
            <w:tcBorders>
              <w:top w:val="nil"/>
              <w:left w:val="nil"/>
              <w:bottom w:val="nil"/>
              <w:right w:val="nil"/>
            </w:tcBorders>
            <w:shd w:val="clear" w:color="auto" w:fill="auto"/>
            <w:noWrap/>
            <w:vAlign w:val="center"/>
            <w:hideMark/>
          </w:tcPr>
          <w:p w14:paraId="351CE08C"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715</w:t>
            </w:r>
          </w:p>
        </w:tc>
        <w:tc>
          <w:tcPr>
            <w:tcW w:w="923" w:type="dxa"/>
            <w:gridSpan w:val="2"/>
            <w:tcBorders>
              <w:top w:val="nil"/>
              <w:left w:val="nil"/>
              <w:bottom w:val="nil"/>
              <w:right w:val="nil"/>
            </w:tcBorders>
            <w:shd w:val="clear" w:color="auto" w:fill="auto"/>
            <w:noWrap/>
            <w:vAlign w:val="center"/>
            <w:hideMark/>
          </w:tcPr>
          <w:p w14:paraId="2FDF3B4B"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1 425</w:t>
            </w:r>
          </w:p>
        </w:tc>
        <w:tc>
          <w:tcPr>
            <w:tcW w:w="925" w:type="dxa"/>
            <w:gridSpan w:val="2"/>
            <w:tcBorders>
              <w:top w:val="nil"/>
              <w:left w:val="nil"/>
              <w:bottom w:val="nil"/>
              <w:right w:val="single" w:sz="4" w:space="0" w:color="auto"/>
            </w:tcBorders>
            <w:shd w:val="clear" w:color="auto" w:fill="auto"/>
            <w:noWrap/>
            <w:vAlign w:val="center"/>
            <w:hideMark/>
          </w:tcPr>
          <w:p w14:paraId="21F27D52"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1 144</w:t>
            </w:r>
          </w:p>
        </w:tc>
        <w:tc>
          <w:tcPr>
            <w:tcW w:w="921" w:type="dxa"/>
            <w:gridSpan w:val="2"/>
            <w:tcBorders>
              <w:top w:val="nil"/>
              <w:left w:val="nil"/>
              <w:bottom w:val="nil"/>
              <w:right w:val="single" w:sz="4" w:space="0" w:color="auto"/>
            </w:tcBorders>
            <w:shd w:val="clear" w:color="auto" w:fill="auto"/>
            <w:noWrap/>
            <w:vAlign w:val="center"/>
            <w:hideMark/>
          </w:tcPr>
          <w:p w14:paraId="6EBE7ACB"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100,0</w:t>
            </w:r>
          </w:p>
        </w:tc>
        <w:tc>
          <w:tcPr>
            <w:tcW w:w="916" w:type="dxa"/>
            <w:gridSpan w:val="2"/>
            <w:tcBorders>
              <w:top w:val="nil"/>
              <w:left w:val="nil"/>
              <w:bottom w:val="nil"/>
              <w:right w:val="nil"/>
            </w:tcBorders>
            <w:shd w:val="clear" w:color="auto" w:fill="auto"/>
            <w:noWrap/>
            <w:vAlign w:val="center"/>
            <w:hideMark/>
          </w:tcPr>
          <w:p w14:paraId="1C79ACF1"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21,8</w:t>
            </w:r>
          </w:p>
        </w:tc>
        <w:tc>
          <w:tcPr>
            <w:tcW w:w="924" w:type="dxa"/>
            <w:gridSpan w:val="2"/>
            <w:tcBorders>
              <w:top w:val="nil"/>
              <w:left w:val="nil"/>
              <w:bottom w:val="nil"/>
              <w:right w:val="nil"/>
            </w:tcBorders>
            <w:shd w:val="clear" w:color="auto" w:fill="auto"/>
            <w:noWrap/>
            <w:vAlign w:val="center"/>
            <w:hideMark/>
          </w:tcPr>
          <w:p w14:paraId="02EC624F"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43,4</w:t>
            </w:r>
          </w:p>
        </w:tc>
        <w:tc>
          <w:tcPr>
            <w:tcW w:w="926" w:type="dxa"/>
            <w:gridSpan w:val="2"/>
            <w:tcBorders>
              <w:top w:val="nil"/>
              <w:left w:val="nil"/>
              <w:bottom w:val="nil"/>
              <w:right w:val="nil"/>
            </w:tcBorders>
            <w:shd w:val="clear" w:color="auto" w:fill="auto"/>
            <w:noWrap/>
            <w:vAlign w:val="center"/>
            <w:hideMark/>
          </w:tcPr>
          <w:p w14:paraId="4184327D"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34,8</w:t>
            </w:r>
          </w:p>
        </w:tc>
      </w:tr>
      <w:tr w:rsidR="009D7B79" w:rsidRPr="00CF0C27" w14:paraId="79554FFD" w14:textId="77777777" w:rsidTr="00574B9B">
        <w:trPr>
          <w:gridAfter w:val="1"/>
          <w:wAfter w:w="75" w:type="dxa"/>
          <w:trHeight w:val="598"/>
        </w:trPr>
        <w:tc>
          <w:tcPr>
            <w:tcW w:w="1951" w:type="dxa"/>
            <w:gridSpan w:val="2"/>
            <w:tcBorders>
              <w:top w:val="nil"/>
              <w:left w:val="nil"/>
              <w:bottom w:val="nil"/>
              <w:right w:val="single" w:sz="4" w:space="0" w:color="000000"/>
            </w:tcBorders>
            <w:shd w:val="clear" w:color="auto" w:fill="auto"/>
            <w:vAlign w:val="center"/>
            <w:hideMark/>
          </w:tcPr>
          <w:p w14:paraId="7A664552" w14:textId="77777777" w:rsidR="009D7B79" w:rsidRPr="00CF0C27" w:rsidRDefault="009D7B79" w:rsidP="00116F51">
            <w:pPr>
              <w:spacing w:after="0" w:line="240" w:lineRule="auto"/>
              <w:rPr>
                <w:rFonts w:cs="Arial"/>
                <w:color w:val="000000"/>
                <w:sz w:val="16"/>
                <w:szCs w:val="16"/>
              </w:rPr>
            </w:pPr>
            <w:r w:rsidRPr="00CF0C27">
              <w:rPr>
                <w:rFonts w:cs="Arial"/>
                <w:color w:val="000000"/>
                <w:sz w:val="16"/>
                <w:szCs w:val="16"/>
              </w:rPr>
              <w:t xml:space="preserve">Závažné vývojové </w:t>
            </w:r>
            <w:r w:rsidRPr="00CF0C27">
              <w:rPr>
                <w:rFonts w:cs="Arial"/>
                <w:color w:val="000000"/>
                <w:sz w:val="16"/>
                <w:szCs w:val="16"/>
              </w:rPr>
              <w:br/>
              <w:t>poruchy chování</w:t>
            </w:r>
          </w:p>
        </w:tc>
        <w:tc>
          <w:tcPr>
            <w:tcW w:w="920" w:type="dxa"/>
            <w:gridSpan w:val="2"/>
            <w:tcBorders>
              <w:top w:val="nil"/>
              <w:left w:val="nil"/>
              <w:bottom w:val="nil"/>
              <w:right w:val="single" w:sz="4" w:space="0" w:color="auto"/>
            </w:tcBorders>
            <w:shd w:val="clear" w:color="auto" w:fill="auto"/>
            <w:noWrap/>
            <w:vAlign w:val="center"/>
            <w:hideMark/>
          </w:tcPr>
          <w:p w14:paraId="407E6781"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28 185</w:t>
            </w:r>
          </w:p>
        </w:tc>
        <w:tc>
          <w:tcPr>
            <w:tcW w:w="919" w:type="dxa"/>
            <w:gridSpan w:val="2"/>
            <w:tcBorders>
              <w:top w:val="nil"/>
              <w:left w:val="nil"/>
              <w:bottom w:val="nil"/>
              <w:right w:val="nil"/>
            </w:tcBorders>
            <w:shd w:val="clear" w:color="auto" w:fill="auto"/>
            <w:noWrap/>
            <w:vAlign w:val="center"/>
            <w:hideMark/>
          </w:tcPr>
          <w:p w14:paraId="4C559E7F"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11 231</w:t>
            </w:r>
          </w:p>
        </w:tc>
        <w:tc>
          <w:tcPr>
            <w:tcW w:w="923" w:type="dxa"/>
            <w:gridSpan w:val="2"/>
            <w:tcBorders>
              <w:top w:val="nil"/>
              <w:left w:val="nil"/>
              <w:bottom w:val="nil"/>
              <w:right w:val="nil"/>
            </w:tcBorders>
            <w:shd w:val="clear" w:color="auto" w:fill="auto"/>
            <w:noWrap/>
            <w:vAlign w:val="center"/>
            <w:hideMark/>
          </w:tcPr>
          <w:p w14:paraId="0BAE57CA"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13 002</w:t>
            </w:r>
          </w:p>
        </w:tc>
        <w:tc>
          <w:tcPr>
            <w:tcW w:w="925" w:type="dxa"/>
            <w:gridSpan w:val="2"/>
            <w:tcBorders>
              <w:top w:val="nil"/>
              <w:left w:val="nil"/>
              <w:bottom w:val="nil"/>
              <w:right w:val="single" w:sz="4" w:space="0" w:color="auto"/>
            </w:tcBorders>
            <w:shd w:val="clear" w:color="auto" w:fill="auto"/>
            <w:noWrap/>
            <w:vAlign w:val="center"/>
            <w:hideMark/>
          </w:tcPr>
          <w:p w14:paraId="3A6A9834"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3 952</w:t>
            </w:r>
          </w:p>
        </w:tc>
        <w:tc>
          <w:tcPr>
            <w:tcW w:w="921" w:type="dxa"/>
            <w:gridSpan w:val="2"/>
            <w:tcBorders>
              <w:top w:val="nil"/>
              <w:left w:val="nil"/>
              <w:bottom w:val="nil"/>
              <w:right w:val="single" w:sz="4" w:space="0" w:color="auto"/>
            </w:tcBorders>
            <w:shd w:val="clear" w:color="auto" w:fill="auto"/>
            <w:noWrap/>
            <w:vAlign w:val="center"/>
            <w:hideMark/>
          </w:tcPr>
          <w:p w14:paraId="265DE918"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100,0</w:t>
            </w:r>
          </w:p>
        </w:tc>
        <w:tc>
          <w:tcPr>
            <w:tcW w:w="916" w:type="dxa"/>
            <w:gridSpan w:val="2"/>
            <w:tcBorders>
              <w:top w:val="nil"/>
              <w:left w:val="nil"/>
              <w:bottom w:val="nil"/>
              <w:right w:val="nil"/>
            </w:tcBorders>
            <w:shd w:val="clear" w:color="auto" w:fill="auto"/>
            <w:noWrap/>
            <w:vAlign w:val="center"/>
            <w:hideMark/>
          </w:tcPr>
          <w:p w14:paraId="7BC40E43"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39,8</w:t>
            </w:r>
          </w:p>
        </w:tc>
        <w:tc>
          <w:tcPr>
            <w:tcW w:w="924" w:type="dxa"/>
            <w:gridSpan w:val="2"/>
            <w:tcBorders>
              <w:top w:val="nil"/>
              <w:left w:val="nil"/>
              <w:bottom w:val="nil"/>
              <w:right w:val="nil"/>
            </w:tcBorders>
            <w:shd w:val="clear" w:color="auto" w:fill="auto"/>
            <w:noWrap/>
            <w:vAlign w:val="center"/>
            <w:hideMark/>
          </w:tcPr>
          <w:p w14:paraId="2B642AA9"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46,1</w:t>
            </w:r>
          </w:p>
        </w:tc>
        <w:tc>
          <w:tcPr>
            <w:tcW w:w="926" w:type="dxa"/>
            <w:gridSpan w:val="2"/>
            <w:tcBorders>
              <w:top w:val="nil"/>
              <w:left w:val="nil"/>
              <w:bottom w:val="nil"/>
              <w:right w:val="nil"/>
            </w:tcBorders>
            <w:shd w:val="clear" w:color="auto" w:fill="auto"/>
            <w:noWrap/>
            <w:vAlign w:val="center"/>
            <w:hideMark/>
          </w:tcPr>
          <w:p w14:paraId="3CC554DC"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14,0</w:t>
            </w:r>
          </w:p>
        </w:tc>
      </w:tr>
      <w:tr w:rsidR="009D7B79" w:rsidRPr="00CF0C27" w14:paraId="3FC19103" w14:textId="77777777" w:rsidTr="00574B9B">
        <w:trPr>
          <w:gridAfter w:val="1"/>
          <w:wAfter w:w="75" w:type="dxa"/>
          <w:trHeight w:val="598"/>
        </w:trPr>
        <w:tc>
          <w:tcPr>
            <w:tcW w:w="1951" w:type="dxa"/>
            <w:gridSpan w:val="2"/>
            <w:tcBorders>
              <w:top w:val="nil"/>
              <w:left w:val="nil"/>
              <w:bottom w:val="nil"/>
              <w:right w:val="single" w:sz="4" w:space="0" w:color="000000"/>
            </w:tcBorders>
            <w:shd w:val="clear" w:color="auto" w:fill="auto"/>
            <w:vAlign w:val="center"/>
            <w:hideMark/>
          </w:tcPr>
          <w:p w14:paraId="58EA9578" w14:textId="77777777" w:rsidR="009D7B79" w:rsidRPr="00CF0C27" w:rsidRDefault="009D7B79" w:rsidP="00116F51">
            <w:pPr>
              <w:spacing w:after="0" w:line="240" w:lineRule="auto"/>
              <w:rPr>
                <w:rFonts w:cs="Arial"/>
                <w:color w:val="000000"/>
                <w:sz w:val="16"/>
                <w:szCs w:val="16"/>
              </w:rPr>
            </w:pPr>
            <w:r w:rsidRPr="00CF0C27">
              <w:rPr>
                <w:rFonts w:cs="Arial"/>
                <w:color w:val="000000"/>
                <w:sz w:val="16"/>
                <w:szCs w:val="16"/>
              </w:rPr>
              <w:t xml:space="preserve">Závažné vývojové </w:t>
            </w:r>
            <w:r w:rsidRPr="00CF0C27">
              <w:rPr>
                <w:rFonts w:cs="Arial"/>
                <w:color w:val="000000"/>
                <w:sz w:val="16"/>
                <w:szCs w:val="16"/>
              </w:rPr>
              <w:br/>
              <w:t>poruchy učení</w:t>
            </w:r>
          </w:p>
        </w:tc>
        <w:tc>
          <w:tcPr>
            <w:tcW w:w="920" w:type="dxa"/>
            <w:gridSpan w:val="2"/>
            <w:tcBorders>
              <w:top w:val="nil"/>
              <w:left w:val="nil"/>
              <w:bottom w:val="nil"/>
              <w:right w:val="single" w:sz="4" w:space="0" w:color="auto"/>
            </w:tcBorders>
            <w:shd w:val="clear" w:color="auto" w:fill="auto"/>
            <w:noWrap/>
            <w:vAlign w:val="center"/>
            <w:hideMark/>
          </w:tcPr>
          <w:p w14:paraId="3A750079"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55 490</w:t>
            </w:r>
          </w:p>
        </w:tc>
        <w:tc>
          <w:tcPr>
            <w:tcW w:w="919" w:type="dxa"/>
            <w:gridSpan w:val="2"/>
            <w:tcBorders>
              <w:top w:val="nil"/>
              <w:left w:val="nil"/>
              <w:bottom w:val="nil"/>
              <w:right w:val="nil"/>
            </w:tcBorders>
            <w:shd w:val="clear" w:color="auto" w:fill="auto"/>
            <w:noWrap/>
            <w:vAlign w:val="center"/>
            <w:hideMark/>
          </w:tcPr>
          <w:p w14:paraId="35A000AB"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18 318</w:t>
            </w:r>
          </w:p>
        </w:tc>
        <w:tc>
          <w:tcPr>
            <w:tcW w:w="923" w:type="dxa"/>
            <w:gridSpan w:val="2"/>
            <w:tcBorders>
              <w:top w:val="nil"/>
              <w:left w:val="nil"/>
              <w:bottom w:val="nil"/>
              <w:right w:val="nil"/>
            </w:tcBorders>
            <w:shd w:val="clear" w:color="auto" w:fill="auto"/>
            <w:noWrap/>
            <w:vAlign w:val="center"/>
            <w:hideMark/>
          </w:tcPr>
          <w:p w14:paraId="56466A60"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32 581</w:t>
            </w:r>
          </w:p>
        </w:tc>
        <w:tc>
          <w:tcPr>
            <w:tcW w:w="925" w:type="dxa"/>
            <w:gridSpan w:val="2"/>
            <w:tcBorders>
              <w:top w:val="nil"/>
              <w:left w:val="nil"/>
              <w:bottom w:val="nil"/>
              <w:right w:val="single" w:sz="4" w:space="0" w:color="auto"/>
            </w:tcBorders>
            <w:shd w:val="clear" w:color="auto" w:fill="auto"/>
            <w:noWrap/>
            <w:vAlign w:val="center"/>
            <w:hideMark/>
          </w:tcPr>
          <w:p w14:paraId="666BBEF0"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4 591</w:t>
            </w:r>
          </w:p>
        </w:tc>
        <w:tc>
          <w:tcPr>
            <w:tcW w:w="921" w:type="dxa"/>
            <w:gridSpan w:val="2"/>
            <w:tcBorders>
              <w:top w:val="nil"/>
              <w:left w:val="nil"/>
              <w:bottom w:val="nil"/>
              <w:right w:val="single" w:sz="4" w:space="0" w:color="auto"/>
            </w:tcBorders>
            <w:shd w:val="clear" w:color="auto" w:fill="auto"/>
            <w:noWrap/>
            <w:vAlign w:val="center"/>
            <w:hideMark/>
          </w:tcPr>
          <w:p w14:paraId="4E88E3C4"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100,0</w:t>
            </w:r>
          </w:p>
        </w:tc>
        <w:tc>
          <w:tcPr>
            <w:tcW w:w="916" w:type="dxa"/>
            <w:gridSpan w:val="2"/>
            <w:tcBorders>
              <w:top w:val="nil"/>
              <w:left w:val="nil"/>
              <w:bottom w:val="nil"/>
              <w:right w:val="nil"/>
            </w:tcBorders>
            <w:shd w:val="clear" w:color="auto" w:fill="auto"/>
            <w:noWrap/>
            <w:vAlign w:val="center"/>
            <w:hideMark/>
          </w:tcPr>
          <w:p w14:paraId="7496A33A"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33,0</w:t>
            </w:r>
          </w:p>
        </w:tc>
        <w:tc>
          <w:tcPr>
            <w:tcW w:w="924" w:type="dxa"/>
            <w:gridSpan w:val="2"/>
            <w:tcBorders>
              <w:top w:val="nil"/>
              <w:left w:val="nil"/>
              <w:bottom w:val="nil"/>
              <w:right w:val="nil"/>
            </w:tcBorders>
            <w:shd w:val="clear" w:color="auto" w:fill="auto"/>
            <w:noWrap/>
            <w:vAlign w:val="center"/>
            <w:hideMark/>
          </w:tcPr>
          <w:p w14:paraId="5200DDC8"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58,7</w:t>
            </w:r>
          </w:p>
        </w:tc>
        <w:tc>
          <w:tcPr>
            <w:tcW w:w="926" w:type="dxa"/>
            <w:gridSpan w:val="2"/>
            <w:tcBorders>
              <w:top w:val="nil"/>
              <w:left w:val="nil"/>
              <w:bottom w:val="nil"/>
              <w:right w:val="nil"/>
            </w:tcBorders>
            <w:shd w:val="clear" w:color="auto" w:fill="auto"/>
            <w:noWrap/>
            <w:vAlign w:val="center"/>
            <w:hideMark/>
          </w:tcPr>
          <w:p w14:paraId="06492949"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8,3</w:t>
            </w:r>
          </w:p>
        </w:tc>
      </w:tr>
      <w:tr w:rsidR="009D7B79" w:rsidRPr="00CF0C27" w14:paraId="293325FA" w14:textId="77777777" w:rsidTr="00574B9B">
        <w:trPr>
          <w:gridAfter w:val="1"/>
          <w:wAfter w:w="75" w:type="dxa"/>
          <w:trHeight w:val="299"/>
        </w:trPr>
        <w:tc>
          <w:tcPr>
            <w:tcW w:w="1951" w:type="dxa"/>
            <w:gridSpan w:val="2"/>
            <w:tcBorders>
              <w:top w:val="nil"/>
              <w:left w:val="nil"/>
              <w:right w:val="single" w:sz="4" w:space="0" w:color="000000"/>
            </w:tcBorders>
            <w:shd w:val="clear" w:color="auto" w:fill="auto"/>
            <w:vAlign w:val="center"/>
            <w:hideMark/>
          </w:tcPr>
          <w:p w14:paraId="7FE50278" w14:textId="77777777" w:rsidR="009D7B79" w:rsidRPr="00CF0C27" w:rsidRDefault="009D7B79" w:rsidP="00116F51">
            <w:pPr>
              <w:spacing w:after="0" w:line="240" w:lineRule="auto"/>
              <w:rPr>
                <w:rFonts w:cs="Arial"/>
                <w:color w:val="000000"/>
                <w:sz w:val="16"/>
                <w:szCs w:val="16"/>
              </w:rPr>
            </w:pPr>
            <w:r w:rsidRPr="00CF0C27">
              <w:rPr>
                <w:rFonts w:cs="Arial"/>
                <w:color w:val="000000"/>
                <w:sz w:val="16"/>
                <w:szCs w:val="16"/>
              </w:rPr>
              <w:t>Autismus</w:t>
            </w:r>
          </w:p>
        </w:tc>
        <w:tc>
          <w:tcPr>
            <w:tcW w:w="920" w:type="dxa"/>
            <w:gridSpan w:val="2"/>
            <w:tcBorders>
              <w:top w:val="nil"/>
              <w:left w:val="nil"/>
              <w:right w:val="single" w:sz="4" w:space="0" w:color="auto"/>
            </w:tcBorders>
            <w:shd w:val="clear" w:color="auto" w:fill="auto"/>
            <w:noWrap/>
            <w:vAlign w:val="center"/>
            <w:hideMark/>
          </w:tcPr>
          <w:p w14:paraId="0F9CA265"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6 200</w:t>
            </w:r>
          </w:p>
        </w:tc>
        <w:tc>
          <w:tcPr>
            <w:tcW w:w="919" w:type="dxa"/>
            <w:gridSpan w:val="2"/>
            <w:tcBorders>
              <w:top w:val="nil"/>
              <w:left w:val="nil"/>
              <w:right w:val="nil"/>
            </w:tcBorders>
            <w:shd w:val="clear" w:color="auto" w:fill="auto"/>
            <w:noWrap/>
            <w:vAlign w:val="center"/>
            <w:hideMark/>
          </w:tcPr>
          <w:p w14:paraId="070EA648"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1 329</w:t>
            </w:r>
          </w:p>
        </w:tc>
        <w:tc>
          <w:tcPr>
            <w:tcW w:w="923" w:type="dxa"/>
            <w:gridSpan w:val="2"/>
            <w:tcBorders>
              <w:top w:val="nil"/>
              <w:left w:val="nil"/>
              <w:right w:val="nil"/>
            </w:tcBorders>
            <w:shd w:val="clear" w:color="auto" w:fill="auto"/>
            <w:noWrap/>
            <w:vAlign w:val="center"/>
            <w:hideMark/>
          </w:tcPr>
          <w:p w14:paraId="580DC45D"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x</w:t>
            </w:r>
          </w:p>
        </w:tc>
        <w:tc>
          <w:tcPr>
            <w:tcW w:w="925" w:type="dxa"/>
            <w:gridSpan w:val="2"/>
            <w:tcBorders>
              <w:top w:val="nil"/>
              <w:left w:val="nil"/>
              <w:right w:val="single" w:sz="4" w:space="0" w:color="auto"/>
            </w:tcBorders>
            <w:shd w:val="clear" w:color="auto" w:fill="auto"/>
            <w:noWrap/>
            <w:vAlign w:val="center"/>
            <w:hideMark/>
          </w:tcPr>
          <w:p w14:paraId="23330412"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4 871</w:t>
            </w:r>
          </w:p>
        </w:tc>
        <w:tc>
          <w:tcPr>
            <w:tcW w:w="921" w:type="dxa"/>
            <w:gridSpan w:val="2"/>
            <w:tcBorders>
              <w:top w:val="nil"/>
              <w:left w:val="nil"/>
              <w:right w:val="single" w:sz="4" w:space="0" w:color="auto"/>
            </w:tcBorders>
            <w:shd w:val="clear" w:color="auto" w:fill="auto"/>
            <w:noWrap/>
            <w:vAlign w:val="center"/>
            <w:hideMark/>
          </w:tcPr>
          <w:p w14:paraId="772FE9AC"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100,0</w:t>
            </w:r>
          </w:p>
        </w:tc>
        <w:tc>
          <w:tcPr>
            <w:tcW w:w="916" w:type="dxa"/>
            <w:gridSpan w:val="2"/>
            <w:tcBorders>
              <w:top w:val="nil"/>
              <w:left w:val="nil"/>
              <w:right w:val="nil"/>
            </w:tcBorders>
            <w:shd w:val="clear" w:color="auto" w:fill="auto"/>
            <w:noWrap/>
            <w:vAlign w:val="center"/>
            <w:hideMark/>
          </w:tcPr>
          <w:p w14:paraId="0424621A"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21,4</w:t>
            </w:r>
          </w:p>
        </w:tc>
        <w:tc>
          <w:tcPr>
            <w:tcW w:w="924" w:type="dxa"/>
            <w:gridSpan w:val="2"/>
            <w:tcBorders>
              <w:top w:val="nil"/>
              <w:left w:val="nil"/>
              <w:right w:val="nil"/>
            </w:tcBorders>
            <w:shd w:val="clear" w:color="auto" w:fill="auto"/>
            <w:noWrap/>
            <w:vAlign w:val="center"/>
            <w:hideMark/>
          </w:tcPr>
          <w:p w14:paraId="02D4213E"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x</w:t>
            </w:r>
          </w:p>
        </w:tc>
        <w:tc>
          <w:tcPr>
            <w:tcW w:w="926" w:type="dxa"/>
            <w:gridSpan w:val="2"/>
            <w:tcBorders>
              <w:top w:val="nil"/>
              <w:left w:val="nil"/>
              <w:right w:val="nil"/>
            </w:tcBorders>
            <w:shd w:val="clear" w:color="auto" w:fill="auto"/>
            <w:noWrap/>
            <w:vAlign w:val="center"/>
            <w:hideMark/>
          </w:tcPr>
          <w:p w14:paraId="1F0BF7EE" w14:textId="77777777" w:rsidR="009D7B79" w:rsidRPr="00CF0C27" w:rsidRDefault="009D7B79" w:rsidP="00116F51">
            <w:pPr>
              <w:spacing w:after="0" w:line="240" w:lineRule="auto"/>
              <w:jc w:val="right"/>
              <w:rPr>
                <w:rFonts w:cs="Arial"/>
                <w:color w:val="000000"/>
                <w:sz w:val="16"/>
                <w:szCs w:val="16"/>
              </w:rPr>
            </w:pPr>
            <w:r w:rsidRPr="00CF0C27">
              <w:rPr>
                <w:rFonts w:cs="Arial"/>
                <w:color w:val="000000"/>
                <w:sz w:val="16"/>
                <w:szCs w:val="16"/>
              </w:rPr>
              <w:t>78,6</w:t>
            </w:r>
          </w:p>
        </w:tc>
      </w:tr>
      <w:tr w:rsidR="009D7B79" w:rsidRPr="00CF0C27" w14:paraId="2ABAC296" w14:textId="77777777" w:rsidTr="00574B9B">
        <w:trPr>
          <w:gridAfter w:val="1"/>
          <w:wAfter w:w="75" w:type="dxa"/>
          <w:trHeight w:val="287"/>
        </w:trPr>
        <w:tc>
          <w:tcPr>
            <w:tcW w:w="9325" w:type="dxa"/>
            <w:gridSpan w:val="18"/>
            <w:tcBorders>
              <w:left w:val="nil"/>
              <w:bottom w:val="nil"/>
              <w:right w:val="nil"/>
            </w:tcBorders>
            <w:shd w:val="clear" w:color="auto" w:fill="auto"/>
            <w:noWrap/>
            <w:vAlign w:val="bottom"/>
            <w:hideMark/>
          </w:tcPr>
          <w:p w14:paraId="2A44C15C" w14:textId="77777777" w:rsidR="009D7B79" w:rsidRPr="00CF0C27" w:rsidRDefault="009D7B79" w:rsidP="00CF0C27">
            <w:pPr>
              <w:spacing w:before="200" w:after="0" w:line="240" w:lineRule="auto"/>
              <w:rPr>
                <w:rFonts w:cs="Arial"/>
                <w:color w:val="000000"/>
                <w:sz w:val="14"/>
                <w:szCs w:val="14"/>
              </w:rPr>
            </w:pPr>
            <w:r w:rsidRPr="00CF0C27">
              <w:rPr>
                <w:rFonts w:cs="Arial"/>
                <w:color w:val="000000"/>
                <w:sz w:val="14"/>
                <w:szCs w:val="14"/>
              </w:rPr>
              <w:t>Zdroj: Školní matrika, MŠMT.</w:t>
            </w:r>
          </w:p>
        </w:tc>
      </w:tr>
    </w:tbl>
    <w:p w14:paraId="0BA6EBBD" w14:textId="7826F9F4" w:rsidR="00CF0C27" w:rsidRDefault="00CF0C27">
      <w:r>
        <w:br w:type="page"/>
      </w:r>
    </w:p>
    <w:tbl>
      <w:tblPr>
        <w:tblW w:w="9345" w:type="dxa"/>
        <w:tblInd w:w="70" w:type="dxa"/>
        <w:tblCellMar>
          <w:left w:w="70" w:type="dxa"/>
          <w:right w:w="70" w:type="dxa"/>
        </w:tblCellMar>
        <w:tblLook w:val="04A0" w:firstRow="1" w:lastRow="0" w:firstColumn="1" w:lastColumn="0" w:noHBand="0" w:noVBand="1"/>
      </w:tblPr>
      <w:tblGrid>
        <w:gridCol w:w="2709"/>
        <w:gridCol w:w="1106"/>
        <w:gridCol w:w="1106"/>
        <w:gridCol w:w="1106"/>
        <w:gridCol w:w="1106"/>
        <w:gridCol w:w="1106"/>
        <w:gridCol w:w="867"/>
        <w:gridCol w:w="104"/>
        <w:gridCol w:w="133"/>
        <w:gridCol w:w="15"/>
      </w:tblGrid>
      <w:tr w:rsidR="00CF0C27" w:rsidRPr="00CF0C27" w14:paraId="47AC91CE" w14:textId="77777777" w:rsidTr="00E33D1D">
        <w:trPr>
          <w:gridAfter w:val="3"/>
          <w:wAfter w:w="239" w:type="dxa"/>
          <w:trHeight w:val="390"/>
        </w:trPr>
        <w:tc>
          <w:tcPr>
            <w:tcW w:w="9106" w:type="dxa"/>
            <w:gridSpan w:val="7"/>
            <w:tcBorders>
              <w:top w:val="nil"/>
              <w:left w:val="nil"/>
              <w:bottom w:val="single" w:sz="4" w:space="0" w:color="auto"/>
              <w:right w:val="nil"/>
            </w:tcBorders>
            <w:shd w:val="clear" w:color="auto" w:fill="auto"/>
            <w:vAlign w:val="bottom"/>
            <w:hideMark/>
          </w:tcPr>
          <w:p w14:paraId="13E4B2D0" w14:textId="24F6C7DC" w:rsidR="00CF0C27" w:rsidRPr="00CF0C27" w:rsidRDefault="00CF0C27" w:rsidP="00D92051">
            <w:pPr>
              <w:spacing w:after="0" w:line="240" w:lineRule="auto"/>
              <w:jc w:val="both"/>
              <w:rPr>
                <w:rFonts w:cs="Arial"/>
                <w:b/>
                <w:bCs/>
              </w:rPr>
            </w:pPr>
            <w:r w:rsidRPr="00CF0C27">
              <w:rPr>
                <w:rFonts w:cs="Arial"/>
                <w:b/>
                <w:bCs/>
              </w:rPr>
              <w:lastRenderedPageBreak/>
              <w:t>Tabulka 2.13: Děti se zdravotním postižením v předškolním vzdělávání podle formy integrace</w:t>
            </w:r>
            <w:r w:rsidR="00D92051">
              <w:rPr>
                <w:rFonts w:cs="Arial"/>
                <w:b/>
                <w:bCs/>
              </w:rPr>
              <w:t xml:space="preserve"> </w:t>
            </w:r>
            <w:r w:rsidRPr="00CF0C27">
              <w:rPr>
                <w:rFonts w:cs="Arial"/>
                <w:b/>
                <w:bCs/>
              </w:rPr>
              <w:t>k</w:t>
            </w:r>
            <w:r w:rsidR="00D92051">
              <w:rPr>
                <w:rFonts w:cs="Arial"/>
                <w:b/>
                <w:bCs/>
              </w:rPr>
              <w:t> </w:t>
            </w:r>
            <w:r w:rsidRPr="00CF0C27">
              <w:rPr>
                <w:rFonts w:cs="Arial"/>
                <w:b/>
                <w:bCs/>
              </w:rPr>
              <w:t>30. 9. 2018 v krajích</w:t>
            </w:r>
          </w:p>
        </w:tc>
      </w:tr>
      <w:tr w:rsidR="00BB70A8" w:rsidRPr="00CF0C27" w14:paraId="3242BF51" w14:textId="77777777" w:rsidTr="00E33D1D">
        <w:trPr>
          <w:gridAfter w:val="1"/>
          <w:wAfter w:w="15" w:type="dxa"/>
          <w:trHeight w:val="548"/>
        </w:trPr>
        <w:tc>
          <w:tcPr>
            <w:tcW w:w="2709" w:type="dxa"/>
            <w:vMerge w:val="restart"/>
            <w:tcBorders>
              <w:top w:val="nil"/>
              <w:left w:val="nil"/>
              <w:bottom w:val="single" w:sz="4" w:space="0" w:color="000000"/>
              <w:right w:val="single" w:sz="4" w:space="0" w:color="auto"/>
            </w:tcBorders>
            <w:shd w:val="clear" w:color="auto" w:fill="F5DADD"/>
            <w:noWrap/>
            <w:vAlign w:val="center"/>
            <w:hideMark/>
          </w:tcPr>
          <w:p w14:paraId="4262672C" w14:textId="77777777" w:rsidR="00CF0C27" w:rsidRPr="00CF0C27" w:rsidRDefault="00CF0C27" w:rsidP="00116F51">
            <w:pPr>
              <w:spacing w:after="0" w:line="240" w:lineRule="auto"/>
              <w:jc w:val="center"/>
              <w:rPr>
                <w:rFonts w:cs="Arial"/>
                <w:color w:val="000000"/>
                <w:sz w:val="16"/>
                <w:szCs w:val="16"/>
              </w:rPr>
            </w:pPr>
            <w:r w:rsidRPr="00CF0C27">
              <w:rPr>
                <w:rFonts w:cs="Arial"/>
                <w:color w:val="000000"/>
                <w:sz w:val="16"/>
                <w:szCs w:val="16"/>
              </w:rPr>
              <w:t>Kraj</w:t>
            </w:r>
          </w:p>
        </w:tc>
        <w:tc>
          <w:tcPr>
            <w:tcW w:w="2207" w:type="dxa"/>
            <w:gridSpan w:val="2"/>
            <w:tcBorders>
              <w:top w:val="single" w:sz="4" w:space="0" w:color="auto"/>
              <w:left w:val="nil"/>
              <w:bottom w:val="single" w:sz="4" w:space="0" w:color="auto"/>
              <w:right w:val="single" w:sz="4" w:space="0" w:color="000000"/>
            </w:tcBorders>
            <w:shd w:val="clear" w:color="auto" w:fill="F5DADD"/>
            <w:vAlign w:val="center"/>
            <w:hideMark/>
          </w:tcPr>
          <w:p w14:paraId="541CECEF" w14:textId="77777777" w:rsidR="00CF0C27" w:rsidRPr="00CF0C27" w:rsidRDefault="00CF0C27" w:rsidP="00116F51">
            <w:pPr>
              <w:spacing w:after="0" w:line="240" w:lineRule="auto"/>
              <w:jc w:val="center"/>
              <w:rPr>
                <w:rFonts w:cs="Arial"/>
                <w:color w:val="000000"/>
                <w:sz w:val="16"/>
                <w:szCs w:val="16"/>
              </w:rPr>
            </w:pPr>
            <w:r w:rsidRPr="00CF0C27">
              <w:rPr>
                <w:rFonts w:cs="Arial"/>
                <w:color w:val="000000"/>
                <w:sz w:val="16"/>
                <w:szCs w:val="16"/>
              </w:rPr>
              <w:t>Počet dětí ve speciálních třídách</w:t>
            </w:r>
          </w:p>
        </w:tc>
        <w:tc>
          <w:tcPr>
            <w:tcW w:w="2207" w:type="dxa"/>
            <w:gridSpan w:val="2"/>
            <w:tcBorders>
              <w:top w:val="single" w:sz="4" w:space="0" w:color="auto"/>
              <w:left w:val="nil"/>
              <w:bottom w:val="single" w:sz="4" w:space="0" w:color="auto"/>
              <w:right w:val="single" w:sz="4" w:space="0" w:color="000000"/>
            </w:tcBorders>
            <w:shd w:val="clear" w:color="auto" w:fill="F5DADD"/>
            <w:vAlign w:val="center"/>
            <w:hideMark/>
          </w:tcPr>
          <w:p w14:paraId="74BA6084" w14:textId="77777777" w:rsidR="00CF0C27" w:rsidRPr="00CF0C27" w:rsidRDefault="00CF0C27" w:rsidP="00116F51">
            <w:pPr>
              <w:spacing w:after="0" w:line="240" w:lineRule="auto"/>
              <w:jc w:val="center"/>
              <w:rPr>
                <w:rFonts w:cs="Arial"/>
                <w:color w:val="000000"/>
                <w:sz w:val="16"/>
                <w:szCs w:val="16"/>
              </w:rPr>
            </w:pPr>
            <w:r w:rsidRPr="00CF0C27">
              <w:rPr>
                <w:rFonts w:cs="Arial"/>
                <w:color w:val="000000"/>
                <w:sz w:val="16"/>
                <w:szCs w:val="16"/>
              </w:rPr>
              <w:t>Počet dětí v běžných třídách</w:t>
            </w:r>
          </w:p>
        </w:tc>
        <w:tc>
          <w:tcPr>
            <w:tcW w:w="2207" w:type="dxa"/>
            <w:gridSpan w:val="4"/>
            <w:tcBorders>
              <w:top w:val="single" w:sz="4" w:space="0" w:color="auto"/>
              <w:left w:val="nil"/>
              <w:bottom w:val="single" w:sz="4" w:space="0" w:color="auto"/>
              <w:right w:val="nil"/>
            </w:tcBorders>
            <w:shd w:val="clear" w:color="auto" w:fill="F5DADD"/>
            <w:vAlign w:val="center"/>
            <w:hideMark/>
          </w:tcPr>
          <w:p w14:paraId="2D15A409" w14:textId="77777777" w:rsidR="00CF0C27" w:rsidRPr="00CF0C27" w:rsidRDefault="00CF0C27" w:rsidP="00116F51">
            <w:pPr>
              <w:spacing w:after="0" w:line="240" w:lineRule="auto"/>
              <w:jc w:val="center"/>
              <w:rPr>
                <w:rFonts w:cs="Arial"/>
                <w:color w:val="000000"/>
                <w:sz w:val="16"/>
                <w:szCs w:val="16"/>
              </w:rPr>
            </w:pPr>
            <w:r w:rsidRPr="00CF0C27">
              <w:rPr>
                <w:rFonts w:cs="Arial"/>
                <w:color w:val="000000"/>
                <w:sz w:val="16"/>
                <w:szCs w:val="16"/>
              </w:rPr>
              <w:t>Podíl zdravotně postižených dětí v běžných třídách (%)</w:t>
            </w:r>
          </w:p>
        </w:tc>
      </w:tr>
      <w:tr w:rsidR="00BB70A8" w:rsidRPr="00CF0C27" w14:paraId="190B21EF" w14:textId="77777777" w:rsidTr="00E33D1D">
        <w:trPr>
          <w:trHeight w:val="273"/>
        </w:trPr>
        <w:tc>
          <w:tcPr>
            <w:tcW w:w="2709" w:type="dxa"/>
            <w:vMerge/>
            <w:tcBorders>
              <w:top w:val="nil"/>
              <w:left w:val="nil"/>
              <w:bottom w:val="single" w:sz="4" w:space="0" w:color="000000"/>
              <w:right w:val="single" w:sz="4" w:space="0" w:color="auto"/>
            </w:tcBorders>
            <w:shd w:val="clear" w:color="auto" w:fill="F5DADD"/>
            <w:vAlign w:val="center"/>
            <w:hideMark/>
          </w:tcPr>
          <w:p w14:paraId="45B25C4B" w14:textId="77777777" w:rsidR="00CF0C27" w:rsidRPr="00CF0C27" w:rsidRDefault="00CF0C27" w:rsidP="00116F51">
            <w:pPr>
              <w:spacing w:after="0" w:line="240" w:lineRule="auto"/>
              <w:rPr>
                <w:rFonts w:cs="Arial"/>
                <w:color w:val="000000"/>
                <w:sz w:val="16"/>
                <w:szCs w:val="16"/>
              </w:rPr>
            </w:pPr>
          </w:p>
        </w:tc>
        <w:tc>
          <w:tcPr>
            <w:tcW w:w="1106" w:type="dxa"/>
            <w:tcBorders>
              <w:top w:val="nil"/>
              <w:left w:val="nil"/>
              <w:bottom w:val="single" w:sz="4" w:space="0" w:color="auto"/>
              <w:right w:val="nil"/>
            </w:tcBorders>
            <w:shd w:val="clear" w:color="auto" w:fill="F5DADD"/>
            <w:noWrap/>
            <w:vAlign w:val="center"/>
            <w:hideMark/>
          </w:tcPr>
          <w:p w14:paraId="668B893A" w14:textId="77777777" w:rsidR="00CF0C27" w:rsidRPr="00CF0C27" w:rsidRDefault="00CF0C27" w:rsidP="00116F51">
            <w:pPr>
              <w:spacing w:after="0" w:line="240" w:lineRule="auto"/>
              <w:jc w:val="center"/>
              <w:rPr>
                <w:rFonts w:cs="Arial"/>
                <w:color w:val="000000"/>
                <w:sz w:val="16"/>
                <w:szCs w:val="16"/>
              </w:rPr>
            </w:pPr>
            <w:r w:rsidRPr="00CF0C27">
              <w:rPr>
                <w:rFonts w:cs="Arial"/>
                <w:color w:val="000000"/>
                <w:sz w:val="16"/>
                <w:szCs w:val="16"/>
              </w:rPr>
              <w:t>celkem</w:t>
            </w:r>
          </w:p>
        </w:tc>
        <w:tc>
          <w:tcPr>
            <w:tcW w:w="1106" w:type="dxa"/>
            <w:tcBorders>
              <w:top w:val="nil"/>
              <w:left w:val="nil"/>
              <w:bottom w:val="single" w:sz="4" w:space="0" w:color="auto"/>
              <w:right w:val="single" w:sz="4" w:space="0" w:color="auto"/>
            </w:tcBorders>
            <w:shd w:val="clear" w:color="auto" w:fill="F5DADD"/>
            <w:noWrap/>
            <w:vAlign w:val="center"/>
            <w:hideMark/>
          </w:tcPr>
          <w:p w14:paraId="121C6A10" w14:textId="77777777" w:rsidR="00CF0C27" w:rsidRPr="00CF0C27" w:rsidRDefault="00CF0C27" w:rsidP="00116F51">
            <w:pPr>
              <w:spacing w:after="0" w:line="240" w:lineRule="auto"/>
              <w:jc w:val="center"/>
              <w:rPr>
                <w:rFonts w:cs="Arial"/>
                <w:color w:val="000000"/>
                <w:sz w:val="16"/>
                <w:szCs w:val="16"/>
              </w:rPr>
            </w:pPr>
            <w:r w:rsidRPr="00CF0C27">
              <w:rPr>
                <w:rFonts w:cs="Arial"/>
                <w:color w:val="000000"/>
                <w:sz w:val="16"/>
                <w:szCs w:val="16"/>
              </w:rPr>
              <w:t>dívky</w:t>
            </w:r>
          </w:p>
        </w:tc>
        <w:tc>
          <w:tcPr>
            <w:tcW w:w="1106" w:type="dxa"/>
            <w:tcBorders>
              <w:top w:val="nil"/>
              <w:left w:val="nil"/>
              <w:bottom w:val="single" w:sz="4" w:space="0" w:color="auto"/>
              <w:right w:val="nil"/>
            </w:tcBorders>
            <w:shd w:val="clear" w:color="auto" w:fill="F5DADD"/>
            <w:noWrap/>
            <w:vAlign w:val="center"/>
            <w:hideMark/>
          </w:tcPr>
          <w:p w14:paraId="671DA22E" w14:textId="77777777" w:rsidR="00CF0C27" w:rsidRPr="00CF0C27" w:rsidRDefault="00CF0C27" w:rsidP="00116F51">
            <w:pPr>
              <w:spacing w:after="0" w:line="240" w:lineRule="auto"/>
              <w:jc w:val="center"/>
              <w:rPr>
                <w:rFonts w:cs="Arial"/>
                <w:color w:val="000000"/>
                <w:sz w:val="16"/>
                <w:szCs w:val="16"/>
              </w:rPr>
            </w:pPr>
            <w:r w:rsidRPr="00CF0C27">
              <w:rPr>
                <w:rFonts w:cs="Arial"/>
                <w:color w:val="000000"/>
                <w:sz w:val="16"/>
                <w:szCs w:val="16"/>
              </w:rPr>
              <w:t>celkem</w:t>
            </w:r>
          </w:p>
        </w:tc>
        <w:tc>
          <w:tcPr>
            <w:tcW w:w="1106" w:type="dxa"/>
            <w:tcBorders>
              <w:top w:val="nil"/>
              <w:left w:val="nil"/>
              <w:bottom w:val="single" w:sz="4" w:space="0" w:color="auto"/>
              <w:right w:val="single" w:sz="4" w:space="0" w:color="auto"/>
            </w:tcBorders>
            <w:shd w:val="clear" w:color="auto" w:fill="F5DADD"/>
            <w:noWrap/>
            <w:vAlign w:val="center"/>
            <w:hideMark/>
          </w:tcPr>
          <w:p w14:paraId="76E3ABA7" w14:textId="77777777" w:rsidR="00CF0C27" w:rsidRPr="00CF0C27" w:rsidRDefault="00CF0C27" w:rsidP="00116F51">
            <w:pPr>
              <w:spacing w:after="0" w:line="240" w:lineRule="auto"/>
              <w:jc w:val="center"/>
              <w:rPr>
                <w:rFonts w:cs="Arial"/>
                <w:color w:val="000000"/>
                <w:sz w:val="16"/>
                <w:szCs w:val="16"/>
              </w:rPr>
            </w:pPr>
            <w:r w:rsidRPr="00CF0C27">
              <w:rPr>
                <w:rFonts w:cs="Arial"/>
                <w:color w:val="000000"/>
                <w:sz w:val="16"/>
                <w:szCs w:val="16"/>
              </w:rPr>
              <w:t>dívky</w:t>
            </w:r>
          </w:p>
        </w:tc>
        <w:tc>
          <w:tcPr>
            <w:tcW w:w="1106" w:type="dxa"/>
            <w:tcBorders>
              <w:top w:val="nil"/>
              <w:left w:val="nil"/>
              <w:bottom w:val="single" w:sz="4" w:space="0" w:color="auto"/>
              <w:right w:val="nil"/>
            </w:tcBorders>
            <w:shd w:val="clear" w:color="auto" w:fill="F5DADD"/>
            <w:noWrap/>
            <w:vAlign w:val="center"/>
            <w:hideMark/>
          </w:tcPr>
          <w:p w14:paraId="173D29EB" w14:textId="77777777" w:rsidR="00CF0C27" w:rsidRPr="00CF0C27" w:rsidRDefault="00CF0C27" w:rsidP="00116F51">
            <w:pPr>
              <w:spacing w:after="0" w:line="240" w:lineRule="auto"/>
              <w:jc w:val="center"/>
              <w:rPr>
                <w:rFonts w:cs="Arial"/>
                <w:color w:val="000000"/>
                <w:sz w:val="16"/>
                <w:szCs w:val="16"/>
              </w:rPr>
            </w:pPr>
            <w:r w:rsidRPr="00CF0C27">
              <w:rPr>
                <w:rFonts w:cs="Arial"/>
                <w:color w:val="000000"/>
                <w:sz w:val="16"/>
                <w:szCs w:val="16"/>
              </w:rPr>
              <w:t>u celku</w:t>
            </w:r>
          </w:p>
        </w:tc>
        <w:tc>
          <w:tcPr>
            <w:tcW w:w="1106" w:type="dxa"/>
            <w:gridSpan w:val="4"/>
            <w:tcBorders>
              <w:top w:val="nil"/>
              <w:left w:val="nil"/>
              <w:bottom w:val="single" w:sz="4" w:space="0" w:color="auto"/>
              <w:right w:val="nil"/>
            </w:tcBorders>
            <w:shd w:val="clear" w:color="auto" w:fill="F5DADD"/>
            <w:noWrap/>
            <w:vAlign w:val="center"/>
            <w:hideMark/>
          </w:tcPr>
          <w:p w14:paraId="207DE6C7" w14:textId="77777777" w:rsidR="00CF0C27" w:rsidRPr="00CF0C27" w:rsidRDefault="00CF0C27" w:rsidP="00116F51">
            <w:pPr>
              <w:spacing w:after="0" w:line="240" w:lineRule="auto"/>
              <w:jc w:val="center"/>
              <w:rPr>
                <w:rFonts w:cs="Arial"/>
                <w:color w:val="000000"/>
                <w:sz w:val="16"/>
                <w:szCs w:val="16"/>
              </w:rPr>
            </w:pPr>
            <w:r w:rsidRPr="00CF0C27">
              <w:rPr>
                <w:rFonts w:cs="Arial"/>
                <w:color w:val="000000"/>
                <w:sz w:val="16"/>
                <w:szCs w:val="16"/>
              </w:rPr>
              <w:t>u dívek</w:t>
            </w:r>
          </w:p>
        </w:tc>
      </w:tr>
      <w:tr w:rsidR="00BB70A8" w:rsidRPr="00CF0C27" w14:paraId="3DC3131C"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5B2185CB" w14:textId="77777777" w:rsidR="00CF0C27" w:rsidRPr="00CF0C27" w:rsidRDefault="00CF0C27" w:rsidP="00116F51">
            <w:pPr>
              <w:spacing w:after="0" w:line="240" w:lineRule="auto"/>
              <w:rPr>
                <w:rFonts w:cs="Arial"/>
                <w:color w:val="000000"/>
                <w:sz w:val="16"/>
                <w:szCs w:val="16"/>
              </w:rPr>
            </w:pPr>
            <w:r w:rsidRPr="00CF0C27">
              <w:rPr>
                <w:rFonts w:cs="Arial"/>
                <w:color w:val="000000"/>
                <w:sz w:val="16"/>
                <w:szCs w:val="16"/>
              </w:rPr>
              <w:t>Česká republika</w:t>
            </w:r>
          </w:p>
        </w:tc>
        <w:tc>
          <w:tcPr>
            <w:tcW w:w="1106" w:type="dxa"/>
            <w:tcBorders>
              <w:top w:val="nil"/>
              <w:left w:val="nil"/>
              <w:bottom w:val="nil"/>
              <w:right w:val="nil"/>
            </w:tcBorders>
            <w:shd w:val="clear" w:color="auto" w:fill="auto"/>
            <w:noWrap/>
            <w:vAlign w:val="center"/>
            <w:hideMark/>
          </w:tcPr>
          <w:p w14:paraId="3016B0E3"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6 878</w:t>
            </w:r>
          </w:p>
        </w:tc>
        <w:tc>
          <w:tcPr>
            <w:tcW w:w="1106" w:type="dxa"/>
            <w:tcBorders>
              <w:top w:val="nil"/>
              <w:left w:val="nil"/>
              <w:bottom w:val="nil"/>
              <w:right w:val="single" w:sz="4" w:space="0" w:color="auto"/>
            </w:tcBorders>
            <w:shd w:val="clear" w:color="auto" w:fill="auto"/>
            <w:noWrap/>
            <w:vAlign w:val="center"/>
            <w:hideMark/>
          </w:tcPr>
          <w:p w14:paraId="718CBCC5"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2 168</w:t>
            </w:r>
          </w:p>
        </w:tc>
        <w:tc>
          <w:tcPr>
            <w:tcW w:w="1106" w:type="dxa"/>
            <w:tcBorders>
              <w:top w:val="nil"/>
              <w:left w:val="nil"/>
              <w:bottom w:val="nil"/>
              <w:right w:val="nil"/>
            </w:tcBorders>
            <w:shd w:val="clear" w:color="auto" w:fill="auto"/>
            <w:noWrap/>
            <w:vAlign w:val="center"/>
            <w:hideMark/>
          </w:tcPr>
          <w:p w14:paraId="3F32B645"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4 367</w:t>
            </w:r>
          </w:p>
        </w:tc>
        <w:tc>
          <w:tcPr>
            <w:tcW w:w="1106" w:type="dxa"/>
            <w:tcBorders>
              <w:top w:val="nil"/>
              <w:left w:val="nil"/>
              <w:bottom w:val="nil"/>
              <w:right w:val="single" w:sz="4" w:space="0" w:color="auto"/>
            </w:tcBorders>
            <w:shd w:val="clear" w:color="auto" w:fill="auto"/>
            <w:noWrap/>
            <w:vAlign w:val="center"/>
            <w:hideMark/>
          </w:tcPr>
          <w:p w14:paraId="178753B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1 262</w:t>
            </w:r>
          </w:p>
        </w:tc>
        <w:tc>
          <w:tcPr>
            <w:tcW w:w="1106" w:type="dxa"/>
            <w:tcBorders>
              <w:top w:val="nil"/>
              <w:left w:val="nil"/>
              <w:bottom w:val="nil"/>
              <w:right w:val="nil"/>
            </w:tcBorders>
            <w:shd w:val="clear" w:color="auto" w:fill="auto"/>
            <w:noWrap/>
            <w:vAlign w:val="center"/>
            <w:hideMark/>
          </w:tcPr>
          <w:p w14:paraId="3DA2E3AD"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38,8</w:t>
            </w:r>
          </w:p>
        </w:tc>
        <w:tc>
          <w:tcPr>
            <w:tcW w:w="1106" w:type="dxa"/>
            <w:gridSpan w:val="4"/>
            <w:tcBorders>
              <w:top w:val="nil"/>
              <w:left w:val="nil"/>
              <w:bottom w:val="nil"/>
              <w:right w:val="nil"/>
            </w:tcBorders>
            <w:shd w:val="clear" w:color="auto" w:fill="auto"/>
            <w:noWrap/>
            <w:vAlign w:val="center"/>
            <w:hideMark/>
          </w:tcPr>
          <w:p w14:paraId="2D054209"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36,8</w:t>
            </w:r>
          </w:p>
        </w:tc>
      </w:tr>
      <w:tr w:rsidR="00BB70A8" w:rsidRPr="00CF0C27" w14:paraId="1176CD01"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7FC0E9B7"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Hlavní město Praha</w:t>
            </w:r>
          </w:p>
        </w:tc>
        <w:tc>
          <w:tcPr>
            <w:tcW w:w="1106" w:type="dxa"/>
            <w:tcBorders>
              <w:top w:val="nil"/>
              <w:left w:val="nil"/>
              <w:bottom w:val="nil"/>
              <w:right w:val="nil"/>
            </w:tcBorders>
            <w:shd w:val="clear" w:color="auto" w:fill="auto"/>
            <w:noWrap/>
            <w:vAlign w:val="center"/>
            <w:hideMark/>
          </w:tcPr>
          <w:p w14:paraId="26D31BCD"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771</w:t>
            </w:r>
          </w:p>
        </w:tc>
        <w:tc>
          <w:tcPr>
            <w:tcW w:w="1106" w:type="dxa"/>
            <w:tcBorders>
              <w:top w:val="nil"/>
              <w:left w:val="nil"/>
              <w:bottom w:val="nil"/>
              <w:right w:val="single" w:sz="4" w:space="0" w:color="auto"/>
            </w:tcBorders>
            <w:shd w:val="clear" w:color="auto" w:fill="auto"/>
            <w:noWrap/>
            <w:vAlign w:val="center"/>
            <w:hideMark/>
          </w:tcPr>
          <w:p w14:paraId="0BDE46F1"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229</w:t>
            </w:r>
          </w:p>
        </w:tc>
        <w:tc>
          <w:tcPr>
            <w:tcW w:w="1106" w:type="dxa"/>
            <w:tcBorders>
              <w:top w:val="nil"/>
              <w:left w:val="nil"/>
              <w:bottom w:val="nil"/>
              <w:right w:val="nil"/>
            </w:tcBorders>
            <w:shd w:val="clear" w:color="auto" w:fill="auto"/>
            <w:noWrap/>
            <w:vAlign w:val="center"/>
            <w:hideMark/>
          </w:tcPr>
          <w:p w14:paraId="69543941"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425</w:t>
            </w:r>
          </w:p>
        </w:tc>
        <w:tc>
          <w:tcPr>
            <w:tcW w:w="1106" w:type="dxa"/>
            <w:tcBorders>
              <w:top w:val="nil"/>
              <w:left w:val="nil"/>
              <w:bottom w:val="nil"/>
              <w:right w:val="single" w:sz="4" w:space="0" w:color="auto"/>
            </w:tcBorders>
            <w:shd w:val="clear" w:color="auto" w:fill="auto"/>
            <w:noWrap/>
            <w:vAlign w:val="center"/>
            <w:hideMark/>
          </w:tcPr>
          <w:p w14:paraId="5F256B2C"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126</w:t>
            </w:r>
          </w:p>
        </w:tc>
        <w:tc>
          <w:tcPr>
            <w:tcW w:w="1106" w:type="dxa"/>
            <w:tcBorders>
              <w:top w:val="nil"/>
              <w:left w:val="nil"/>
              <w:bottom w:val="nil"/>
              <w:right w:val="nil"/>
            </w:tcBorders>
            <w:shd w:val="clear" w:color="auto" w:fill="auto"/>
            <w:noWrap/>
            <w:vAlign w:val="center"/>
            <w:hideMark/>
          </w:tcPr>
          <w:p w14:paraId="398D5ACA"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35,5</w:t>
            </w:r>
          </w:p>
        </w:tc>
        <w:tc>
          <w:tcPr>
            <w:tcW w:w="1106" w:type="dxa"/>
            <w:gridSpan w:val="4"/>
            <w:tcBorders>
              <w:top w:val="nil"/>
              <w:left w:val="nil"/>
              <w:bottom w:val="nil"/>
              <w:right w:val="nil"/>
            </w:tcBorders>
            <w:shd w:val="clear" w:color="auto" w:fill="auto"/>
            <w:noWrap/>
            <w:vAlign w:val="center"/>
            <w:hideMark/>
          </w:tcPr>
          <w:p w14:paraId="7EE0CF1F"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35,5</w:t>
            </w:r>
          </w:p>
        </w:tc>
      </w:tr>
      <w:tr w:rsidR="00BB70A8" w:rsidRPr="00CF0C27" w14:paraId="616C11C8"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15A352D8"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Středočeský kraj</w:t>
            </w:r>
          </w:p>
        </w:tc>
        <w:tc>
          <w:tcPr>
            <w:tcW w:w="1106" w:type="dxa"/>
            <w:tcBorders>
              <w:top w:val="nil"/>
              <w:left w:val="nil"/>
              <w:bottom w:val="nil"/>
              <w:right w:val="nil"/>
            </w:tcBorders>
            <w:shd w:val="clear" w:color="auto" w:fill="auto"/>
            <w:noWrap/>
            <w:vAlign w:val="center"/>
            <w:hideMark/>
          </w:tcPr>
          <w:p w14:paraId="35ADD3C7"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307</w:t>
            </w:r>
          </w:p>
        </w:tc>
        <w:tc>
          <w:tcPr>
            <w:tcW w:w="1106" w:type="dxa"/>
            <w:tcBorders>
              <w:top w:val="nil"/>
              <w:left w:val="nil"/>
              <w:bottom w:val="nil"/>
              <w:right w:val="single" w:sz="4" w:space="0" w:color="auto"/>
            </w:tcBorders>
            <w:shd w:val="clear" w:color="auto" w:fill="auto"/>
            <w:noWrap/>
            <w:vAlign w:val="center"/>
            <w:hideMark/>
          </w:tcPr>
          <w:p w14:paraId="68A252AE"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79</w:t>
            </w:r>
          </w:p>
        </w:tc>
        <w:tc>
          <w:tcPr>
            <w:tcW w:w="1106" w:type="dxa"/>
            <w:tcBorders>
              <w:top w:val="nil"/>
              <w:left w:val="nil"/>
              <w:bottom w:val="nil"/>
              <w:right w:val="nil"/>
            </w:tcBorders>
            <w:shd w:val="clear" w:color="auto" w:fill="auto"/>
            <w:noWrap/>
            <w:vAlign w:val="center"/>
            <w:hideMark/>
          </w:tcPr>
          <w:p w14:paraId="364AD1CD"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619</w:t>
            </w:r>
          </w:p>
        </w:tc>
        <w:tc>
          <w:tcPr>
            <w:tcW w:w="1106" w:type="dxa"/>
            <w:tcBorders>
              <w:top w:val="nil"/>
              <w:left w:val="nil"/>
              <w:bottom w:val="nil"/>
              <w:right w:val="single" w:sz="4" w:space="0" w:color="auto"/>
            </w:tcBorders>
            <w:shd w:val="clear" w:color="auto" w:fill="auto"/>
            <w:noWrap/>
            <w:vAlign w:val="center"/>
            <w:hideMark/>
          </w:tcPr>
          <w:p w14:paraId="6F5F7139"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164</w:t>
            </w:r>
          </w:p>
        </w:tc>
        <w:tc>
          <w:tcPr>
            <w:tcW w:w="1106" w:type="dxa"/>
            <w:tcBorders>
              <w:top w:val="nil"/>
              <w:left w:val="nil"/>
              <w:bottom w:val="nil"/>
              <w:right w:val="nil"/>
            </w:tcBorders>
            <w:shd w:val="clear" w:color="auto" w:fill="auto"/>
            <w:noWrap/>
            <w:vAlign w:val="center"/>
            <w:hideMark/>
          </w:tcPr>
          <w:p w14:paraId="3B878A0C"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66,8</w:t>
            </w:r>
          </w:p>
        </w:tc>
        <w:tc>
          <w:tcPr>
            <w:tcW w:w="1106" w:type="dxa"/>
            <w:gridSpan w:val="4"/>
            <w:tcBorders>
              <w:top w:val="nil"/>
              <w:left w:val="nil"/>
              <w:bottom w:val="nil"/>
              <w:right w:val="nil"/>
            </w:tcBorders>
            <w:shd w:val="clear" w:color="auto" w:fill="auto"/>
            <w:noWrap/>
            <w:vAlign w:val="center"/>
            <w:hideMark/>
          </w:tcPr>
          <w:p w14:paraId="59C7CF6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67,5</w:t>
            </w:r>
          </w:p>
        </w:tc>
      </w:tr>
      <w:tr w:rsidR="00BB70A8" w:rsidRPr="00CF0C27" w14:paraId="31670B38"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09F3196D"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Jihočeský kraj</w:t>
            </w:r>
          </w:p>
        </w:tc>
        <w:tc>
          <w:tcPr>
            <w:tcW w:w="1106" w:type="dxa"/>
            <w:tcBorders>
              <w:top w:val="nil"/>
              <w:left w:val="nil"/>
              <w:bottom w:val="nil"/>
              <w:right w:val="nil"/>
            </w:tcBorders>
            <w:shd w:val="clear" w:color="auto" w:fill="auto"/>
            <w:noWrap/>
            <w:vAlign w:val="center"/>
            <w:hideMark/>
          </w:tcPr>
          <w:p w14:paraId="4E231010"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258</w:t>
            </w:r>
          </w:p>
        </w:tc>
        <w:tc>
          <w:tcPr>
            <w:tcW w:w="1106" w:type="dxa"/>
            <w:tcBorders>
              <w:top w:val="nil"/>
              <w:left w:val="nil"/>
              <w:bottom w:val="nil"/>
              <w:right w:val="single" w:sz="4" w:space="0" w:color="auto"/>
            </w:tcBorders>
            <w:shd w:val="clear" w:color="auto" w:fill="auto"/>
            <w:noWrap/>
            <w:vAlign w:val="center"/>
            <w:hideMark/>
          </w:tcPr>
          <w:p w14:paraId="322C08C2"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95</w:t>
            </w:r>
          </w:p>
        </w:tc>
        <w:tc>
          <w:tcPr>
            <w:tcW w:w="1106" w:type="dxa"/>
            <w:tcBorders>
              <w:top w:val="nil"/>
              <w:left w:val="nil"/>
              <w:bottom w:val="nil"/>
              <w:right w:val="nil"/>
            </w:tcBorders>
            <w:shd w:val="clear" w:color="auto" w:fill="auto"/>
            <w:noWrap/>
            <w:vAlign w:val="center"/>
            <w:hideMark/>
          </w:tcPr>
          <w:p w14:paraId="5E58D73C"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258</w:t>
            </w:r>
          </w:p>
        </w:tc>
        <w:tc>
          <w:tcPr>
            <w:tcW w:w="1106" w:type="dxa"/>
            <w:tcBorders>
              <w:top w:val="nil"/>
              <w:left w:val="nil"/>
              <w:bottom w:val="nil"/>
              <w:right w:val="single" w:sz="4" w:space="0" w:color="auto"/>
            </w:tcBorders>
            <w:shd w:val="clear" w:color="auto" w:fill="auto"/>
            <w:noWrap/>
            <w:vAlign w:val="center"/>
            <w:hideMark/>
          </w:tcPr>
          <w:p w14:paraId="1146140F"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72</w:t>
            </w:r>
          </w:p>
        </w:tc>
        <w:tc>
          <w:tcPr>
            <w:tcW w:w="1106" w:type="dxa"/>
            <w:tcBorders>
              <w:top w:val="nil"/>
              <w:left w:val="nil"/>
              <w:bottom w:val="nil"/>
              <w:right w:val="nil"/>
            </w:tcBorders>
            <w:shd w:val="clear" w:color="auto" w:fill="auto"/>
            <w:noWrap/>
            <w:vAlign w:val="center"/>
            <w:hideMark/>
          </w:tcPr>
          <w:p w14:paraId="487C2F35"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50,0</w:t>
            </w:r>
          </w:p>
        </w:tc>
        <w:tc>
          <w:tcPr>
            <w:tcW w:w="1106" w:type="dxa"/>
            <w:gridSpan w:val="4"/>
            <w:tcBorders>
              <w:top w:val="nil"/>
              <w:left w:val="nil"/>
              <w:bottom w:val="nil"/>
              <w:right w:val="nil"/>
            </w:tcBorders>
            <w:shd w:val="clear" w:color="auto" w:fill="auto"/>
            <w:noWrap/>
            <w:vAlign w:val="center"/>
            <w:hideMark/>
          </w:tcPr>
          <w:p w14:paraId="5F2BE117"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43,1</w:t>
            </w:r>
          </w:p>
        </w:tc>
      </w:tr>
      <w:tr w:rsidR="00BB70A8" w:rsidRPr="00CF0C27" w14:paraId="41C7F969"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59263158"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Plzeňský kraj</w:t>
            </w:r>
          </w:p>
        </w:tc>
        <w:tc>
          <w:tcPr>
            <w:tcW w:w="1106" w:type="dxa"/>
            <w:tcBorders>
              <w:top w:val="nil"/>
              <w:left w:val="nil"/>
              <w:bottom w:val="nil"/>
              <w:right w:val="nil"/>
            </w:tcBorders>
            <w:shd w:val="clear" w:color="auto" w:fill="auto"/>
            <w:noWrap/>
            <w:vAlign w:val="center"/>
            <w:hideMark/>
          </w:tcPr>
          <w:p w14:paraId="293FDA2E"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284</w:t>
            </w:r>
          </w:p>
        </w:tc>
        <w:tc>
          <w:tcPr>
            <w:tcW w:w="1106" w:type="dxa"/>
            <w:tcBorders>
              <w:top w:val="nil"/>
              <w:left w:val="nil"/>
              <w:bottom w:val="nil"/>
              <w:right w:val="single" w:sz="4" w:space="0" w:color="auto"/>
            </w:tcBorders>
            <w:shd w:val="clear" w:color="auto" w:fill="auto"/>
            <w:noWrap/>
            <w:vAlign w:val="center"/>
            <w:hideMark/>
          </w:tcPr>
          <w:p w14:paraId="11A1EF0E"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90</w:t>
            </w:r>
          </w:p>
        </w:tc>
        <w:tc>
          <w:tcPr>
            <w:tcW w:w="1106" w:type="dxa"/>
            <w:tcBorders>
              <w:top w:val="nil"/>
              <w:left w:val="nil"/>
              <w:bottom w:val="nil"/>
              <w:right w:val="nil"/>
            </w:tcBorders>
            <w:shd w:val="clear" w:color="auto" w:fill="auto"/>
            <w:noWrap/>
            <w:vAlign w:val="center"/>
            <w:hideMark/>
          </w:tcPr>
          <w:p w14:paraId="0C5CA57C"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261</w:t>
            </w:r>
          </w:p>
        </w:tc>
        <w:tc>
          <w:tcPr>
            <w:tcW w:w="1106" w:type="dxa"/>
            <w:tcBorders>
              <w:top w:val="nil"/>
              <w:left w:val="nil"/>
              <w:bottom w:val="nil"/>
              <w:right w:val="single" w:sz="4" w:space="0" w:color="auto"/>
            </w:tcBorders>
            <w:shd w:val="clear" w:color="auto" w:fill="auto"/>
            <w:noWrap/>
            <w:vAlign w:val="center"/>
            <w:hideMark/>
          </w:tcPr>
          <w:p w14:paraId="59453EC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62</w:t>
            </w:r>
          </w:p>
        </w:tc>
        <w:tc>
          <w:tcPr>
            <w:tcW w:w="1106" w:type="dxa"/>
            <w:tcBorders>
              <w:top w:val="nil"/>
              <w:left w:val="nil"/>
              <w:bottom w:val="nil"/>
              <w:right w:val="nil"/>
            </w:tcBorders>
            <w:shd w:val="clear" w:color="auto" w:fill="auto"/>
            <w:noWrap/>
            <w:vAlign w:val="center"/>
            <w:hideMark/>
          </w:tcPr>
          <w:p w14:paraId="5085D24C"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47,9</w:t>
            </w:r>
          </w:p>
        </w:tc>
        <w:tc>
          <w:tcPr>
            <w:tcW w:w="1106" w:type="dxa"/>
            <w:gridSpan w:val="4"/>
            <w:tcBorders>
              <w:top w:val="nil"/>
              <w:left w:val="nil"/>
              <w:bottom w:val="nil"/>
              <w:right w:val="nil"/>
            </w:tcBorders>
            <w:shd w:val="clear" w:color="auto" w:fill="auto"/>
            <w:noWrap/>
            <w:vAlign w:val="center"/>
            <w:hideMark/>
          </w:tcPr>
          <w:p w14:paraId="38E1996F"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40,8</w:t>
            </w:r>
          </w:p>
        </w:tc>
      </w:tr>
      <w:tr w:rsidR="00BB70A8" w:rsidRPr="00CF0C27" w14:paraId="04831256"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2FB812ED"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Karlovarský kraj</w:t>
            </w:r>
          </w:p>
        </w:tc>
        <w:tc>
          <w:tcPr>
            <w:tcW w:w="1106" w:type="dxa"/>
            <w:tcBorders>
              <w:top w:val="nil"/>
              <w:left w:val="nil"/>
              <w:bottom w:val="nil"/>
              <w:right w:val="nil"/>
            </w:tcBorders>
            <w:shd w:val="clear" w:color="auto" w:fill="auto"/>
            <w:noWrap/>
            <w:vAlign w:val="center"/>
            <w:hideMark/>
          </w:tcPr>
          <w:p w14:paraId="43BAE983"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67</w:t>
            </w:r>
          </w:p>
        </w:tc>
        <w:tc>
          <w:tcPr>
            <w:tcW w:w="1106" w:type="dxa"/>
            <w:tcBorders>
              <w:top w:val="nil"/>
              <w:left w:val="nil"/>
              <w:bottom w:val="nil"/>
              <w:right w:val="single" w:sz="4" w:space="0" w:color="auto"/>
            </w:tcBorders>
            <w:shd w:val="clear" w:color="auto" w:fill="auto"/>
            <w:noWrap/>
            <w:vAlign w:val="center"/>
            <w:hideMark/>
          </w:tcPr>
          <w:p w14:paraId="749D112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30</w:t>
            </w:r>
          </w:p>
        </w:tc>
        <w:tc>
          <w:tcPr>
            <w:tcW w:w="1106" w:type="dxa"/>
            <w:tcBorders>
              <w:top w:val="nil"/>
              <w:left w:val="nil"/>
              <w:bottom w:val="nil"/>
              <w:right w:val="nil"/>
            </w:tcBorders>
            <w:shd w:val="clear" w:color="auto" w:fill="auto"/>
            <w:noWrap/>
            <w:vAlign w:val="center"/>
            <w:hideMark/>
          </w:tcPr>
          <w:p w14:paraId="48A7880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152</w:t>
            </w:r>
          </w:p>
        </w:tc>
        <w:tc>
          <w:tcPr>
            <w:tcW w:w="1106" w:type="dxa"/>
            <w:tcBorders>
              <w:top w:val="nil"/>
              <w:left w:val="nil"/>
              <w:bottom w:val="nil"/>
              <w:right w:val="single" w:sz="4" w:space="0" w:color="auto"/>
            </w:tcBorders>
            <w:shd w:val="clear" w:color="auto" w:fill="auto"/>
            <w:noWrap/>
            <w:vAlign w:val="center"/>
            <w:hideMark/>
          </w:tcPr>
          <w:p w14:paraId="5E19D7B2"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34</w:t>
            </w:r>
          </w:p>
        </w:tc>
        <w:tc>
          <w:tcPr>
            <w:tcW w:w="1106" w:type="dxa"/>
            <w:tcBorders>
              <w:top w:val="nil"/>
              <w:left w:val="nil"/>
              <w:bottom w:val="nil"/>
              <w:right w:val="nil"/>
            </w:tcBorders>
            <w:shd w:val="clear" w:color="auto" w:fill="auto"/>
            <w:noWrap/>
            <w:vAlign w:val="center"/>
            <w:hideMark/>
          </w:tcPr>
          <w:p w14:paraId="2074A421"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69,4</w:t>
            </w:r>
          </w:p>
        </w:tc>
        <w:tc>
          <w:tcPr>
            <w:tcW w:w="1106" w:type="dxa"/>
            <w:gridSpan w:val="4"/>
            <w:tcBorders>
              <w:top w:val="nil"/>
              <w:left w:val="nil"/>
              <w:bottom w:val="nil"/>
              <w:right w:val="nil"/>
            </w:tcBorders>
            <w:shd w:val="clear" w:color="auto" w:fill="auto"/>
            <w:noWrap/>
            <w:vAlign w:val="center"/>
            <w:hideMark/>
          </w:tcPr>
          <w:p w14:paraId="35C93F02"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53,1</w:t>
            </w:r>
          </w:p>
        </w:tc>
      </w:tr>
      <w:tr w:rsidR="00BB70A8" w:rsidRPr="00CF0C27" w14:paraId="63514E88"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33632238"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Ústecký kraj</w:t>
            </w:r>
          </w:p>
        </w:tc>
        <w:tc>
          <w:tcPr>
            <w:tcW w:w="1106" w:type="dxa"/>
            <w:tcBorders>
              <w:top w:val="nil"/>
              <w:left w:val="nil"/>
              <w:bottom w:val="nil"/>
              <w:right w:val="nil"/>
            </w:tcBorders>
            <w:shd w:val="clear" w:color="auto" w:fill="auto"/>
            <w:noWrap/>
            <w:vAlign w:val="center"/>
            <w:hideMark/>
          </w:tcPr>
          <w:p w14:paraId="7D2481ED"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595</w:t>
            </w:r>
          </w:p>
        </w:tc>
        <w:tc>
          <w:tcPr>
            <w:tcW w:w="1106" w:type="dxa"/>
            <w:tcBorders>
              <w:top w:val="nil"/>
              <w:left w:val="nil"/>
              <w:bottom w:val="nil"/>
              <w:right w:val="single" w:sz="4" w:space="0" w:color="auto"/>
            </w:tcBorders>
            <w:shd w:val="clear" w:color="auto" w:fill="auto"/>
            <w:noWrap/>
            <w:vAlign w:val="center"/>
            <w:hideMark/>
          </w:tcPr>
          <w:p w14:paraId="7C995B27"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189</w:t>
            </w:r>
          </w:p>
        </w:tc>
        <w:tc>
          <w:tcPr>
            <w:tcW w:w="1106" w:type="dxa"/>
            <w:tcBorders>
              <w:top w:val="nil"/>
              <w:left w:val="nil"/>
              <w:bottom w:val="nil"/>
              <w:right w:val="nil"/>
            </w:tcBorders>
            <w:shd w:val="clear" w:color="auto" w:fill="auto"/>
            <w:noWrap/>
            <w:vAlign w:val="center"/>
            <w:hideMark/>
          </w:tcPr>
          <w:p w14:paraId="224AE35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401</w:t>
            </w:r>
          </w:p>
        </w:tc>
        <w:tc>
          <w:tcPr>
            <w:tcW w:w="1106" w:type="dxa"/>
            <w:tcBorders>
              <w:top w:val="nil"/>
              <w:left w:val="nil"/>
              <w:bottom w:val="nil"/>
              <w:right w:val="single" w:sz="4" w:space="0" w:color="auto"/>
            </w:tcBorders>
            <w:shd w:val="clear" w:color="auto" w:fill="auto"/>
            <w:noWrap/>
            <w:vAlign w:val="center"/>
            <w:hideMark/>
          </w:tcPr>
          <w:p w14:paraId="2DFFC03E"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120</w:t>
            </w:r>
          </w:p>
        </w:tc>
        <w:tc>
          <w:tcPr>
            <w:tcW w:w="1106" w:type="dxa"/>
            <w:tcBorders>
              <w:top w:val="nil"/>
              <w:left w:val="nil"/>
              <w:bottom w:val="nil"/>
              <w:right w:val="nil"/>
            </w:tcBorders>
            <w:shd w:val="clear" w:color="auto" w:fill="auto"/>
            <w:noWrap/>
            <w:vAlign w:val="center"/>
            <w:hideMark/>
          </w:tcPr>
          <w:p w14:paraId="477EE33D"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40,3</w:t>
            </w:r>
          </w:p>
        </w:tc>
        <w:tc>
          <w:tcPr>
            <w:tcW w:w="1106" w:type="dxa"/>
            <w:gridSpan w:val="4"/>
            <w:tcBorders>
              <w:top w:val="nil"/>
              <w:left w:val="nil"/>
              <w:bottom w:val="nil"/>
              <w:right w:val="nil"/>
            </w:tcBorders>
            <w:shd w:val="clear" w:color="auto" w:fill="auto"/>
            <w:noWrap/>
            <w:vAlign w:val="center"/>
            <w:hideMark/>
          </w:tcPr>
          <w:p w14:paraId="69E07765"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38,8</w:t>
            </w:r>
          </w:p>
        </w:tc>
      </w:tr>
      <w:tr w:rsidR="00BB70A8" w:rsidRPr="00CF0C27" w14:paraId="68A904E3"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413EA660"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Liberecký kraj</w:t>
            </w:r>
          </w:p>
        </w:tc>
        <w:tc>
          <w:tcPr>
            <w:tcW w:w="1106" w:type="dxa"/>
            <w:tcBorders>
              <w:top w:val="nil"/>
              <w:left w:val="nil"/>
              <w:bottom w:val="nil"/>
              <w:right w:val="nil"/>
            </w:tcBorders>
            <w:shd w:val="clear" w:color="auto" w:fill="auto"/>
            <w:noWrap/>
            <w:vAlign w:val="center"/>
            <w:hideMark/>
          </w:tcPr>
          <w:p w14:paraId="1B818B17"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337</w:t>
            </w:r>
          </w:p>
        </w:tc>
        <w:tc>
          <w:tcPr>
            <w:tcW w:w="1106" w:type="dxa"/>
            <w:tcBorders>
              <w:top w:val="nil"/>
              <w:left w:val="nil"/>
              <w:bottom w:val="nil"/>
              <w:right w:val="single" w:sz="4" w:space="0" w:color="auto"/>
            </w:tcBorders>
            <w:shd w:val="clear" w:color="auto" w:fill="auto"/>
            <w:noWrap/>
            <w:vAlign w:val="center"/>
            <w:hideMark/>
          </w:tcPr>
          <w:p w14:paraId="53C1BF81"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96</w:t>
            </w:r>
          </w:p>
        </w:tc>
        <w:tc>
          <w:tcPr>
            <w:tcW w:w="1106" w:type="dxa"/>
            <w:tcBorders>
              <w:top w:val="nil"/>
              <w:left w:val="nil"/>
              <w:bottom w:val="nil"/>
              <w:right w:val="nil"/>
            </w:tcBorders>
            <w:shd w:val="clear" w:color="auto" w:fill="auto"/>
            <w:noWrap/>
            <w:vAlign w:val="center"/>
            <w:hideMark/>
          </w:tcPr>
          <w:p w14:paraId="4ADCA303"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111</w:t>
            </w:r>
          </w:p>
        </w:tc>
        <w:tc>
          <w:tcPr>
            <w:tcW w:w="1106" w:type="dxa"/>
            <w:tcBorders>
              <w:top w:val="nil"/>
              <w:left w:val="nil"/>
              <w:bottom w:val="nil"/>
              <w:right w:val="single" w:sz="4" w:space="0" w:color="auto"/>
            </w:tcBorders>
            <w:shd w:val="clear" w:color="auto" w:fill="auto"/>
            <w:noWrap/>
            <w:vAlign w:val="center"/>
            <w:hideMark/>
          </w:tcPr>
          <w:p w14:paraId="0D667A31"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32</w:t>
            </w:r>
          </w:p>
        </w:tc>
        <w:tc>
          <w:tcPr>
            <w:tcW w:w="1106" w:type="dxa"/>
            <w:tcBorders>
              <w:top w:val="nil"/>
              <w:left w:val="nil"/>
              <w:bottom w:val="nil"/>
              <w:right w:val="nil"/>
            </w:tcBorders>
            <w:shd w:val="clear" w:color="auto" w:fill="auto"/>
            <w:noWrap/>
            <w:vAlign w:val="center"/>
            <w:hideMark/>
          </w:tcPr>
          <w:p w14:paraId="2F6A63F2"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24,8</w:t>
            </w:r>
          </w:p>
        </w:tc>
        <w:tc>
          <w:tcPr>
            <w:tcW w:w="1106" w:type="dxa"/>
            <w:gridSpan w:val="4"/>
            <w:tcBorders>
              <w:top w:val="nil"/>
              <w:left w:val="nil"/>
              <w:bottom w:val="nil"/>
              <w:right w:val="nil"/>
            </w:tcBorders>
            <w:shd w:val="clear" w:color="auto" w:fill="auto"/>
            <w:noWrap/>
            <w:vAlign w:val="center"/>
            <w:hideMark/>
          </w:tcPr>
          <w:p w14:paraId="1F8912F5"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25,0</w:t>
            </w:r>
          </w:p>
        </w:tc>
      </w:tr>
      <w:tr w:rsidR="00BB70A8" w:rsidRPr="00CF0C27" w14:paraId="106883FD"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372D6809"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Královéhradecký kraj</w:t>
            </w:r>
          </w:p>
        </w:tc>
        <w:tc>
          <w:tcPr>
            <w:tcW w:w="1106" w:type="dxa"/>
            <w:tcBorders>
              <w:top w:val="nil"/>
              <w:left w:val="nil"/>
              <w:bottom w:val="nil"/>
              <w:right w:val="nil"/>
            </w:tcBorders>
            <w:shd w:val="clear" w:color="auto" w:fill="auto"/>
            <w:noWrap/>
            <w:vAlign w:val="center"/>
            <w:hideMark/>
          </w:tcPr>
          <w:p w14:paraId="63FCE680"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543</w:t>
            </w:r>
          </w:p>
        </w:tc>
        <w:tc>
          <w:tcPr>
            <w:tcW w:w="1106" w:type="dxa"/>
            <w:tcBorders>
              <w:top w:val="nil"/>
              <w:left w:val="nil"/>
              <w:bottom w:val="nil"/>
              <w:right w:val="single" w:sz="4" w:space="0" w:color="auto"/>
            </w:tcBorders>
            <w:shd w:val="clear" w:color="auto" w:fill="auto"/>
            <w:noWrap/>
            <w:vAlign w:val="center"/>
            <w:hideMark/>
          </w:tcPr>
          <w:p w14:paraId="7823B668"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184</w:t>
            </w:r>
          </w:p>
        </w:tc>
        <w:tc>
          <w:tcPr>
            <w:tcW w:w="1106" w:type="dxa"/>
            <w:tcBorders>
              <w:top w:val="nil"/>
              <w:left w:val="nil"/>
              <w:bottom w:val="nil"/>
              <w:right w:val="nil"/>
            </w:tcBorders>
            <w:shd w:val="clear" w:color="auto" w:fill="auto"/>
            <w:noWrap/>
            <w:vAlign w:val="center"/>
            <w:hideMark/>
          </w:tcPr>
          <w:p w14:paraId="0D19A1EE"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292</w:t>
            </w:r>
          </w:p>
        </w:tc>
        <w:tc>
          <w:tcPr>
            <w:tcW w:w="1106" w:type="dxa"/>
            <w:tcBorders>
              <w:top w:val="nil"/>
              <w:left w:val="nil"/>
              <w:bottom w:val="nil"/>
              <w:right w:val="single" w:sz="4" w:space="0" w:color="auto"/>
            </w:tcBorders>
            <w:shd w:val="clear" w:color="auto" w:fill="auto"/>
            <w:noWrap/>
            <w:vAlign w:val="center"/>
            <w:hideMark/>
          </w:tcPr>
          <w:p w14:paraId="2B65DB8A"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87</w:t>
            </w:r>
          </w:p>
        </w:tc>
        <w:tc>
          <w:tcPr>
            <w:tcW w:w="1106" w:type="dxa"/>
            <w:tcBorders>
              <w:top w:val="nil"/>
              <w:left w:val="nil"/>
              <w:bottom w:val="nil"/>
              <w:right w:val="nil"/>
            </w:tcBorders>
            <w:shd w:val="clear" w:color="auto" w:fill="auto"/>
            <w:noWrap/>
            <w:vAlign w:val="center"/>
            <w:hideMark/>
          </w:tcPr>
          <w:p w14:paraId="7DA3F9D2"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35,0</w:t>
            </w:r>
          </w:p>
        </w:tc>
        <w:tc>
          <w:tcPr>
            <w:tcW w:w="1106" w:type="dxa"/>
            <w:gridSpan w:val="4"/>
            <w:tcBorders>
              <w:top w:val="nil"/>
              <w:left w:val="nil"/>
              <w:bottom w:val="nil"/>
              <w:right w:val="nil"/>
            </w:tcBorders>
            <w:shd w:val="clear" w:color="auto" w:fill="auto"/>
            <w:noWrap/>
            <w:vAlign w:val="center"/>
            <w:hideMark/>
          </w:tcPr>
          <w:p w14:paraId="16B3F271"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32,1</w:t>
            </w:r>
          </w:p>
        </w:tc>
      </w:tr>
      <w:tr w:rsidR="00BB70A8" w:rsidRPr="00CF0C27" w14:paraId="50EDB886"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149C3776"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Pardubický kraj</w:t>
            </w:r>
          </w:p>
        </w:tc>
        <w:tc>
          <w:tcPr>
            <w:tcW w:w="1106" w:type="dxa"/>
            <w:tcBorders>
              <w:top w:val="nil"/>
              <w:left w:val="nil"/>
              <w:bottom w:val="nil"/>
              <w:right w:val="nil"/>
            </w:tcBorders>
            <w:shd w:val="clear" w:color="auto" w:fill="auto"/>
            <w:noWrap/>
            <w:vAlign w:val="center"/>
            <w:hideMark/>
          </w:tcPr>
          <w:p w14:paraId="48086656"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128</w:t>
            </w:r>
          </w:p>
        </w:tc>
        <w:tc>
          <w:tcPr>
            <w:tcW w:w="1106" w:type="dxa"/>
            <w:tcBorders>
              <w:top w:val="nil"/>
              <w:left w:val="nil"/>
              <w:bottom w:val="nil"/>
              <w:right w:val="single" w:sz="4" w:space="0" w:color="auto"/>
            </w:tcBorders>
            <w:shd w:val="clear" w:color="auto" w:fill="auto"/>
            <w:noWrap/>
            <w:vAlign w:val="center"/>
            <w:hideMark/>
          </w:tcPr>
          <w:p w14:paraId="054ABB20"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40</w:t>
            </w:r>
          </w:p>
        </w:tc>
        <w:tc>
          <w:tcPr>
            <w:tcW w:w="1106" w:type="dxa"/>
            <w:tcBorders>
              <w:top w:val="nil"/>
              <w:left w:val="nil"/>
              <w:bottom w:val="nil"/>
              <w:right w:val="nil"/>
            </w:tcBorders>
            <w:shd w:val="clear" w:color="auto" w:fill="auto"/>
            <w:noWrap/>
            <w:vAlign w:val="center"/>
            <w:hideMark/>
          </w:tcPr>
          <w:p w14:paraId="1EF971D9"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203</w:t>
            </w:r>
          </w:p>
        </w:tc>
        <w:tc>
          <w:tcPr>
            <w:tcW w:w="1106" w:type="dxa"/>
            <w:tcBorders>
              <w:top w:val="nil"/>
              <w:left w:val="nil"/>
              <w:bottom w:val="nil"/>
              <w:right w:val="single" w:sz="4" w:space="0" w:color="auto"/>
            </w:tcBorders>
            <w:shd w:val="clear" w:color="auto" w:fill="auto"/>
            <w:noWrap/>
            <w:vAlign w:val="center"/>
            <w:hideMark/>
          </w:tcPr>
          <w:p w14:paraId="629166A6"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66</w:t>
            </w:r>
          </w:p>
        </w:tc>
        <w:tc>
          <w:tcPr>
            <w:tcW w:w="1106" w:type="dxa"/>
            <w:tcBorders>
              <w:top w:val="nil"/>
              <w:left w:val="nil"/>
              <w:bottom w:val="nil"/>
              <w:right w:val="nil"/>
            </w:tcBorders>
            <w:shd w:val="clear" w:color="auto" w:fill="auto"/>
            <w:noWrap/>
            <w:vAlign w:val="center"/>
            <w:hideMark/>
          </w:tcPr>
          <w:p w14:paraId="7F1BDFD1"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61,3</w:t>
            </w:r>
          </w:p>
        </w:tc>
        <w:tc>
          <w:tcPr>
            <w:tcW w:w="1106" w:type="dxa"/>
            <w:gridSpan w:val="4"/>
            <w:tcBorders>
              <w:top w:val="nil"/>
              <w:left w:val="nil"/>
              <w:bottom w:val="nil"/>
              <w:right w:val="nil"/>
            </w:tcBorders>
            <w:shd w:val="clear" w:color="auto" w:fill="auto"/>
            <w:noWrap/>
            <w:vAlign w:val="center"/>
            <w:hideMark/>
          </w:tcPr>
          <w:p w14:paraId="6B665C3E"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62,3</w:t>
            </w:r>
          </w:p>
        </w:tc>
      </w:tr>
      <w:tr w:rsidR="00BB70A8" w:rsidRPr="00CF0C27" w14:paraId="0626D77A"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4ACCCC37"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kraj Vysočina</w:t>
            </w:r>
          </w:p>
        </w:tc>
        <w:tc>
          <w:tcPr>
            <w:tcW w:w="1106" w:type="dxa"/>
            <w:tcBorders>
              <w:top w:val="nil"/>
              <w:left w:val="nil"/>
              <w:bottom w:val="nil"/>
              <w:right w:val="nil"/>
            </w:tcBorders>
            <w:shd w:val="clear" w:color="auto" w:fill="auto"/>
            <w:noWrap/>
            <w:vAlign w:val="center"/>
            <w:hideMark/>
          </w:tcPr>
          <w:p w14:paraId="2DC32429"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245</w:t>
            </w:r>
          </w:p>
        </w:tc>
        <w:tc>
          <w:tcPr>
            <w:tcW w:w="1106" w:type="dxa"/>
            <w:tcBorders>
              <w:top w:val="nil"/>
              <w:left w:val="nil"/>
              <w:bottom w:val="nil"/>
              <w:right w:val="single" w:sz="4" w:space="0" w:color="auto"/>
            </w:tcBorders>
            <w:shd w:val="clear" w:color="auto" w:fill="auto"/>
            <w:noWrap/>
            <w:vAlign w:val="center"/>
            <w:hideMark/>
          </w:tcPr>
          <w:p w14:paraId="324F0BFE"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60</w:t>
            </w:r>
          </w:p>
        </w:tc>
        <w:tc>
          <w:tcPr>
            <w:tcW w:w="1106" w:type="dxa"/>
            <w:tcBorders>
              <w:top w:val="nil"/>
              <w:left w:val="nil"/>
              <w:bottom w:val="nil"/>
              <w:right w:val="nil"/>
            </w:tcBorders>
            <w:shd w:val="clear" w:color="auto" w:fill="auto"/>
            <w:noWrap/>
            <w:vAlign w:val="center"/>
            <w:hideMark/>
          </w:tcPr>
          <w:p w14:paraId="1D8BD39C"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261</w:t>
            </w:r>
          </w:p>
        </w:tc>
        <w:tc>
          <w:tcPr>
            <w:tcW w:w="1106" w:type="dxa"/>
            <w:tcBorders>
              <w:top w:val="nil"/>
              <w:left w:val="nil"/>
              <w:bottom w:val="nil"/>
              <w:right w:val="single" w:sz="4" w:space="0" w:color="auto"/>
            </w:tcBorders>
            <w:shd w:val="clear" w:color="auto" w:fill="auto"/>
            <w:noWrap/>
            <w:vAlign w:val="center"/>
            <w:hideMark/>
          </w:tcPr>
          <w:p w14:paraId="1841D45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75</w:t>
            </w:r>
          </w:p>
        </w:tc>
        <w:tc>
          <w:tcPr>
            <w:tcW w:w="1106" w:type="dxa"/>
            <w:tcBorders>
              <w:top w:val="nil"/>
              <w:left w:val="nil"/>
              <w:bottom w:val="nil"/>
              <w:right w:val="nil"/>
            </w:tcBorders>
            <w:shd w:val="clear" w:color="auto" w:fill="auto"/>
            <w:noWrap/>
            <w:vAlign w:val="center"/>
            <w:hideMark/>
          </w:tcPr>
          <w:p w14:paraId="307B4706"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51,6</w:t>
            </w:r>
          </w:p>
        </w:tc>
        <w:tc>
          <w:tcPr>
            <w:tcW w:w="1106" w:type="dxa"/>
            <w:gridSpan w:val="4"/>
            <w:tcBorders>
              <w:top w:val="nil"/>
              <w:left w:val="nil"/>
              <w:bottom w:val="nil"/>
              <w:right w:val="nil"/>
            </w:tcBorders>
            <w:shd w:val="clear" w:color="auto" w:fill="auto"/>
            <w:noWrap/>
            <w:vAlign w:val="center"/>
            <w:hideMark/>
          </w:tcPr>
          <w:p w14:paraId="046086FA"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55,6</w:t>
            </w:r>
          </w:p>
        </w:tc>
      </w:tr>
      <w:tr w:rsidR="00BB70A8" w:rsidRPr="00CF0C27" w14:paraId="28D74ED3"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1B250EB5"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Jihomoravský kraj</w:t>
            </w:r>
          </w:p>
        </w:tc>
        <w:tc>
          <w:tcPr>
            <w:tcW w:w="1106" w:type="dxa"/>
            <w:tcBorders>
              <w:top w:val="nil"/>
              <w:left w:val="nil"/>
              <w:bottom w:val="nil"/>
              <w:right w:val="nil"/>
            </w:tcBorders>
            <w:shd w:val="clear" w:color="auto" w:fill="auto"/>
            <w:noWrap/>
            <w:vAlign w:val="center"/>
            <w:hideMark/>
          </w:tcPr>
          <w:p w14:paraId="77B1EFBF"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981</w:t>
            </w:r>
          </w:p>
        </w:tc>
        <w:tc>
          <w:tcPr>
            <w:tcW w:w="1106" w:type="dxa"/>
            <w:tcBorders>
              <w:top w:val="nil"/>
              <w:left w:val="nil"/>
              <w:bottom w:val="nil"/>
              <w:right w:val="single" w:sz="4" w:space="0" w:color="auto"/>
            </w:tcBorders>
            <w:shd w:val="clear" w:color="auto" w:fill="auto"/>
            <w:noWrap/>
            <w:vAlign w:val="center"/>
            <w:hideMark/>
          </w:tcPr>
          <w:p w14:paraId="004762DC"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304</w:t>
            </w:r>
          </w:p>
        </w:tc>
        <w:tc>
          <w:tcPr>
            <w:tcW w:w="1106" w:type="dxa"/>
            <w:tcBorders>
              <w:top w:val="nil"/>
              <w:left w:val="nil"/>
              <w:bottom w:val="nil"/>
              <w:right w:val="nil"/>
            </w:tcBorders>
            <w:shd w:val="clear" w:color="auto" w:fill="auto"/>
            <w:noWrap/>
            <w:vAlign w:val="center"/>
            <w:hideMark/>
          </w:tcPr>
          <w:p w14:paraId="4DA837C3"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472</w:t>
            </w:r>
          </w:p>
        </w:tc>
        <w:tc>
          <w:tcPr>
            <w:tcW w:w="1106" w:type="dxa"/>
            <w:tcBorders>
              <w:top w:val="nil"/>
              <w:left w:val="nil"/>
              <w:bottom w:val="nil"/>
              <w:right w:val="single" w:sz="4" w:space="0" w:color="auto"/>
            </w:tcBorders>
            <w:shd w:val="clear" w:color="auto" w:fill="auto"/>
            <w:noWrap/>
            <w:vAlign w:val="center"/>
            <w:hideMark/>
          </w:tcPr>
          <w:p w14:paraId="4970034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145</w:t>
            </w:r>
          </w:p>
        </w:tc>
        <w:tc>
          <w:tcPr>
            <w:tcW w:w="1106" w:type="dxa"/>
            <w:tcBorders>
              <w:top w:val="nil"/>
              <w:left w:val="nil"/>
              <w:bottom w:val="nil"/>
              <w:right w:val="nil"/>
            </w:tcBorders>
            <w:shd w:val="clear" w:color="auto" w:fill="auto"/>
            <w:noWrap/>
            <w:vAlign w:val="center"/>
            <w:hideMark/>
          </w:tcPr>
          <w:p w14:paraId="693A1E3E"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32,5</w:t>
            </w:r>
          </w:p>
        </w:tc>
        <w:tc>
          <w:tcPr>
            <w:tcW w:w="1106" w:type="dxa"/>
            <w:gridSpan w:val="4"/>
            <w:tcBorders>
              <w:top w:val="nil"/>
              <w:left w:val="nil"/>
              <w:bottom w:val="nil"/>
              <w:right w:val="nil"/>
            </w:tcBorders>
            <w:shd w:val="clear" w:color="auto" w:fill="auto"/>
            <w:noWrap/>
            <w:vAlign w:val="center"/>
            <w:hideMark/>
          </w:tcPr>
          <w:p w14:paraId="75A728DB"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32,3</w:t>
            </w:r>
          </w:p>
        </w:tc>
      </w:tr>
      <w:tr w:rsidR="00BB70A8" w:rsidRPr="00CF0C27" w14:paraId="09165E81"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66F7B277"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Olomoucký kraj</w:t>
            </w:r>
          </w:p>
        </w:tc>
        <w:tc>
          <w:tcPr>
            <w:tcW w:w="1106" w:type="dxa"/>
            <w:tcBorders>
              <w:top w:val="nil"/>
              <w:left w:val="nil"/>
              <w:bottom w:val="nil"/>
              <w:right w:val="nil"/>
            </w:tcBorders>
            <w:shd w:val="clear" w:color="auto" w:fill="auto"/>
            <w:noWrap/>
            <w:vAlign w:val="center"/>
            <w:hideMark/>
          </w:tcPr>
          <w:p w14:paraId="478679D0"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445</w:t>
            </w:r>
          </w:p>
        </w:tc>
        <w:tc>
          <w:tcPr>
            <w:tcW w:w="1106" w:type="dxa"/>
            <w:tcBorders>
              <w:top w:val="nil"/>
              <w:left w:val="nil"/>
              <w:bottom w:val="nil"/>
              <w:right w:val="single" w:sz="4" w:space="0" w:color="auto"/>
            </w:tcBorders>
            <w:shd w:val="clear" w:color="auto" w:fill="auto"/>
            <w:noWrap/>
            <w:vAlign w:val="center"/>
            <w:hideMark/>
          </w:tcPr>
          <w:p w14:paraId="0CFC00B3"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152</w:t>
            </w:r>
          </w:p>
        </w:tc>
        <w:tc>
          <w:tcPr>
            <w:tcW w:w="1106" w:type="dxa"/>
            <w:tcBorders>
              <w:top w:val="nil"/>
              <w:left w:val="nil"/>
              <w:bottom w:val="nil"/>
              <w:right w:val="nil"/>
            </w:tcBorders>
            <w:shd w:val="clear" w:color="auto" w:fill="auto"/>
            <w:noWrap/>
            <w:vAlign w:val="center"/>
            <w:hideMark/>
          </w:tcPr>
          <w:p w14:paraId="3AB3883A"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248</w:t>
            </w:r>
          </w:p>
        </w:tc>
        <w:tc>
          <w:tcPr>
            <w:tcW w:w="1106" w:type="dxa"/>
            <w:tcBorders>
              <w:top w:val="nil"/>
              <w:left w:val="nil"/>
              <w:bottom w:val="nil"/>
              <w:right w:val="single" w:sz="4" w:space="0" w:color="auto"/>
            </w:tcBorders>
            <w:shd w:val="clear" w:color="auto" w:fill="auto"/>
            <w:noWrap/>
            <w:vAlign w:val="center"/>
            <w:hideMark/>
          </w:tcPr>
          <w:p w14:paraId="147DF190"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68</w:t>
            </w:r>
          </w:p>
        </w:tc>
        <w:tc>
          <w:tcPr>
            <w:tcW w:w="1106" w:type="dxa"/>
            <w:tcBorders>
              <w:top w:val="nil"/>
              <w:left w:val="nil"/>
              <w:bottom w:val="nil"/>
              <w:right w:val="nil"/>
            </w:tcBorders>
            <w:shd w:val="clear" w:color="auto" w:fill="auto"/>
            <w:noWrap/>
            <w:vAlign w:val="center"/>
            <w:hideMark/>
          </w:tcPr>
          <w:p w14:paraId="3EA8E8A5"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35,8</w:t>
            </w:r>
          </w:p>
        </w:tc>
        <w:tc>
          <w:tcPr>
            <w:tcW w:w="1106" w:type="dxa"/>
            <w:gridSpan w:val="4"/>
            <w:tcBorders>
              <w:top w:val="nil"/>
              <w:left w:val="nil"/>
              <w:bottom w:val="nil"/>
              <w:right w:val="nil"/>
            </w:tcBorders>
            <w:shd w:val="clear" w:color="auto" w:fill="auto"/>
            <w:noWrap/>
            <w:vAlign w:val="center"/>
            <w:hideMark/>
          </w:tcPr>
          <w:p w14:paraId="70F1D8C8"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30,9</w:t>
            </w:r>
          </w:p>
        </w:tc>
      </w:tr>
      <w:tr w:rsidR="00BB70A8" w:rsidRPr="00CF0C27" w14:paraId="19C08220" w14:textId="77777777" w:rsidTr="00E33D1D">
        <w:trPr>
          <w:trHeight w:val="314"/>
        </w:trPr>
        <w:tc>
          <w:tcPr>
            <w:tcW w:w="2709" w:type="dxa"/>
            <w:tcBorders>
              <w:top w:val="nil"/>
              <w:left w:val="nil"/>
              <w:bottom w:val="nil"/>
              <w:right w:val="single" w:sz="4" w:space="0" w:color="auto"/>
            </w:tcBorders>
            <w:shd w:val="clear" w:color="auto" w:fill="auto"/>
            <w:noWrap/>
            <w:vAlign w:val="bottom"/>
            <w:hideMark/>
          </w:tcPr>
          <w:p w14:paraId="3A34396E"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Zlínský kraj</w:t>
            </w:r>
          </w:p>
        </w:tc>
        <w:tc>
          <w:tcPr>
            <w:tcW w:w="1106" w:type="dxa"/>
            <w:tcBorders>
              <w:top w:val="nil"/>
              <w:left w:val="nil"/>
              <w:bottom w:val="nil"/>
              <w:right w:val="nil"/>
            </w:tcBorders>
            <w:shd w:val="clear" w:color="auto" w:fill="auto"/>
            <w:noWrap/>
            <w:vAlign w:val="center"/>
            <w:hideMark/>
          </w:tcPr>
          <w:p w14:paraId="008BFE2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562</w:t>
            </w:r>
          </w:p>
        </w:tc>
        <w:tc>
          <w:tcPr>
            <w:tcW w:w="1106" w:type="dxa"/>
            <w:tcBorders>
              <w:top w:val="nil"/>
              <w:left w:val="nil"/>
              <w:bottom w:val="nil"/>
              <w:right w:val="single" w:sz="4" w:space="0" w:color="auto"/>
            </w:tcBorders>
            <w:shd w:val="clear" w:color="auto" w:fill="auto"/>
            <w:noWrap/>
            <w:vAlign w:val="center"/>
            <w:hideMark/>
          </w:tcPr>
          <w:p w14:paraId="15A16201"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181</w:t>
            </w:r>
          </w:p>
        </w:tc>
        <w:tc>
          <w:tcPr>
            <w:tcW w:w="1106" w:type="dxa"/>
            <w:tcBorders>
              <w:top w:val="nil"/>
              <w:left w:val="nil"/>
              <w:bottom w:val="nil"/>
              <w:right w:val="nil"/>
            </w:tcBorders>
            <w:shd w:val="clear" w:color="auto" w:fill="auto"/>
            <w:noWrap/>
            <w:vAlign w:val="center"/>
            <w:hideMark/>
          </w:tcPr>
          <w:p w14:paraId="6B39794F"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214</w:t>
            </w:r>
          </w:p>
        </w:tc>
        <w:tc>
          <w:tcPr>
            <w:tcW w:w="1106" w:type="dxa"/>
            <w:tcBorders>
              <w:top w:val="nil"/>
              <w:left w:val="nil"/>
              <w:bottom w:val="nil"/>
              <w:right w:val="single" w:sz="4" w:space="0" w:color="auto"/>
            </w:tcBorders>
            <w:shd w:val="clear" w:color="auto" w:fill="auto"/>
            <w:noWrap/>
            <w:vAlign w:val="center"/>
            <w:hideMark/>
          </w:tcPr>
          <w:p w14:paraId="16EFB2D7"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63</w:t>
            </w:r>
          </w:p>
        </w:tc>
        <w:tc>
          <w:tcPr>
            <w:tcW w:w="1106" w:type="dxa"/>
            <w:tcBorders>
              <w:top w:val="nil"/>
              <w:left w:val="nil"/>
              <w:bottom w:val="nil"/>
              <w:right w:val="nil"/>
            </w:tcBorders>
            <w:shd w:val="clear" w:color="auto" w:fill="auto"/>
            <w:noWrap/>
            <w:vAlign w:val="center"/>
            <w:hideMark/>
          </w:tcPr>
          <w:p w14:paraId="04ACA9F7"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27,6</w:t>
            </w:r>
          </w:p>
        </w:tc>
        <w:tc>
          <w:tcPr>
            <w:tcW w:w="1106" w:type="dxa"/>
            <w:gridSpan w:val="4"/>
            <w:tcBorders>
              <w:top w:val="nil"/>
              <w:left w:val="nil"/>
              <w:bottom w:val="nil"/>
              <w:right w:val="nil"/>
            </w:tcBorders>
            <w:shd w:val="clear" w:color="auto" w:fill="auto"/>
            <w:noWrap/>
            <w:vAlign w:val="center"/>
            <w:hideMark/>
          </w:tcPr>
          <w:p w14:paraId="6F01239F"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25,8</w:t>
            </w:r>
          </w:p>
        </w:tc>
      </w:tr>
      <w:tr w:rsidR="00BB70A8" w:rsidRPr="00CF0C27" w14:paraId="5E7F528B" w14:textId="77777777" w:rsidTr="00E33D1D">
        <w:trPr>
          <w:trHeight w:val="314"/>
        </w:trPr>
        <w:tc>
          <w:tcPr>
            <w:tcW w:w="2709" w:type="dxa"/>
            <w:tcBorders>
              <w:top w:val="nil"/>
              <w:left w:val="nil"/>
              <w:right w:val="single" w:sz="4" w:space="0" w:color="auto"/>
            </w:tcBorders>
            <w:shd w:val="clear" w:color="auto" w:fill="auto"/>
            <w:noWrap/>
            <w:vAlign w:val="bottom"/>
            <w:hideMark/>
          </w:tcPr>
          <w:p w14:paraId="094CC6BE" w14:textId="77777777" w:rsidR="00CF0C27" w:rsidRPr="00CF0C27" w:rsidRDefault="00CF0C27" w:rsidP="00116F51">
            <w:pPr>
              <w:spacing w:after="0" w:line="240" w:lineRule="auto"/>
              <w:ind w:firstLineChars="100" w:firstLine="160"/>
              <w:rPr>
                <w:rFonts w:cs="Arial"/>
                <w:color w:val="000000"/>
                <w:sz w:val="16"/>
                <w:szCs w:val="16"/>
              </w:rPr>
            </w:pPr>
            <w:r w:rsidRPr="00CF0C27">
              <w:rPr>
                <w:rFonts w:cs="Arial"/>
                <w:color w:val="000000"/>
                <w:sz w:val="16"/>
                <w:szCs w:val="16"/>
              </w:rPr>
              <w:t>Moravskoslezský kraj</w:t>
            </w:r>
          </w:p>
        </w:tc>
        <w:tc>
          <w:tcPr>
            <w:tcW w:w="1106" w:type="dxa"/>
            <w:tcBorders>
              <w:top w:val="nil"/>
              <w:left w:val="nil"/>
              <w:right w:val="nil"/>
            </w:tcBorders>
            <w:shd w:val="clear" w:color="auto" w:fill="auto"/>
            <w:noWrap/>
            <w:vAlign w:val="center"/>
            <w:hideMark/>
          </w:tcPr>
          <w:p w14:paraId="6171149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1 355</w:t>
            </w:r>
          </w:p>
        </w:tc>
        <w:tc>
          <w:tcPr>
            <w:tcW w:w="1106" w:type="dxa"/>
            <w:tcBorders>
              <w:top w:val="nil"/>
              <w:left w:val="nil"/>
              <w:right w:val="single" w:sz="4" w:space="0" w:color="auto"/>
            </w:tcBorders>
            <w:shd w:val="clear" w:color="auto" w:fill="auto"/>
            <w:noWrap/>
            <w:vAlign w:val="center"/>
            <w:hideMark/>
          </w:tcPr>
          <w:p w14:paraId="4A2F5C63"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439</w:t>
            </w:r>
          </w:p>
        </w:tc>
        <w:tc>
          <w:tcPr>
            <w:tcW w:w="1106" w:type="dxa"/>
            <w:tcBorders>
              <w:top w:val="nil"/>
              <w:left w:val="nil"/>
              <w:right w:val="nil"/>
            </w:tcBorders>
            <w:shd w:val="clear" w:color="auto" w:fill="auto"/>
            <w:noWrap/>
            <w:vAlign w:val="center"/>
            <w:hideMark/>
          </w:tcPr>
          <w:p w14:paraId="15F82E0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450</w:t>
            </w:r>
          </w:p>
        </w:tc>
        <w:tc>
          <w:tcPr>
            <w:tcW w:w="1106" w:type="dxa"/>
            <w:tcBorders>
              <w:top w:val="nil"/>
              <w:left w:val="nil"/>
              <w:right w:val="single" w:sz="4" w:space="0" w:color="auto"/>
            </w:tcBorders>
            <w:shd w:val="clear" w:color="auto" w:fill="auto"/>
            <w:noWrap/>
            <w:vAlign w:val="center"/>
            <w:hideMark/>
          </w:tcPr>
          <w:p w14:paraId="6D0A0014"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148</w:t>
            </w:r>
          </w:p>
        </w:tc>
        <w:tc>
          <w:tcPr>
            <w:tcW w:w="1106" w:type="dxa"/>
            <w:tcBorders>
              <w:top w:val="nil"/>
              <w:left w:val="nil"/>
              <w:right w:val="nil"/>
            </w:tcBorders>
            <w:shd w:val="clear" w:color="auto" w:fill="auto"/>
            <w:noWrap/>
            <w:vAlign w:val="center"/>
            <w:hideMark/>
          </w:tcPr>
          <w:p w14:paraId="33B1FB0C"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24,9</w:t>
            </w:r>
          </w:p>
        </w:tc>
        <w:tc>
          <w:tcPr>
            <w:tcW w:w="1106" w:type="dxa"/>
            <w:gridSpan w:val="4"/>
            <w:tcBorders>
              <w:top w:val="nil"/>
              <w:left w:val="nil"/>
              <w:right w:val="nil"/>
            </w:tcBorders>
            <w:shd w:val="clear" w:color="auto" w:fill="auto"/>
            <w:noWrap/>
            <w:vAlign w:val="center"/>
            <w:hideMark/>
          </w:tcPr>
          <w:p w14:paraId="4DF8D7E5" w14:textId="77777777" w:rsidR="00CF0C27" w:rsidRPr="00CF0C27" w:rsidRDefault="00CF0C27" w:rsidP="00116F51">
            <w:pPr>
              <w:spacing w:after="0" w:line="240" w:lineRule="auto"/>
              <w:jc w:val="right"/>
              <w:rPr>
                <w:rFonts w:cs="Arial"/>
                <w:color w:val="000000"/>
                <w:sz w:val="16"/>
                <w:szCs w:val="16"/>
              </w:rPr>
            </w:pPr>
            <w:r w:rsidRPr="00CF0C27">
              <w:rPr>
                <w:rFonts w:cs="Arial"/>
                <w:color w:val="000000"/>
                <w:sz w:val="16"/>
                <w:szCs w:val="16"/>
              </w:rPr>
              <w:t>25,2</w:t>
            </w:r>
          </w:p>
        </w:tc>
      </w:tr>
      <w:tr w:rsidR="00CF0C27" w:rsidRPr="00CF0C27" w14:paraId="565D84E5" w14:textId="77777777" w:rsidTr="00E33D1D">
        <w:trPr>
          <w:gridAfter w:val="3"/>
          <w:wAfter w:w="239" w:type="dxa"/>
          <w:trHeight w:val="273"/>
        </w:trPr>
        <w:tc>
          <w:tcPr>
            <w:tcW w:w="9106" w:type="dxa"/>
            <w:gridSpan w:val="7"/>
            <w:tcBorders>
              <w:left w:val="nil"/>
              <w:bottom w:val="nil"/>
              <w:right w:val="nil"/>
            </w:tcBorders>
            <w:shd w:val="clear" w:color="auto" w:fill="auto"/>
            <w:noWrap/>
            <w:vAlign w:val="bottom"/>
            <w:hideMark/>
          </w:tcPr>
          <w:p w14:paraId="558E7CFB" w14:textId="77777777" w:rsidR="00CF0C27" w:rsidRPr="00CF0C27" w:rsidRDefault="00CF0C27" w:rsidP="00CF0C27">
            <w:pPr>
              <w:spacing w:before="200" w:after="0" w:line="240" w:lineRule="auto"/>
              <w:rPr>
                <w:rFonts w:cs="Arial"/>
                <w:color w:val="000000"/>
                <w:sz w:val="14"/>
                <w:szCs w:val="14"/>
              </w:rPr>
            </w:pPr>
            <w:r w:rsidRPr="00CF0C27">
              <w:rPr>
                <w:rFonts w:cs="Arial"/>
                <w:color w:val="000000"/>
                <w:sz w:val="14"/>
                <w:szCs w:val="14"/>
              </w:rPr>
              <w:t>Zdroj: Statistická ročenka školství – výkonové ukazatele, MŠMT.</w:t>
            </w:r>
          </w:p>
        </w:tc>
      </w:tr>
      <w:tr w:rsidR="008E3395" w:rsidRPr="008E3395" w14:paraId="678F83AD" w14:textId="77777777" w:rsidTr="00E33D1D">
        <w:trPr>
          <w:gridAfter w:val="2"/>
          <w:wAfter w:w="135" w:type="dxa"/>
          <w:trHeight w:val="390"/>
        </w:trPr>
        <w:tc>
          <w:tcPr>
            <w:tcW w:w="9210" w:type="dxa"/>
            <w:gridSpan w:val="8"/>
            <w:tcBorders>
              <w:top w:val="nil"/>
              <w:left w:val="nil"/>
              <w:bottom w:val="single" w:sz="4" w:space="0" w:color="auto"/>
              <w:right w:val="nil"/>
            </w:tcBorders>
            <w:shd w:val="clear" w:color="auto" w:fill="auto"/>
            <w:vAlign w:val="bottom"/>
            <w:hideMark/>
          </w:tcPr>
          <w:p w14:paraId="308B357B" w14:textId="76332ED0" w:rsidR="008E3395" w:rsidRPr="008E3395" w:rsidRDefault="008E3395" w:rsidP="00D92051">
            <w:pPr>
              <w:spacing w:before="120" w:after="0" w:line="240" w:lineRule="auto"/>
              <w:jc w:val="both"/>
              <w:rPr>
                <w:rFonts w:cs="Arial"/>
                <w:b/>
                <w:bCs/>
              </w:rPr>
            </w:pPr>
            <w:r>
              <w:rPr>
                <w:rFonts w:cs="Arial"/>
                <w:b/>
                <w:bCs/>
              </w:rPr>
              <w:br/>
            </w:r>
            <w:r>
              <w:rPr>
                <w:rFonts w:cs="Arial"/>
                <w:b/>
                <w:bCs/>
              </w:rPr>
              <w:br/>
            </w:r>
            <w:r w:rsidRPr="008E3395">
              <w:rPr>
                <w:rFonts w:cs="Arial"/>
                <w:b/>
                <w:bCs/>
              </w:rPr>
              <w:t>Tabulka 2.14: Žáci se zdravotním postižením na základních školách podle formy integrace k</w:t>
            </w:r>
            <w:r w:rsidR="00D92051">
              <w:rPr>
                <w:rFonts w:cs="Arial"/>
                <w:b/>
                <w:bCs/>
              </w:rPr>
              <w:t> </w:t>
            </w:r>
            <w:r w:rsidRPr="008E3395">
              <w:rPr>
                <w:rFonts w:cs="Arial"/>
                <w:b/>
                <w:bCs/>
              </w:rPr>
              <w:t>30.</w:t>
            </w:r>
            <w:r w:rsidR="00D92051">
              <w:rPr>
                <w:rFonts w:cs="Arial"/>
                <w:b/>
                <w:bCs/>
              </w:rPr>
              <w:t> </w:t>
            </w:r>
            <w:r w:rsidRPr="008E3395">
              <w:rPr>
                <w:rFonts w:cs="Arial"/>
                <w:b/>
                <w:bCs/>
              </w:rPr>
              <w:t>9.</w:t>
            </w:r>
            <w:r w:rsidR="00D92051">
              <w:rPr>
                <w:rFonts w:cs="Arial"/>
                <w:b/>
                <w:bCs/>
              </w:rPr>
              <w:t> </w:t>
            </w:r>
            <w:r w:rsidRPr="008E3395">
              <w:rPr>
                <w:rFonts w:cs="Arial"/>
                <w:b/>
                <w:bCs/>
              </w:rPr>
              <w:t>2018 v krajích</w:t>
            </w:r>
          </w:p>
        </w:tc>
      </w:tr>
      <w:tr w:rsidR="008E3395" w:rsidRPr="00E65652" w14:paraId="16284B5C" w14:textId="77777777" w:rsidTr="00E33D1D">
        <w:trPr>
          <w:gridAfter w:val="1"/>
          <w:wAfter w:w="15" w:type="dxa"/>
          <w:trHeight w:val="589"/>
        </w:trPr>
        <w:tc>
          <w:tcPr>
            <w:tcW w:w="2709" w:type="dxa"/>
            <w:vMerge w:val="restart"/>
            <w:tcBorders>
              <w:top w:val="nil"/>
              <w:left w:val="nil"/>
              <w:bottom w:val="single" w:sz="4" w:space="0" w:color="000000"/>
              <w:right w:val="single" w:sz="4" w:space="0" w:color="auto"/>
            </w:tcBorders>
            <w:shd w:val="clear" w:color="auto" w:fill="F5DADD"/>
            <w:noWrap/>
            <w:vAlign w:val="center"/>
            <w:hideMark/>
          </w:tcPr>
          <w:p w14:paraId="07BB7571" w14:textId="66B248D7" w:rsidR="008E3395" w:rsidRPr="008E3395" w:rsidRDefault="00A33771" w:rsidP="00116F51">
            <w:pPr>
              <w:spacing w:after="0" w:line="240" w:lineRule="auto"/>
              <w:jc w:val="center"/>
              <w:rPr>
                <w:rFonts w:cs="Arial"/>
                <w:color w:val="000000"/>
                <w:sz w:val="16"/>
                <w:szCs w:val="16"/>
              </w:rPr>
            </w:pPr>
            <w:r>
              <w:rPr>
                <w:rFonts w:cs="Arial"/>
                <w:color w:val="000000"/>
                <w:sz w:val="16"/>
                <w:szCs w:val="16"/>
              </w:rPr>
              <w:t>K</w:t>
            </w:r>
            <w:r w:rsidR="008E3395" w:rsidRPr="008E3395">
              <w:rPr>
                <w:rFonts w:cs="Arial"/>
                <w:color w:val="000000"/>
                <w:sz w:val="16"/>
                <w:szCs w:val="16"/>
              </w:rPr>
              <w:t>raj</w:t>
            </w:r>
          </w:p>
        </w:tc>
        <w:tc>
          <w:tcPr>
            <w:tcW w:w="2207" w:type="dxa"/>
            <w:gridSpan w:val="2"/>
            <w:tcBorders>
              <w:top w:val="single" w:sz="4" w:space="0" w:color="auto"/>
              <w:left w:val="nil"/>
              <w:bottom w:val="single" w:sz="4" w:space="0" w:color="auto"/>
              <w:right w:val="single" w:sz="4" w:space="0" w:color="000000"/>
            </w:tcBorders>
            <w:shd w:val="clear" w:color="auto" w:fill="F5DADD"/>
            <w:vAlign w:val="center"/>
            <w:hideMark/>
          </w:tcPr>
          <w:p w14:paraId="3D95319D" w14:textId="77777777" w:rsidR="008E3395" w:rsidRPr="008E3395" w:rsidRDefault="008E3395" w:rsidP="00116F51">
            <w:pPr>
              <w:spacing w:after="0" w:line="240" w:lineRule="auto"/>
              <w:jc w:val="center"/>
              <w:rPr>
                <w:rFonts w:cs="Arial"/>
                <w:color w:val="000000"/>
                <w:sz w:val="16"/>
                <w:szCs w:val="16"/>
              </w:rPr>
            </w:pPr>
            <w:r w:rsidRPr="008E3395">
              <w:rPr>
                <w:rFonts w:cs="Arial"/>
                <w:color w:val="000000"/>
                <w:sz w:val="16"/>
                <w:szCs w:val="16"/>
              </w:rPr>
              <w:t>Počet žáků ve speciálních třídách</w:t>
            </w:r>
          </w:p>
        </w:tc>
        <w:tc>
          <w:tcPr>
            <w:tcW w:w="2207" w:type="dxa"/>
            <w:gridSpan w:val="2"/>
            <w:tcBorders>
              <w:top w:val="single" w:sz="4" w:space="0" w:color="auto"/>
              <w:left w:val="nil"/>
              <w:bottom w:val="single" w:sz="4" w:space="0" w:color="auto"/>
              <w:right w:val="single" w:sz="4" w:space="0" w:color="000000"/>
            </w:tcBorders>
            <w:shd w:val="clear" w:color="auto" w:fill="F5DADD"/>
            <w:vAlign w:val="center"/>
            <w:hideMark/>
          </w:tcPr>
          <w:p w14:paraId="1F9D2B67" w14:textId="77777777" w:rsidR="008E3395" w:rsidRPr="008E3395" w:rsidRDefault="008E3395" w:rsidP="00116F51">
            <w:pPr>
              <w:spacing w:after="0" w:line="240" w:lineRule="auto"/>
              <w:jc w:val="center"/>
              <w:rPr>
                <w:rFonts w:cs="Arial"/>
                <w:color w:val="000000"/>
                <w:sz w:val="16"/>
                <w:szCs w:val="16"/>
              </w:rPr>
            </w:pPr>
            <w:r w:rsidRPr="008E3395">
              <w:rPr>
                <w:rFonts w:cs="Arial"/>
                <w:color w:val="000000"/>
                <w:sz w:val="16"/>
                <w:szCs w:val="16"/>
              </w:rPr>
              <w:t>Počet žáků v běžných třídách</w:t>
            </w:r>
          </w:p>
        </w:tc>
        <w:tc>
          <w:tcPr>
            <w:tcW w:w="2207" w:type="dxa"/>
            <w:gridSpan w:val="4"/>
            <w:tcBorders>
              <w:top w:val="single" w:sz="4" w:space="0" w:color="auto"/>
              <w:left w:val="nil"/>
              <w:bottom w:val="single" w:sz="4" w:space="0" w:color="auto"/>
              <w:right w:val="nil"/>
            </w:tcBorders>
            <w:shd w:val="clear" w:color="auto" w:fill="F5DADD"/>
            <w:vAlign w:val="center"/>
            <w:hideMark/>
          </w:tcPr>
          <w:p w14:paraId="6B96E050" w14:textId="77777777" w:rsidR="008E3395" w:rsidRPr="008E3395" w:rsidRDefault="008E3395" w:rsidP="00116F51">
            <w:pPr>
              <w:spacing w:after="0" w:line="240" w:lineRule="auto"/>
              <w:jc w:val="center"/>
              <w:rPr>
                <w:rFonts w:cs="Arial"/>
                <w:color w:val="000000"/>
                <w:sz w:val="16"/>
                <w:szCs w:val="16"/>
              </w:rPr>
            </w:pPr>
            <w:r w:rsidRPr="008E3395">
              <w:rPr>
                <w:rFonts w:cs="Arial"/>
                <w:color w:val="000000"/>
                <w:sz w:val="16"/>
                <w:szCs w:val="16"/>
              </w:rPr>
              <w:t>Podíl zdravotně postižených žáků v běžných třídách (%)</w:t>
            </w:r>
          </w:p>
        </w:tc>
      </w:tr>
      <w:tr w:rsidR="008E3395" w:rsidRPr="00E65652" w14:paraId="5CA919E0" w14:textId="77777777" w:rsidTr="00E33D1D">
        <w:trPr>
          <w:gridAfter w:val="1"/>
          <w:wAfter w:w="15" w:type="dxa"/>
          <w:trHeight w:val="294"/>
        </w:trPr>
        <w:tc>
          <w:tcPr>
            <w:tcW w:w="2709" w:type="dxa"/>
            <w:vMerge/>
            <w:tcBorders>
              <w:top w:val="nil"/>
              <w:left w:val="nil"/>
              <w:bottom w:val="single" w:sz="4" w:space="0" w:color="000000"/>
              <w:right w:val="single" w:sz="4" w:space="0" w:color="auto"/>
            </w:tcBorders>
            <w:shd w:val="clear" w:color="auto" w:fill="F5DADD"/>
            <w:vAlign w:val="center"/>
            <w:hideMark/>
          </w:tcPr>
          <w:p w14:paraId="22DFCA49" w14:textId="77777777" w:rsidR="008E3395" w:rsidRPr="008E3395" w:rsidRDefault="008E3395" w:rsidP="00116F51">
            <w:pPr>
              <w:spacing w:after="0" w:line="240" w:lineRule="auto"/>
              <w:rPr>
                <w:rFonts w:cs="Arial"/>
                <w:color w:val="000000"/>
                <w:sz w:val="16"/>
                <w:szCs w:val="16"/>
              </w:rPr>
            </w:pPr>
          </w:p>
        </w:tc>
        <w:tc>
          <w:tcPr>
            <w:tcW w:w="1103" w:type="dxa"/>
            <w:tcBorders>
              <w:top w:val="nil"/>
              <w:left w:val="nil"/>
              <w:bottom w:val="single" w:sz="4" w:space="0" w:color="auto"/>
              <w:right w:val="nil"/>
            </w:tcBorders>
            <w:shd w:val="clear" w:color="auto" w:fill="F5DADD"/>
            <w:noWrap/>
            <w:vAlign w:val="center"/>
            <w:hideMark/>
          </w:tcPr>
          <w:p w14:paraId="7E601F64" w14:textId="77777777" w:rsidR="008E3395" w:rsidRPr="008E3395" w:rsidRDefault="008E3395" w:rsidP="00116F51">
            <w:pPr>
              <w:spacing w:after="0" w:line="240" w:lineRule="auto"/>
              <w:jc w:val="center"/>
              <w:rPr>
                <w:rFonts w:cs="Arial"/>
                <w:color w:val="000000"/>
                <w:sz w:val="16"/>
                <w:szCs w:val="16"/>
              </w:rPr>
            </w:pPr>
            <w:r w:rsidRPr="008E3395">
              <w:rPr>
                <w:rFonts w:cs="Arial"/>
                <w:color w:val="000000"/>
                <w:sz w:val="16"/>
                <w:szCs w:val="16"/>
              </w:rPr>
              <w:t>celkem</w:t>
            </w:r>
          </w:p>
        </w:tc>
        <w:tc>
          <w:tcPr>
            <w:tcW w:w="1104" w:type="dxa"/>
            <w:tcBorders>
              <w:top w:val="nil"/>
              <w:left w:val="nil"/>
              <w:bottom w:val="single" w:sz="4" w:space="0" w:color="auto"/>
              <w:right w:val="single" w:sz="4" w:space="0" w:color="auto"/>
            </w:tcBorders>
            <w:shd w:val="clear" w:color="auto" w:fill="F5DADD"/>
            <w:noWrap/>
            <w:vAlign w:val="center"/>
            <w:hideMark/>
          </w:tcPr>
          <w:p w14:paraId="48A14D78" w14:textId="77777777" w:rsidR="008E3395" w:rsidRPr="008E3395" w:rsidRDefault="008E3395" w:rsidP="00116F51">
            <w:pPr>
              <w:spacing w:after="0" w:line="240" w:lineRule="auto"/>
              <w:jc w:val="center"/>
              <w:rPr>
                <w:rFonts w:cs="Arial"/>
                <w:color w:val="000000"/>
                <w:sz w:val="16"/>
                <w:szCs w:val="16"/>
              </w:rPr>
            </w:pPr>
            <w:r w:rsidRPr="008E3395">
              <w:rPr>
                <w:rFonts w:cs="Arial"/>
                <w:color w:val="000000"/>
                <w:sz w:val="16"/>
                <w:szCs w:val="16"/>
              </w:rPr>
              <w:t>dívky</w:t>
            </w:r>
          </w:p>
        </w:tc>
        <w:tc>
          <w:tcPr>
            <w:tcW w:w="1103" w:type="dxa"/>
            <w:tcBorders>
              <w:top w:val="nil"/>
              <w:left w:val="nil"/>
              <w:bottom w:val="single" w:sz="4" w:space="0" w:color="auto"/>
              <w:right w:val="nil"/>
            </w:tcBorders>
            <w:shd w:val="clear" w:color="auto" w:fill="F5DADD"/>
            <w:noWrap/>
            <w:vAlign w:val="center"/>
            <w:hideMark/>
          </w:tcPr>
          <w:p w14:paraId="6F25BE19" w14:textId="77777777" w:rsidR="008E3395" w:rsidRPr="008E3395" w:rsidRDefault="008E3395" w:rsidP="00116F51">
            <w:pPr>
              <w:spacing w:after="0" w:line="240" w:lineRule="auto"/>
              <w:jc w:val="center"/>
              <w:rPr>
                <w:rFonts w:cs="Arial"/>
                <w:color w:val="000000"/>
                <w:sz w:val="16"/>
                <w:szCs w:val="16"/>
              </w:rPr>
            </w:pPr>
            <w:r w:rsidRPr="008E3395">
              <w:rPr>
                <w:rFonts w:cs="Arial"/>
                <w:color w:val="000000"/>
                <w:sz w:val="16"/>
                <w:szCs w:val="16"/>
              </w:rPr>
              <w:t>celkem</w:t>
            </w:r>
          </w:p>
        </w:tc>
        <w:tc>
          <w:tcPr>
            <w:tcW w:w="1104" w:type="dxa"/>
            <w:tcBorders>
              <w:top w:val="nil"/>
              <w:left w:val="nil"/>
              <w:bottom w:val="single" w:sz="4" w:space="0" w:color="auto"/>
              <w:right w:val="single" w:sz="4" w:space="0" w:color="auto"/>
            </w:tcBorders>
            <w:shd w:val="clear" w:color="auto" w:fill="F5DADD"/>
            <w:noWrap/>
            <w:vAlign w:val="center"/>
            <w:hideMark/>
          </w:tcPr>
          <w:p w14:paraId="15FAA631" w14:textId="77777777" w:rsidR="008E3395" w:rsidRPr="008E3395" w:rsidRDefault="008E3395" w:rsidP="00116F51">
            <w:pPr>
              <w:spacing w:after="0" w:line="240" w:lineRule="auto"/>
              <w:jc w:val="center"/>
              <w:rPr>
                <w:rFonts w:cs="Arial"/>
                <w:color w:val="000000"/>
                <w:sz w:val="16"/>
                <w:szCs w:val="16"/>
              </w:rPr>
            </w:pPr>
            <w:r w:rsidRPr="008E3395">
              <w:rPr>
                <w:rFonts w:cs="Arial"/>
                <w:color w:val="000000"/>
                <w:sz w:val="16"/>
                <w:szCs w:val="16"/>
              </w:rPr>
              <w:t>dívky</w:t>
            </w:r>
          </w:p>
        </w:tc>
        <w:tc>
          <w:tcPr>
            <w:tcW w:w="1103" w:type="dxa"/>
            <w:tcBorders>
              <w:top w:val="nil"/>
              <w:left w:val="nil"/>
              <w:bottom w:val="single" w:sz="4" w:space="0" w:color="auto"/>
              <w:right w:val="nil"/>
            </w:tcBorders>
            <w:shd w:val="clear" w:color="auto" w:fill="F5DADD"/>
            <w:noWrap/>
            <w:vAlign w:val="center"/>
            <w:hideMark/>
          </w:tcPr>
          <w:p w14:paraId="4BC668DC" w14:textId="77777777" w:rsidR="008E3395" w:rsidRPr="008E3395" w:rsidRDefault="008E3395" w:rsidP="00116F51">
            <w:pPr>
              <w:spacing w:after="0" w:line="240" w:lineRule="auto"/>
              <w:jc w:val="center"/>
              <w:rPr>
                <w:rFonts w:cs="Arial"/>
                <w:color w:val="000000"/>
                <w:sz w:val="16"/>
                <w:szCs w:val="16"/>
              </w:rPr>
            </w:pPr>
            <w:r w:rsidRPr="008E3395">
              <w:rPr>
                <w:rFonts w:cs="Arial"/>
                <w:color w:val="000000"/>
                <w:sz w:val="16"/>
                <w:szCs w:val="16"/>
              </w:rPr>
              <w:t>u celku</w:t>
            </w:r>
          </w:p>
        </w:tc>
        <w:tc>
          <w:tcPr>
            <w:tcW w:w="1104" w:type="dxa"/>
            <w:gridSpan w:val="3"/>
            <w:tcBorders>
              <w:top w:val="nil"/>
              <w:left w:val="nil"/>
              <w:bottom w:val="single" w:sz="4" w:space="0" w:color="auto"/>
              <w:right w:val="nil"/>
            </w:tcBorders>
            <w:shd w:val="clear" w:color="auto" w:fill="F5DADD"/>
            <w:noWrap/>
            <w:vAlign w:val="center"/>
            <w:hideMark/>
          </w:tcPr>
          <w:p w14:paraId="15B1AF91" w14:textId="77777777" w:rsidR="008E3395" w:rsidRPr="008E3395" w:rsidRDefault="008E3395" w:rsidP="00116F51">
            <w:pPr>
              <w:spacing w:after="0" w:line="240" w:lineRule="auto"/>
              <w:jc w:val="center"/>
              <w:rPr>
                <w:rFonts w:cs="Arial"/>
                <w:color w:val="000000"/>
                <w:sz w:val="16"/>
                <w:szCs w:val="16"/>
              </w:rPr>
            </w:pPr>
            <w:r w:rsidRPr="008E3395">
              <w:rPr>
                <w:rFonts w:cs="Arial"/>
                <w:color w:val="000000"/>
                <w:sz w:val="16"/>
                <w:szCs w:val="16"/>
              </w:rPr>
              <w:t>u dívek</w:t>
            </w:r>
          </w:p>
        </w:tc>
      </w:tr>
      <w:tr w:rsidR="008E3395" w:rsidRPr="00E65652" w14:paraId="549C9F3C"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5E529C29" w14:textId="77777777" w:rsidR="008E3395" w:rsidRPr="008E3395" w:rsidRDefault="008E3395" w:rsidP="00116F51">
            <w:pPr>
              <w:spacing w:after="0" w:line="240" w:lineRule="auto"/>
              <w:rPr>
                <w:rFonts w:cs="Arial"/>
                <w:color w:val="000000"/>
                <w:sz w:val="16"/>
                <w:szCs w:val="16"/>
              </w:rPr>
            </w:pPr>
            <w:r w:rsidRPr="008E3395">
              <w:rPr>
                <w:rFonts w:cs="Arial"/>
                <w:color w:val="000000"/>
                <w:sz w:val="16"/>
                <w:szCs w:val="16"/>
              </w:rPr>
              <w:t>Česká republika</w:t>
            </w:r>
          </w:p>
        </w:tc>
        <w:tc>
          <w:tcPr>
            <w:tcW w:w="1103" w:type="dxa"/>
            <w:tcBorders>
              <w:top w:val="nil"/>
              <w:left w:val="nil"/>
              <w:bottom w:val="nil"/>
              <w:right w:val="nil"/>
            </w:tcBorders>
            <w:shd w:val="clear" w:color="auto" w:fill="auto"/>
            <w:noWrap/>
            <w:vAlign w:val="center"/>
            <w:hideMark/>
          </w:tcPr>
          <w:p w14:paraId="223DBF6A"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25 946</w:t>
            </w:r>
          </w:p>
        </w:tc>
        <w:tc>
          <w:tcPr>
            <w:tcW w:w="1104" w:type="dxa"/>
            <w:tcBorders>
              <w:top w:val="nil"/>
              <w:left w:val="nil"/>
              <w:bottom w:val="nil"/>
              <w:right w:val="single" w:sz="4" w:space="0" w:color="auto"/>
            </w:tcBorders>
            <w:shd w:val="clear" w:color="auto" w:fill="auto"/>
            <w:noWrap/>
            <w:vAlign w:val="center"/>
            <w:hideMark/>
          </w:tcPr>
          <w:p w14:paraId="35E51C47"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9 382</w:t>
            </w:r>
          </w:p>
        </w:tc>
        <w:tc>
          <w:tcPr>
            <w:tcW w:w="1103" w:type="dxa"/>
            <w:tcBorders>
              <w:top w:val="nil"/>
              <w:left w:val="nil"/>
              <w:bottom w:val="nil"/>
              <w:right w:val="nil"/>
            </w:tcBorders>
            <w:shd w:val="clear" w:color="auto" w:fill="auto"/>
            <w:noWrap/>
            <w:vAlign w:val="center"/>
            <w:hideMark/>
          </w:tcPr>
          <w:p w14:paraId="317A904F"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76 037</w:t>
            </w:r>
          </w:p>
        </w:tc>
        <w:tc>
          <w:tcPr>
            <w:tcW w:w="1104" w:type="dxa"/>
            <w:tcBorders>
              <w:top w:val="nil"/>
              <w:left w:val="nil"/>
              <w:bottom w:val="nil"/>
              <w:right w:val="single" w:sz="4" w:space="0" w:color="auto"/>
            </w:tcBorders>
            <w:shd w:val="clear" w:color="auto" w:fill="auto"/>
            <w:noWrap/>
            <w:vAlign w:val="center"/>
            <w:hideMark/>
          </w:tcPr>
          <w:p w14:paraId="45FEE93C"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23 497</w:t>
            </w:r>
          </w:p>
        </w:tc>
        <w:tc>
          <w:tcPr>
            <w:tcW w:w="1103" w:type="dxa"/>
            <w:tcBorders>
              <w:top w:val="nil"/>
              <w:left w:val="nil"/>
              <w:bottom w:val="nil"/>
              <w:right w:val="nil"/>
            </w:tcBorders>
            <w:shd w:val="clear" w:color="auto" w:fill="auto"/>
            <w:noWrap/>
            <w:vAlign w:val="center"/>
            <w:hideMark/>
          </w:tcPr>
          <w:p w14:paraId="5F468806"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74,6</w:t>
            </w:r>
          </w:p>
        </w:tc>
        <w:tc>
          <w:tcPr>
            <w:tcW w:w="1104" w:type="dxa"/>
            <w:gridSpan w:val="3"/>
            <w:tcBorders>
              <w:top w:val="nil"/>
              <w:left w:val="nil"/>
              <w:bottom w:val="nil"/>
              <w:right w:val="nil"/>
            </w:tcBorders>
            <w:shd w:val="clear" w:color="auto" w:fill="auto"/>
            <w:noWrap/>
            <w:vAlign w:val="center"/>
            <w:hideMark/>
          </w:tcPr>
          <w:p w14:paraId="2FDD373B"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71,5</w:t>
            </w:r>
          </w:p>
        </w:tc>
      </w:tr>
      <w:tr w:rsidR="008E3395" w:rsidRPr="00E65652" w14:paraId="16B2B5B9"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1795A19B"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Hlavní město Praha</w:t>
            </w:r>
          </w:p>
        </w:tc>
        <w:tc>
          <w:tcPr>
            <w:tcW w:w="1103" w:type="dxa"/>
            <w:tcBorders>
              <w:top w:val="nil"/>
              <w:left w:val="nil"/>
              <w:bottom w:val="nil"/>
              <w:right w:val="nil"/>
            </w:tcBorders>
            <w:shd w:val="clear" w:color="auto" w:fill="auto"/>
            <w:noWrap/>
            <w:vAlign w:val="center"/>
            <w:hideMark/>
          </w:tcPr>
          <w:p w14:paraId="626584DC"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3 084</w:t>
            </w:r>
          </w:p>
        </w:tc>
        <w:tc>
          <w:tcPr>
            <w:tcW w:w="1104" w:type="dxa"/>
            <w:tcBorders>
              <w:top w:val="nil"/>
              <w:left w:val="nil"/>
              <w:bottom w:val="nil"/>
              <w:right w:val="single" w:sz="4" w:space="0" w:color="auto"/>
            </w:tcBorders>
            <w:shd w:val="clear" w:color="auto" w:fill="auto"/>
            <w:noWrap/>
            <w:vAlign w:val="center"/>
            <w:hideMark/>
          </w:tcPr>
          <w:p w14:paraId="6BA6C5AF"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1 040</w:t>
            </w:r>
          </w:p>
        </w:tc>
        <w:tc>
          <w:tcPr>
            <w:tcW w:w="1103" w:type="dxa"/>
            <w:tcBorders>
              <w:top w:val="nil"/>
              <w:left w:val="nil"/>
              <w:bottom w:val="nil"/>
              <w:right w:val="nil"/>
            </w:tcBorders>
            <w:shd w:val="clear" w:color="auto" w:fill="auto"/>
            <w:noWrap/>
            <w:vAlign w:val="center"/>
            <w:hideMark/>
          </w:tcPr>
          <w:p w14:paraId="77FABBA3"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6 785</w:t>
            </w:r>
          </w:p>
        </w:tc>
        <w:tc>
          <w:tcPr>
            <w:tcW w:w="1104" w:type="dxa"/>
            <w:tcBorders>
              <w:top w:val="nil"/>
              <w:left w:val="nil"/>
              <w:bottom w:val="nil"/>
              <w:right w:val="single" w:sz="4" w:space="0" w:color="auto"/>
            </w:tcBorders>
            <w:shd w:val="clear" w:color="auto" w:fill="auto"/>
            <w:noWrap/>
            <w:vAlign w:val="center"/>
            <w:hideMark/>
          </w:tcPr>
          <w:p w14:paraId="68FD6029"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2 199</w:t>
            </w:r>
          </w:p>
        </w:tc>
        <w:tc>
          <w:tcPr>
            <w:tcW w:w="1103" w:type="dxa"/>
            <w:tcBorders>
              <w:top w:val="nil"/>
              <w:left w:val="nil"/>
              <w:bottom w:val="nil"/>
              <w:right w:val="nil"/>
            </w:tcBorders>
            <w:shd w:val="clear" w:color="auto" w:fill="auto"/>
            <w:noWrap/>
            <w:vAlign w:val="center"/>
            <w:hideMark/>
          </w:tcPr>
          <w:p w14:paraId="5B5F0026"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68,8</w:t>
            </w:r>
          </w:p>
        </w:tc>
        <w:tc>
          <w:tcPr>
            <w:tcW w:w="1104" w:type="dxa"/>
            <w:gridSpan w:val="3"/>
            <w:tcBorders>
              <w:top w:val="nil"/>
              <w:left w:val="nil"/>
              <w:bottom w:val="nil"/>
              <w:right w:val="nil"/>
            </w:tcBorders>
            <w:shd w:val="clear" w:color="auto" w:fill="auto"/>
            <w:noWrap/>
            <w:vAlign w:val="center"/>
            <w:hideMark/>
          </w:tcPr>
          <w:p w14:paraId="6695AA4A"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67,9</w:t>
            </w:r>
          </w:p>
        </w:tc>
      </w:tr>
      <w:tr w:rsidR="008E3395" w:rsidRPr="00E65652" w14:paraId="530E2AAF"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60F22FB4"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Středočeský kraj</w:t>
            </w:r>
          </w:p>
        </w:tc>
        <w:tc>
          <w:tcPr>
            <w:tcW w:w="1103" w:type="dxa"/>
            <w:tcBorders>
              <w:top w:val="nil"/>
              <w:left w:val="nil"/>
              <w:bottom w:val="nil"/>
              <w:right w:val="nil"/>
            </w:tcBorders>
            <w:shd w:val="clear" w:color="auto" w:fill="auto"/>
            <w:noWrap/>
            <w:vAlign w:val="center"/>
            <w:hideMark/>
          </w:tcPr>
          <w:p w14:paraId="461D00C1"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2 667</w:t>
            </w:r>
          </w:p>
        </w:tc>
        <w:tc>
          <w:tcPr>
            <w:tcW w:w="1104" w:type="dxa"/>
            <w:tcBorders>
              <w:top w:val="nil"/>
              <w:left w:val="nil"/>
              <w:bottom w:val="nil"/>
              <w:right w:val="single" w:sz="4" w:space="0" w:color="auto"/>
            </w:tcBorders>
            <w:shd w:val="clear" w:color="auto" w:fill="auto"/>
            <w:noWrap/>
            <w:vAlign w:val="center"/>
            <w:hideMark/>
          </w:tcPr>
          <w:p w14:paraId="61B2C953"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964</w:t>
            </w:r>
          </w:p>
        </w:tc>
        <w:tc>
          <w:tcPr>
            <w:tcW w:w="1103" w:type="dxa"/>
            <w:tcBorders>
              <w:top w:val="nil"/>
              <w:left w:val="nil"/>
              <w:bottom w:val="nil"/>
              <w:right w:val="nil"/>
            </w:tcBorders>
            <w:shd w:val="clear" w:color="auto" w:fill="auto"/>
            <w:noWrap/>
            <w:vAlign w:val="center"/>
            <w:hideMark/>
          </w:tcPr>
          <w:p w14:paraId="22E24D7F"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11 097</w:t>
            </w:r>
          </w:p>
        </w:tc>
        <w:tc>
          <w:tcPr>
            <w:tcW w:w="1104" w:type="dxa"/>
            <w:tcBorders>
              <w:top w:val="nil"/>
              <w:left w:val="nil"/>
              <w:bottom w:val="nil"/>
              <w:right w:val="single" w:sz="4" w:space="0" w:color="auto"/>
            </w:tcBorders>
            <w:shd w:val="clear" w:color="auto" w:fill="auto"/>
            <w:noWrap/>
            <w:vAlign w:val="center"/>
            <w:hideMark/>
          </w:tcPr>
          <w:p w14:paraId="5EC3BA88"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3 298</w:t>
            </w:r>
          </w:p>
        </w:tc>
        <w:tc>
          <w:tcPr>
            <w:tcW w:w="1103" w:type="dxa"/>
            <w:tcBorders>
              <w:top w:val="nil"/>
              <w:left w:val="nil"/>
              <w:bottom w:val="nil"/>
              <w:right w:val="nil"/>
            </w:tcBorders>
            <w:shd w:val="clear" w:color="auto" w:fill="auto"/>
            <w:noWrap/>
            <w:vAlign w:val="center"/>
            <w:hideMark/>
          </w:tcPr>
          <w:p w14:paraId="15D7D27E"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80,6</w:t>
            </w:r>
          </w:p>
        </w:tc>
        <w:tc>
          <w:tcPr>
            <w:tcW w:w="1104" w:type="dxa"/>
            <w:gridSpan w:val="3"/>
            <w:tcBorders>
              <w:top w:val="nil"/>
              <w:left w:val="nil"/>
              <w:bottom w:val="nil"/>
              <w:right w:val="nil"/>
            </w:tcBorders>
            <w:shd w:val="clear" w:color="auto" w:fill="auto"/>
            <w:noWrap/>
            <w:vAlign w:val="center"/>
            <w:hideMark/>
          </w:tcPr>
          <w:p w14:paraId="13B2F282"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77,4</w:t>
            </w:r>
          </w:p>
        </w:tc>
      </w:tr>
      <w:tr w:rsidR="008E3395" w:rsidRPr="00E65652" w14:paraId="486E7CFA"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61886406"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Jihočeský kraj</w:t>
            </w:r>
          </w:p>
        </w:tc>
        <w:tc>
          <w:tcPr>
            <w:tcW w:w="1103" w:type="dxa"/>
            <w:tcBorders>
              <w:top w:val="nil"/>
              <w:left w:val="nil"/>
              <w:bottom w:val="nil"/>
              <w:right w:val="nil"/>
            </w:tcBorders>
            <w:shd w:val="clear" w:color="auto" w:fill="auto"/>
            <w:noWrap/>
            <w:vAlign w:val="center"/>
            <w:hideMark/>
          </w:tcPr>
          <w:p w14:paraId="48721BF6"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1 113</w:t>
            </w:r>
          </w:p>
        </w:tc>
        <w:tc>
          <w:tcPr>
            <w:tcW w:w="1104" w:type="dxa"/>
            <w:tcBorders>
              <w:top w:val="nil"/>
              <w:left w:val="nil"/>
              <w:bottom w:val="nil"/>
              <w:right w:val="single" w:sz="4" w:space="0" w:color="auto"/>
            </w:tcBorders>
            <w:shd w:val="clear" w:color="auto" w:fill="auto"/>
            <w:noWrap/>
            <w:vAlign w:val="center"/>
            <w:hideMark/>
          </w:tcPr>
          <w:p w14:paraId="5CA787C7"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453</w:t>
            </w:r>
          </w:p>
        </w:tc>
        <w:tc>
          <w:tcPr>
            <w:tcW w:w="1103" w:type="dxa"/>
            <w:tcBorders>
              <w:top w:val="nil"/>
              <w:left w:val="nil"/>
              <w:bottom w:val="nil"/>
              <w:right w:val="nil"/>
            </w:tcBorders>
            <w:shd w:val="clear" w:color="auto" w:fill="auto"/>
            <w:noWrap/>
            <w:vAlign w:val="center"/>
            <w:hideMark/>
          </w:tcPr>
          <w:p w14:paraId="2210CE36"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3 307</w:t>
            </w:r>
          </w:p>
        </w:tc>
        <w:tc>
          <w:tcPr>
            <w:tcW w:w="1104" w:type="dxa"/>
            <w:tcBorders>
              <w:top w:val="nil"/>
              <w:left w:val="nil"/>
              <w:bottom w:val="nil"/>
              <w:right w:val="single" w:sz="4" w:space="0" w:color="auto"/>
            </w:tcBorders>
            <w:shd w:val="clear" w:color="auto" w:fill="auto"/>
            <w:noWrap/>
            <w:vAlign w:val="center"/>
            <w:hideMark/>
          </w:tcPr>
          <w:p w14:paraId="79C3BD30"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1 041</w:t>
            </w:r>
          </w:p>
        </w:tc>
        <w:tc>
          <w:tcPr>
            <w:tcW w:w="1103" w:type="dxa"/>
            <w:tcBorders>
              <w:top w:val="nil"/>
              <w:left w:val="nil"/>
              <w:bottom w:val="nil"/>
              <w:right w:val="nil"/>
            </w:tcBorders>
            <w:shd w:val="clear" w:color="auto" w:fill="auto"/>
            <w:noWrap/>
            <w:vAlign w:val="center"/>
            <w:hideMark/>
          </w:tcPr>
          <w:p w14:paraId="653DD6E4"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74,8</w:t>
            </w:r>
          </w:p>
        </w:tc>
        <w:tc>
          <w:tcPr>
            <w:tcW w:w="1104" w:type="dxa"/>
            <w:gridSpan w:val="3"/>
            <w:tcBorders>
              <w:top w:val="nil"/>
              <w:left w:val="nil"/>
              <w:bottom w:val="nil"/>
              <w:right w:val="nil"/>
            </w:tcBorders>
            <w:shd w:val="clear" w:color="auto" w:fill="auto"/>
            <w:noWrap/>
            <w:vAlign w:val="center"/>
            <w:hideMark/>
          </w:tcPr>
          <w:p w14:paraId="1069DDCB"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69,7</w:t>
            </w:r>
          </w:p>
        </w:tc>
      </w:tr>
      <w:tr w:rsidR="008E3395" w:rsidRPr="00E65652" w14:paraId="22C00E46"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51BD608E"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Plzeňský kraj</w:t>
            </w:r>
          </w:p>
        </w:tc>
        <w:tc>
          <w:tcPr>
            <w:tcW w:w="1103" w:type="dxa"/>
            <w:tcBorders>
              <w:top w:val="nil"/>
              <w:left w:val="nil"/>
              <w:bottom w:val="nil"/>
              <w:right w:val="nil"/>
            </w:tcBorders>
            <w:shd w:val="clear" w:color="auto" w:fill="auto"/>
            <w:noWrap/>
            <w:vAlign w:val="center"/>
            <w:hideMark/>
          </w:tcPr>
          <w:p w14:paraId="692E0A57"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1 522</w:t>
            </w:r>
          </w:p>
        </w:tc>
        <w:tc>
          <w:tcPr>
            <w:tcW w:w="1104" w:type="dxa"/>
            <w:tcBorders>
              <w:top w:val="nil"/>
              <w:left w:val="nil"/>
              <w:bottom w:val="nil"/>
              <w:right w:val="single" w:sz="4" w:space="0" w:color="auto"/>
            </w:tcBorders>
            <w:shd w:val="clear" w:color="auto" w:fill="auto"/>
            <w:noWrap/>
            <w:vAlign w:val="center"/>
            <w:hideMark/>
          </w:tcPr>
          <w:p w14:paraId="264F94E2"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557</w:t>
            </w:r>
          </w:p>
        </w:tc>
        <w:tc>
          <w:tcPr>
            <w:tcW w:w="1103" w:type="dxa"/>
            <w:tcBorders>
              <w:top w:val="nil"/>
              <w:left w:val="nil"/>
              <w:bottom w:val="nil"/>
              <w:right w:val="nil"/>
            </w:tcBorders>
            <w:shd w:val="clear" w:color="auto" w:fill="auto"/>
            <w:noWrap/>
            <w:vAlign w:val="center"/>
            <w:hideMark/>
          </w:tcPr>
          <w:p w14:paraId="560F5D72"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3 923</w:t>
            </w:r>
          </w:p>
        </w:tc>
        <w:tc>
          <w:tcPr>
            <w:tcW w:w="1104" w:type="dxa"/>
            <w:tcBorders>
              <w:top w:val="nil"/>
              <w:left w:val="nil"/>
              <w:bottom w:val="nil"/>
              <w:right w:val="single" w:sz="4" w:space="0" w:color="auto"/>
            </w:tcBorders>
            <w:shd w:val="clear" w:color="auto" w:fill="auto"/>
            <w:noWrap/>
            <w:vAlign w:val="center"/>
            <w:hideMark/>
          </w:tcPr>
          <w:p w14:paraId="2680B2DC"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1 179</w:t>
            </w:r>
          </w:p>
        </w:tc>
        <w:tc>
          <w:tcPr>
            <w:tcW w:w="1103" w:type="dxa"/>
            <w:tcBorders>
              <w:top w:val="nil"/>
              <w:left w:val="nil"/>
              <w:bottom w:val="nil"/>
              <w:right w:val="nil"/>
            </w:tcBorders>
            <w:shd w:val="clear" w:color="auto" w:fill="auto"/>
            <w:noWrap/>
            <w:vAlign w:val="center"/>
            <w:hideMark/>
          </w:tcPr>
          <w:p w14:paraId="325A7099"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72,0</w:t>
            </w:r>
          </w:p>
        </w:tc>
        <w:tc>
          <w:tcPr>
            <w:tcW w:w="1104" w:type="dxa"/>
            <w:gridSpan w:val="3"/>
            <w:tcBorders>
              <w:top w:val="nil"/>
              <w:left w:val="nil"/>
              <w:bottom w:val="nil"/>
              <w:right w:val="nil"/>
            </w:tcBorders>
            <w:shd w:val="clear" w:color="auto" w:fill="auto"/>
            <w:noWrap/>
            <w:vAlign w:val="center"/>
            <w:hideMark/>
          </w:tcPr>
          <w:p w14:paraId="529E6CC8"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67,9</w:t>
            </w:r>
          </w:p>
        </w:tc>
      </w:tr>
      <w:tr w:rsidR="008E3395" w:rsidRPr="00E65652" w14:paraId="771F58E6"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3CF05032"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Karlovarský kraj</w:t>
            </w:r>
          </w:p>
        </w:tc>
        <w:tc>
          <w:tcPr>
            <w:tcW w:w="1103" w:type="dxa"/>
            <w:tcBorders>
              <w:top w:val="nil"/>
              <w:left w:val="nil"/>
              <w:bottom w:val="nil"/>
              <w:right w:val="nil"/>
            </w:tcBorders>
            <w:shd w:val="clear" w:color="auto" w:fill="auto"/>
            <w:noWrap/>
            <w:vAlign w:val="center"/>
            <w:hideMark/>
          </w:tcPr>
          <w:p w14:paraId="6A4173EA"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1 135</w:t>
            </w:r>
          </w:p>
        </w:tc>
        <w:tc>
          <w:tcPr>
            <w:tcW w:w="1104" w:type="dxa"/>
            <w:tcBorders>
              <w:top w:val="nil"/>
              <w:left w:val="nil"/>
              <w:bottom w:val="nil"/>
              <w:right w:val="single" w:sz="4" w:space="0" w:color="auto"/>
            </w:tcBorders>
            <w:shd w:val="clear" w:color="auto" w:fill="auto"/>
            <w:noWrap/>
            <w:vAlign w:val="center"/>
            <w:hideMark/>
          </w:tcPr>
          <w:p w14:paraId="6C08CB78"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424</w:t>
            </w:r>
          </w:p>
        </w:tc>
        <w:tc>
          <w:tcPr>
            <w:tcW w:w="1103" w:type="dxa"/>
            <w:tcBorders>
              <w:top w:val="nil"/>
              <w:left w:val="nil"/>
              <w:bottom w:val="nil"/>
              <w:right w:val="nil"/>
            </w:tcBorders>
            <w:shd w:val="clear" w:color="auto" w:fill="auto"/>
            <w:noWrap/>
            <w:vAlign w:val="center"/>
            <w:hideMark/>
          </w:tcPr>
          <w:p w14:paraId="2872B747"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2 297</w:t>
            </w:r>
          </w:p>
        </w:tc>
        <w:tc>
          <w:tcPr>
            <w:tcW w:w="1104" w:type="dxa"/>
            <w:tcBorders>
              <w:top w:val="nil"/>
              <w:left w:val="nil"/>
              <w:bottom w:val="nil"/>
              <w:right w:val="single" w:sz="4" w:space="0" w:color="auto"/>
            </w:tcBorders>
            <w:shd w:val="clear" w:color="auto" w:fill="auto"/>
            <w:noWrap/>
            <w:vAlign w:val="center"/>
            <w:hideMark/>
          </w:tcPr>
          <w:p w14:paraId="53EDDBDC"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744</w:t>
            </w:r>
          </w:p>
        </w:tc>
        <w:tc>
          <w:tcPr>
            <w:tcW w:w="1103" w:type="dxa"/>
            <w:tcBorders>
              <w:top w:val="nil"/>
              <w:left w:val="nil"/>
              <w:bottom w:val="nil"/>
              <w:right w:val="nil"/>
            </w:tcBorders>
            <w:shd w:val="clear" w:color="auto" w:fill="auto"/>
            <w:noWrap/>
            <w:vAlign w:val="center"/>
            <w:hideMark/>
          </w:tcPr>
          <w:p w14:paraId="6718622F"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66,9</w:t>
            </w:r>
          </w:p>
        </w:tc>
        <w:tc>
          <w:tcPr>
            <w:tcW w:w="1104" w:type="dxa"/>
            <w:gridSpan w:val="3"/>
            <w:tcBorders>
              <w:top w:val="nil"/>
              <w:left w:val="nil"/>
              <w:bottom w:val="nil"/>
              <w:right w:val="nil"/>
            </w:tcBorders>
            <w:shd w:val="clear" w:color="auto" w:fill="auto"/>
            <w:noWrap/>
            <w:vAlign w:val="center"/>
            <w:hideMark/>
          </w:tcPr>
          <w:p w14:paraId="2D7B880E"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63,7</w:t>
            </w:r>
          </w:p>
        </w:tc>
      </w:tr>
      <w:tr w:rsidR="008E3395" w:rsidRPr="00E65652" w14:paraId="06286F3E"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08A26B44"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Ústecký kraj</w:t>
            </w:r>
          </w:p>
        </w:tc>
        <w:tc>
          <w:tcPr>
            <w:tcW w:w="1103" w:type="dxa"/>
            <w:tcBorders>
              <w:top w:val="nil"/>
              <w:left w:val="nil"/>
              <w:bottom w:val="nil"/>
              <w:right w:val="nil"/>
            </w:tcBorders>
            <w:shd w:val="clear" w:color="auto" w:fill="auto"/>
            <w:noWrap/>
            <w:vAlign w:val="center"/>
            <w:hideMark/>
          </w:tcPr>
          <w:p w14:paraId="59F9BEFB"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2 978</w:t>
            </w:r>
          </w:p>
        </w:tc>
        <w:tc>
          <w:tcPr>
            <w:tcW w:w="1104" w:type="dxa"/>
            <w:tcBorders>
              <w:top w:val="nil"/>
              <w:left w:val="nil"/>
              <w:bottom w:val="nil"/>
              <w:right w:val="single" w:sz="4" w:space="0" w:color="auto"/>
            </w:tcBorders>
            <w:shd w:val="clear" w:color="auto" w:fill="auto"/>
            <w:noWrap/>
            <w:vAlign w:val="center"/>
            <w:hideMark/>
          </w:tcPr>
          <w:p w14:paraId="5D2094A0"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1 088</w:t>
            </w:r>
          </w:p>
        </w:tc>
        <w:tc>
          <w:tcPr>
            <w:tcW w:w="1103" w:type="dxa"/>
            <w:tcBorders>
              <w:top w:val="nil"/>
              <w:left w:val="nil"/>
              <w:bottom w:val="nil"/>
              <w:right w:val="nil"/>
            </w:tcBorders>
            <w:shd w:val="clear" w:color="auto" w:fill="auto"/>
            <w:noWrap/>
            <w:vAlign w:val="center"/>
            <w:hideMark/>
          </w:tcPr>
          <w:p w14:paraId="45F2981D"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6 341</w:t>
            </w:r>
          </w:p>
        </w:tc>
        <w:tc>
          <w:tcPr>
            <w:tcW w:w="1104" w:type="dxa"/>
            <w:tcBorders>
              <w:top w:val="nil"/>
              <w:left w:val="nil"/>
              <w:bottom w:val="nil"/>
              <w:right w:val="single" w:sz="4" w:space="0" w:color="auto"/>
            </w:tcBorders>
            <w:shd w:val="clear" w:color="auto" w:fill="auto"/>
            <w:noWrap/>
            <w:vAlign w:val="center"/>
            <w:hideMark/>
          </w:tcPr>
          <w:p w14:paraId="06C27026"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1 974</w:t>
            </w:r>
          </w:p>
        </w:tc>
        <w:tc>
          <w:tcPr>
            <w:tcW w:w="1103" w:type="dxa"/>
            <w:tcBorders>
              <w:top w:val="nil"/>
              <w:left w:val="nil"/>
              <w:bottom w:val="nil"/>
              <w:right w:val="nil"/>
            </w:tcBorders>
            <w:shd w:val="clear" w:color="auto" w:fill="auto"/>
            <w:noWrap/>
            <w:vAlign w:val="center"/>
            <w:hideMark/>
          </w:tcPr>
          <w:p w14:paraId="6C550C96"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68,0</w:t>
            </w:r>
          </w:p>
        </w:tc>
        <w:tc>
          <w:tcPr>
            <w:tcW w:w="1104" w:type="dxa"/>
            <w:gridSpan w:val="3"/>
            <w:tcBorders>
              <w:top w:val="nil"/>
              <w:left w:val="nil"/>
              <w:bottom w:val="nil"/>
              <w:right w:val="nil"/>
            </w:tcBorders>
            <w:shd w:val="clear" w:color="auto" w:fill="auto"/>
            <w:noWrap/>
            <w:vAlign w:val="center"/>
            <w:hideMark/>
          </w:tcPr>
          <w:p w14:paraId="15D0CBD5"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64,5</w:t>
            </w:r>
          </w:p>
        </w:tc>
      </w:tr>
      <w:tr w:rsidR="008E3395" w:rsidRPr="00E65652" w14:paraId="16F1D441"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58404E3A"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Liberecký kraj</w:t>
            </w:r>
          </w:p>
        </w:tc>
        <w:tc>
          <w:tcPr>
            <w:tcW w:w="1103" w:type="dxa"/>
            <w:tcBorders>
              <w:top w:val="nil"/>
              <w:left w:val="nil"/>
              <w:bottom w:val="nil"/>
              <w:right w:val="nil"/>
            </w:tcBorders>
            <w:shd w:val="clear" w:color="auto" w:fill="auto"/>
            <w:noWrap/>
            <w:vAlign w:val="center"/>
            <w:hideMark/>
          </w:tcPr>
          <w:p w14:paraId="3605E375"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1 593</w:t>
            </w:r>
          </w:p>
        </w:tc>
        <w:tc>
          <w:tcPr>
            <w:tcW w:w="1104" w:type="dxa"/>
            <w:tcBorders>
              <w:top w:val="nil"/>
              <w:left w:val="nil"/>
              <w:bottom w:val="nil"/>
              <w:right w:val="single" w:sz="4" w:space="0" w:color="auto"/>
            </w:tcBorders>
            <w:shd w:val="clear" w:color="auto" w:fill="auto"/>
            <w:noWrap/>
            <w:vAlign w:val="center"/>
            <w:hideMark/>
          </w:tcPr>
          <w:p w14:paraId="1AF3D7EC"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621</w:t>
            </w:r>
          </w:p>
        </w:tc>
        <w:tc>
          <w:tcPr>
            <w:tcW w:w="1103" w:type="dxa"/>
            <w:tcBorders>
              <w:top w:val="nil"/>
              <w:left w:val="nil"/>
              <w:bottom w:val="nil"/>
              <w:right w:val="nil"/>
            </w:tcBorders>
            <w:shd w:val="clear" w:color="auto" w:fill="auto"/>
            <w:noWrap/>
            <w:vAlign w:val="center"/>
            <w:hideMark/>
          </w:tcPr>
          <w:p w14:paraId="17AF391A"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2 901</w:t>
            </w:r>
          </w:p>
        </w:tc>
        <w:tc>
          <w:tcPr>
            <w:tcW w:w="1104" w:type="dxa"/>
            <w:tcBorders>
              <w:top w:val="nil"/>
              <w:left w:val="nil"/>
              <w:bottom w:val="nil"/>
              <w:right w:val="single" w:sz="4" w:space="0" w:color="auto"/>
            </w:tcBorders>
            <w:shd w:val="clear" w:color="auto" w:fill="auto"/>
            <w:noWrap/>
            <w:vAlign w:val="center"/>
            <w:hideMark/>
          </w:tcPr>
          <w:p w14:paraId="382E4F0C"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930</w:t>
            </w:r>
          </w:p>
        </w:tc>
        <w:tc>
          <w:tcPr>
            <w:tcW w:w="1103" w:type="dxa"/>
            <w:tcBorders>
              <w:top w:val="nil"/>
              <w:left w:val="nil"/>
              <w:bottom w:val="nil"/>
              <w:right w:val="nil"/>
            </w:tcBorders>
            <w:shd w:val="clear" w:color="auto" w:fill="auto"/>
            <w:noWrap/>
            <w:vAlign w:val="center"/>
            <w:hideMark/>
          </w:tcPr>
          <w:p w14:paraId="639B4677"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64,6</w:t>
            </w:r>
          </w:p>
        </w:tc>
        <w:tc>
          <w:tcPr>
            <w:tcW w:w="1104" w:type="dxa"/>
            <w:gridSpan w:val="3"/>
            <w:tcBorders>
              <w:top w:val="nil"/>
              <w:left w:val="nil"/>
              <w:bottom w:val="nil"/>
              <w:right w:val="nil"/>
            </w:tcBorders>
            <w:shd w:val="clear" w:color="auto" w:fill="auto"/>
            <w:noWrap/>
            <w:vAlign w:val="center"/>
            <w:hideMark/>
          </w:tcPr>
          <w:p w14:paraId="56EB2B88"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60,0</w:t>
            </w:r>
          </w:p>
        </w:tc>
      </w:tr>
      <w:tr w:rsidR="008E3395" w:rsidRPr="00E65652" w14:paraId="4AE99ABC"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56687EE7"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Královéhradecký kraj</w:t>
            </w:r>
          </w:p>
        </w:tc>
        <w:tc>
          <w:tcPr>
            <w:tcW w:w="1103" w:type="dxa"/>
            <w:tcBorders>
              <w:top w:val="nil"/>
              <w:left w:val="nil"/>
              <w:bottom w:val="nil"/>
              <w:right w:val="nil"/>
            </w:tcBorders>
            <w:shd w:val="clear" w:color="auto" w:fill="auto"/>
            <w:noWrap/>
            <w:vAlign w:val="center"/>
            <w:hideMark/>
          </w:tcPr>
          <w:p w14:paraId="01D95417"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1 565</w:t>
            </w:r>
          </w:p>
        </w:tc>
        <w:tc>
          <w:tcPr>
            <w:tcW w:w="1104" w:type="dxa"/>
            <w:tcBorders>
              <w:top w:val="nil"/>
              <w:left w:val="nil"/>
              <w:bottom w:val="nil"/>
              <w:right w:val="single" w:sz="4" w:space="0" w:color="auto"/>
            </w:tcBorders>
            <w:shd w:val="clear" w:color="auto" w:fill="auto"/>
            <w:noWrap/>
            <w:vAlign w:val="center"/>
            <w:hideMark/>
          </w:tcPr>
          <w:p w14:paraId="097BA69D"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538</w:t>
            </w:r>
          </w:p>
        </w:tc>
        <w:tc>
          <w:tcPr>
            <w:tcW w:w="1103" w:type="dxa"/>
            <w:tcBorders>
              <w:top w:val="nil"/>
              <w:left w:val="nil"/>
              <w:bottom w:val="nil"/>
              <w:right w:val="nil"/>
            </w:tcBorders>
            <w:shd w:val="clear" w:color="auto" w:fill="auto"/>
            <w:noWrap/>
            <w:vAlign w:val="center"/>
            <w:hideMark/>
          </w:tcPr>
          <w:p w14:paraId="67B3879D"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4 273</w:t>
            </w:r>
          </w:p>
        </w:tc>
        <w:tc>
          <w:tcPr>
            <w:tcW w:w="1104" w:type="dxa"/>
            <w:tcBorders>
              <w:top w:val="nil"/>
              <w:left w:val="nil"/>
              <w:bottom w:val="nil"/>
              <w:right w:val="single" w:sz="4" w:space="0" w:color="auto"/>
            </w:tcBorders>
            <w:shd w:val="clear" w:color="auto" w:fill="auto"/>
            <w:noWrap/>
            <w:vAlign w:val="center"/>
            <w:hideMark/>
          </w:tcPr>
          <w:p w14:paraId="6D6673CE"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1 429</w:t>
            </w:r>
          </w:p>
        </w:tc>
        <w:tc>
          <w:tcPr>
            <w:tcW w:w="1103" w:type="dxa"/>
            <w:tcBorders>
              <w:top w:val="nil"/>
              <w:left w:val="nil"/>
              <w:bottom w:val="nil"/>
              <w:right w:val="nil"/>
            </w:tcBorders>
            <w:shd w:val="clear" w:color="auto" w:fill="auto"/>
            <w:noWrap/>
            <w:vAlign w:val="center"/>
            <w:hideMark/>
          </w:tcPr>
          <w:p w14:paraId="0E759854"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73,2</w:t>
            </w:r>
          </w:p>
        </w:tc>
        <w:tc>
          <w:tcPr>
            <w:tcW w:w="1104" w:type="dxa"/>
            <w:gridSpan w:val="3"/>
            <w:tcBorders>
              <w:top w:val="nil"/>
              <w:left w:val="nil"/>
              <w:bottom w:val="nil"/>
              <w:right w:val="nil"/>
            </w:tcBorders>
            <w:shd w:val="clear" w:color="auto" w:fill="auto"/>
            <w:noWrap/>
            <w:vAlign w:val="center"/>
            <w:hideMark/>
          </w:tcPr>
          <w:p w14:paraId="506196F8"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72,6</w:t>
            </w:r>
          </w:p>
        </w:tc>
      </w:tr>
      <w:tr w:rsidR="008E3395" w:rsidRPr="00E65652" w14:paraId="1C01ACB5"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7EE1F4B0"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Pardubický kraj</w:t>
            </w:r>
          </w:p>
        </w:tc>
        <w:tc>
          <w:tcPr>
            <w:tcW w:w="1103" w:type="dxa"/>
            <w:tcBorders>
              <w:top w:val="nil"/>
              <w:left w:val="nil"/>
              <w:bottom w:val="nil"/>
              <w:right w:val="nil"/>
            </w:tcBorders>
            <w:shd w:val="clear" w:color="auto" w:fill="auto"/>
            <w:noWrap/>
            <w:vAlign w:val="center"/>
            <w:hideMark/>
          </w:tcPr>
          <w:p w14:paraId="3D74EE56"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952</w:t>
            </w:r>
          </w:p>
        </w:tc>
        <w:tc>
          <w:tcPr>
            <w:tcW w:w="1104" w:type="dxa"/>
            <w:tcBorders>
              <w:top w:val="nil"/>
              <w:left w:val="nil"/>
              <w:bottom w:val="nil"/>
              <w:right w:val="single" w:sz="4" w:space="0" w:color="auto"/>
            </w:tcBorders>
            <w:shd w:val="clear" w:color="auto" w:fill="auto"/>
            <w:noWrap/>
            <w:vAlign w:val="center"/>
            <w:hideMark/>
          </w:tcPr>
          <w:p w14:paraId="49E83062"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358</w:t>
            </w:r>
          </w:p>
        </w:tc>
        <w:tc>
          <w:tcPr>
            <w:tcW w:w="1103" w:type="dxa"/>
            <w:tcBorders>
              <w:top w:val="nil"/>
              <w:left w:val="nil"/>
              <w:bottom w:val="nil"/>
              <w:right w:val="nil"/>
            </w:tcBorders>
            <w:shd w:val="clear" w:color="auto" w:fill="auto"/>
            <w:noWrap/>
            <w:vAlign w:val="center"/>
            <w:hideMark/>
          </w:tcPr>
          <w:p w14:paraId="6B9502F4"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4 041</w:t>
            </w:r>
          </w:p>
        </w:tc>
        <w:tc>
          <w:tcPr>
            <w:tcW w:w="1104" w:type="dxa"/>
            <w:tcBorders>
              <w:top w:val="nil"/>
              <w:left w:val="nil"/>
              <w:bottom w:val="nil"/>
              <w:right w:val="single" w:sz="4" w:space="0" w:color="auto"/>
            </w:tcBorders>
            <w:shd w:val="clear" w:color="auto" w:fill="auto"/>
            <w:noWrap/>
            <w:vAlign w:val="center"/>
            <w:hideMark/>
          </w:tcPr>
          <w:p w14:paraId="4E9F454C"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1 210</w:t>
            </w:r>
          </w:p>
        </w:tc>
        <w:tc>
          <w:tcPr>
            <w:tcW w:w="1103" w:type="dxa"/>
            <w:tcBorders>
              <w:top w:val="nil"/>
              <w:left w:val="nil"/>
              <w:bottom w:val="nil"/>
              <w:right w:val="nil"/>
            </w:tcBorders>
            <w:shd w:val="clear" w:color="auto" w:fill="auto"/>
            <w:noWrap/>
            <w:vAlign w:val="center"/>
            <w:hideMark/>
          </w:tcPr>
          <w:p w14:paraId="4F325BC9"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80,9</w:t>
            </w:r>
          </w:p>
        </w:tc>
        <w:tc>
          <w:tcPr>
            <w:tcW w:w="1104" w:type="dxa"/>
            <w:gridSpan w:val="3"/>
            <w:tcBorders>
              <w:top w:val="nil"/>
              <w:left w:val="nil"/>
              <w:bottom w:val="nil"/>
              <w:right w:val="nil"/>
            </w:tcBorders>
            <w:shd w:val="clear" w:color="auto" w:fill="auto"/>
            <w:noWrap/>
            <w:vAlign w:val="center"/>
            <w:hideMark/>
          </w:tcPr>
          <w:p w14:paraId="59F80C6E"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77,2</w:t>
            </w:r>
          </w:p>
        </w:tc>
      </w:tr>
      <w:tr w:rsidR="008E3395" w:rsidRPr="00E65652" w14:paraId="2704D44D"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074B5FF1"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kraj Vysočina</w:t>
            </w:r>
          </w:p>
        </w:tc>
        <w:tc>
          <w:tcPr>
            <w:tcW w:w="1103" w:type="dxa"/>
            <w:tcBorders>
              <w:top w:val="nil"/>
              <w:left w:val="nil"/>
              <w:bottom w:val="nil"/>
              <w:right w:val="nil"/>
            </w:tcBorders>
            <w:shd w:val="clear" w:color="auto" w:fill="auto"/>
            <w:noWrap/>
            <w:vAlign w:val="center"/>
            <w:hideMark/>
          </w:tcPr>
          <w:p w14:paraId="71AC5F43"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936</w:t>
            </w:r>
          </w:p>
        </w:tc>
        <w:tc>
          <w:tcPr>
            <w:tcW w:w="1104" w:type="dxa"/>
            <w:tcBorders>
              <w:top w:val="nil"/>
              <w:left w:val="nil"/>
              <w:bottom w:val="nil"/>
              <w:right w:val="single" w:sz="4" w:space="0" w:color="auto"/>
            </w:tcBorders>
            <w:shd w:val="clear" w:color="auto" w:fill="auto"/>
            <w:noWrap/>
            <w:vAlign w:val="center"/>
            <w:hideMark/>
          </w:tcPr>
          <w:p w14:paraId="7CCF8ED0"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355</w:t>
            </w:r>
          </w:p>
        </w:tc>
        <w:tc>
          <w:tcPr>
            <w:tcW w:w="1103" w:type="dxa"/>
            <w:tcBorders>
              <w:top w:val="nil"/>
              <w:left w:val="nil"/>
              <w:bottom w:val="nil"/>
              <w:right w:val="nil"/>
            </w:tcBorders>
            <w:shd w:val="clear" w:color="auto" w:fill="auto"/>
            <w:noWrap/>
            <w:vAlign w:val="center"/>
            <w:hideMark/>
          </w:tcPr>
          <w:p w14:paraId="41A6BCF8"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3 880</w:t>
            </w:r>
          </w:p>
        </w:tc>
        <w:tc>
          <w:tcPr>
            <w:tcW w:w="1104" w:type="dxa"/>
            <w:tcBorders>
              <w:top w:val="nil"/>
              <w:left w:val="nil"/>
              <w:bottom w:val="nil"/>
              <w:right w:val="single" w:sz="4" w:space="0" w:color="auto"/>
            </w:tcBorders>
            <w:shd w:val="clear" w:color="auto" w:fill="auto"/>
            <w:noWrap/>
            <w:vAlign w:val="center"/>
            <w:hideMark/>
          </w:tcPr>
          <w:p w14:paraId="34AC563A"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1 143</w:t>
            </w:r>
          </w:p>
        </w:tc>
        <w:tc>
          <w:tcPr>
            <w:tcW w:w="1103" w:type="dxa"/>
            <w:tcBorders>
              <w:top w:val="nil"/>
              <w:left w:val="nil"/>
              <w:bottom w:val="nil"/>
              <w:right w:val="nil"/>
            </w:tcBorders>
            <w:shd w:val="clear" w:color="auto" w:fill="auto"/>
            <w:noWrap/>
            <w:vAlign w:val="center"/>
            <w:hideMark/>
          </w:tcPr>
          <w:p w14:paraId="5274CAA2"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80,6</w:t>
            </w:r>
          </w:p>
        </w:tc>
        <w:tc>
          <w:tcPr>
            <w:tcW w:w="1104" w:type="dxa"/>
            <w:gridSpan w:val="3"/>
            <w:tcBorders>
              <w:top w:val="nil"/>
              <w:left w:val="nil"/>
              <w:bottom w:val="nil"/>
              <w:right w:val="nil"/>
            </w:tcBorders>
            <w:shd w:val="clear" w:color="auto" w:fill="auto"/>
            <w:noWrap/>
            <w:vAlign w:val="center"/>
            <w:hideMark/>
          </w:tcPr>
          <w:p w14:paraId="658E8157"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76,3</w:t>
            </w:r>
          </w:p>
        </w:tc>
      </w:tr>
      <w:tr w:rsidR="008E3395" w:rsidRPr="00E65652" w14:paraId="7FA139B9"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7F5164D0"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Jihomoravský kraj</w:t>
            </w:r>
          </w:p>
        </w:tc>
        <w:tc>
          <w:tcPr>
            <w:tcW w:w="1103" w:type="dxa"/>
            <w:tcBorders>
              <w:top w:val="nil"/>
              <w:left w:val="nil"/>
              <w:bottom w:val="nil"/>
              <w:right w:val="nil"/>
            </w:tcBorders>
            <w:shd w:val="clear" w:color="auto" w:fill="auto"/>
            <w:noWrap/>
            <w:vAlign w:val="center"/>
            <w:hideMark/>
          </w:tcPr>
          <w:p w14:paraId="70956D68"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2 429</w:t>
            </w:r>
          </w:p>
        </w:tc>
        <w:tc>
          <w:tcPr>
            <w:tcW w:w="1104" w:type="dxa"/>
            <w:tcBorders>
              <w:top w:val="nil"/>
              <w:left w:val="nil"/>
              <w:bottom w:val="nil"/>
              <w:right w:val="single" w:sz="4" w:space="0" w:color="auto"/>
            </w:tcBorders>
            <w:shd w:val="clear" w:color="auto" w:fill="auto"/>
            <w:noWrap/>
            <w:vAlign w:val="center"/>
            <w:hideMark/>
          </w:tcPr>
          <w:p w14:paraId="2F9313B6"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837</w:t>
            </w:r>
          </w:p>
        </w:tc>
        <w:tc>
          <w:tcPr>
            <w:tcW w:w="1103" w:type="dxa"/>
            <w:tcBorders>
              <w:top w:val="nil"/>
              <w:left w:val="nil"/>
              <w:bottom w:val="nil"/>
              <w:right w:val="nil"/>
            </w:tcBorders>
            <w:shd w:val="clear" w:color="auto" w:fill="auto"/>
            <w:noWrap/>
            <w:vAlign w:val="center"/>
            <w:hideMark/>
          </w:tcPr>
          <w:p w14:paraId="3867FA5E"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8 806</w:t>
            </w:r>
          </w:p>
        </w:tc>
        <w:tc>
          <w:tcPr>
            <w:tcW w:w="1104" w:type="dxa"/>
            <w:tcBorders>
              <w:top w:val="nil"/>
              <w:left w:val="nil"/>
              <w:bottom w:val="nil"/>
              <w:right w:val="single" w:sz="4" w:space="0" w:color="auto"/>
            </w:tcBorders>
            <w:shd w:val="clear" w:color="auto" w:fill="auto"/>
            <w:noWrap/>
            <w:vAlign w:val="center"/>
            <w:hideMark/>
          </w:tcPr>
          <w:p w14:paraId="07FCCC68"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2 800</w:t>
            </w:r>
          </w:p>
        </w:tc>
        <w:tc>
          <w:tcPr>
            <w:tcW w:w="1103" w:type="dxa"/>
            <w:tcBorders>
              <w:top w:val="nil"/>
              <w:left w:val="nil"/>
              <w:bottom w:val="nil"/>
              <w:right w:val="nil"/>
            </w:tcBorders>
            <w:shd w:val="clear" w:color="auto" w:fill="auto"/>
            <w:noWrap/>
            <w:vAlign w:val="center"/>
            <w:hideMark/>
          </w:tcPr>
          <w:p w14:paraId="083A669C"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78,4</w:t>
            </w:r>
          </w:p>
        </w:tc>
        <w:tc>
          <w:tcPr>
            <w:tcW w:w="1104" w:type="dxa"/>
            <w:gridSpan w:val="3"/>
            <w:tcBorders>
              <w:top w:val="nil"/>
              <w:left w:val="nil"/>
              <w:bottom w:val="nil"/>
              <w:right w:val="nil"/>
            </w:tcBorders>
            <w:shd w:val="clear" w:color="auto" w:fill="auto"/>
            <w:noWrap/>
            <w:vAlign w:val="center"/>
            <w:hideMark/>
          </w:tcPr>
          <w:p w14:paraId="437F2452"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77,0</w:t>
            </w:r>
          </w:p>
        </w:tc>
      </w:tr>
      <w:tr w:rsidR="008E3395" w:rsidRPr="00E65652" w14:paraId="2FAA3B54"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67306989"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Olomoucký kraj</w:t>
            </w:r>
          </w:p>
        </w:tc>
        <w:tc>
          <w:tcPr>
            <w:tcW w:w="1103" w:type="dxa"/>
            <w:tcBorders>
              <w:top w:val="nil"/>
              <w:left w:val="nil"/>
              <w:bottom w:val="nil"/>
              <w:right w:val="nil"/>
            </w:tcBorders>
            <w:shd w:val="clear" w:color="auto" w:fill="auto"/>
            <w:noWrap/>
            <w:vAlign w:val="center"/>
            <w:hideMark/>
          </w:tcPr>
          <w:p w14:paraId="474DAC5F"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1 700</w:t>
            </w:r>
          </w:p>
        </w:tc>
        <w:tc>
          <w:tcPr>
            <w:tcW w:w="1104" w:type="dxa"/>
            <w:tcBorders>
              <w:top w:val="nil"/>
              <w:left w:val="nil"/>
              <w:bottom w:val="nil"/>
              <w:right w:val="single" w:sz="4" w:space="0" w:color="auto"/>
            </w:tcBorders>
            <w:shd w:val="clear" w:color="auto" w:fill="auto"/>
            <w:noWrap/>
            <w:vAlign w:val="center"/>
            <w:hideMark/>
          </w:tcPr>
          <w:p w14:paraId="09DA9F2B"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605</w:t>
            </w:r>
          </w:p>
        </w:tc>
        <w:tc>
          <w:tcPr>
            <w:tcW w:w="1103" w:type="dxa"/>
            <w:tcBorders>
              <w:top w:val="nil"/>
              <w:left w:val="nil"/>
              <w:bottom w:val="nil"/>
              <w:right w:val="nil"/>
            </w:tcBorders>
            <w:shd w:val="clear" w:color="auto" w:fill="auto"/>
            <w:noWrap/>
            <w:vAlign w:val="center"/>
            <w:hideMark/>
          </w:tcPr>
          <w:p w14:paraId="2318E241"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4 952</w:t>
            </w:r>
          </w:p>
        </w:tc>
        <w:tc>
          <w:tcPr>
            <w:tcW w:w="1104" w:type="dxa"/>
            <w:tcBorders>
              <w:top w:val="nil"/>
              <w:left w:val="nil"/>
              <w:bottom w:val="nil"/>
              <w:right w:val="single" w:sz="4" w:space="0" w:color="auto"/>
            </w:tcBorders>
            <w:shd w:val="clear" w:color="auto" w:fill="auto"/>
            <w:noWrap/>
            <w:vAlign w:val="center"/>
            <w:hideMark/>
          </w:tcPr>
          <w:p w14:paraId="0CACA2D8"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1 476</w:t>
            </w:r>
          </w:p>
        </w:tc>
        <w:tc>
          <w:tcPr>
            <w:tcW w:w="1103" w:type="dxa"/>
            <w:tcBorders>
              <w:top w:val="nil"/>
              <w:left w:val="nil"/>
              <w:bottom w:val="nil"/>
              <w:right w:val="nil"/>
            </w:tcBorders>
            <w:shd w:val="clear" w:color="auto" w:fill="auto"/>
            <w:noWrap/>
            <w:vAlign w:val="center"/>
            <w:hideMark/>
          </w:tcPr>
          <w:p w14:paraId="55EFFA08"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74,4</w:t>
            </w:r>
          </w:p>
        </w:tc>
        <w:tc>
          <w:tcPr>
            <w:tcW w:w="1104" w:type="dxa"/>
            <w:gridSpan w:val="3"/>
            <w:tcBorders>
              <w:top w:val="nil"/>
              <w:left w:val="nil"/>
              <w:bottom w:val="nil"/>
              <w:right w:val="nil"/>
            </w:tcBorders>
            <w:shd w:val="clear" w:color="auto" w:fill="auto"/>
            <w:noWrap/>
            <w:vAlign w:val="center"/>
            <w:hideMark/>
          </w:tcPr>
          <w:p w14:paraId="7257DC45"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70,9</w:t>
            </w:r>
          </w:p>
        </w:tc>
      </w:tr>
      <w:tr w:rsidR="008E3395" w:rsidRPr="00E65652" w14:paraId="0376D12D" w14:textId="77777777" w:rsidTr="00E33D1D">
        <w:trPr>
          <w:gridAfter w:val="1"/>
          <w:wAfter w:w="15" w:type="dxa"/>
          <w:trHeight w:val="294"/>
        </w:trPr>
        <w:tc>
          <w:tcPr>
            <w:tcW w:w="2709" w:type="dxa"/>
            <w:tcBorders>
              <w:top w:val="nil"/>
              <w:left w:val="nil"/>
              <w:bottom w:val="nil"/>
              <w:right w:val="single" w:sz="4" w:space="0" w:color="auto"/>
            </w:tcBorders>
            <w:shd w:val="clear" w:color="auto" w:fill="auto"/>
            <w:noWrap/>
            <w:vAlign w:val="bottom"/>
            <w:hideMark/>
          </w:tcPr>
          <w:p w14:paraId="30B2CD86"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Zlínský kraj</w:t>
            </w:r>
          </w:p>
        </w:tc>
        <w:tc>
          <w:tcPr>
            <w:tcW w:w="1103" w:type="dxa"/>
            <w:tcBorders>
              <w:top w:val="nil"/>
              <w:left w:val="nil"/>
              <w:bottom w:val="nil"/>
              <w:right w:val="nil"/>
            </w:tcBorders>
            <w:shd w:val="clear" w:color="auto" w:fill="auto"/>
            <w:noWrap/>
            <w:vAlign w:val="center"/>
            <w:hideMark/>
          </w:tcPr>
          <w:p w14:paraId="56835682"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1 064</w:t>
            </w:r>
          </w:p>
        </w:tc>
        <w:tc>
          <w:tcPr>
            <w:tcW w:w="1104" w:type="dxa"/>
            <w:tcBorders>
              <w:top w:val="nil"/>
              <w:left w:val="nil"/>
              <w:bottom w:val="nil"/>
              <w:right w:val="single" w:sz="4" w:space="0" w:color="auto"/>
            </w:tcBorders>
            <w:shd w:val="clear" w:color="auto" w:fill="auto"/>
            <w:noWrap/>
            <w:vAlign w:val="center"/>
            <w:hideMark/>
          </w:tcPr>
          <w:p w14:paraId="079AA859"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386</w:t>
            </w:r>
          </w:p>
        </w:tc>
        <w:tc>
          <w:tcPr>
            <w:tcW w:w="1103" w:type="dxa"/>
            <w:tcBorders>
              <w:top w:val="nil"/>
              <w:left w:val="nil"/>
              <w:bottom w:val="nil"/>
              <w:right w:val="nil"/>
            </w:tcBorders>
            <w:shd w:val="clear" w:color="auto" w:fill="auto"/>
            <w:noWrap/>
            <w:vAlign w:val="center"/>
            <w:hideMark/>
          </w:tcPr>
          <w:p w14:paraId="5339201E"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4 739</w:t>
            </w:r>
          </w:p>
        </w:tc>
        <w:tc>
          <w:tcPr>
            <w:tcW w:w="1104" w:type="dxa"/>
            <w:tcBorders>
              <w:top w:val="nil"/>
              <w:left w:val="nil"/>
              <w:bottom w:val="nil"/>
              <w:right w:val="single" w:sz="4" w:space="0" w:color="auto"/>
            </w:tcBorders>
            <w:shd w:val="clear" w:color="auto" w:fill="auto"/>
            <w:noWrap/>
            <w:vAlign w:val="center"/>
            <w:hideMark/>
          </w:tcPr>
          <w:p w14:paraId="51920B2B"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1 448</w:t>
            </w:r>
          </w:p>
        </w:tc>
        <w:tc>
          <w:tcPr>
            <w:tcW w:w="1103" w:type="dxa"/>
            <w:tcBorders>
              <w:top w:val="nil"/>
              <w:left w:val="nil"/>
              <w:bottom w:val="nil"/>
              <w:right w:val="nil"/>
            </w:tcBorders>
            <w:shd w:val="clear" w:color="auto" w:fill="auto"/>
            <w:noWrap/>
            <w:vAlign w:val="center"/>
            <w:hideMark/>
          </w:tcPr>
          <w:p w14:paraId="6AC35C84"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81,7</w:t>
            </w:r>
          </w:p>
        </w:tc>
        <w:tc>
          <w:tcPr>
            <w:tcW w:w="1104" w:type="dxa"/>
            <w:gridSpan w:val="3"/>
            <w:tcBorders>
              <w:top w:val="nil"/>
              <w:left w:val="nil"/>
              <w:bottom w:val="nil"/>
              <w:right w:val="nil"/>
            </w:tcBorders>
            <w:shd w:val="clear" w:color="auto" w:fill="auto"/>
            <w:noWrap/>
            <w:vAlign w:val="center"/>
            <w:hideMark/>
          </w:tcPr>
          <w:p w14:paraId="63C1235F"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79,0</w:t>
            </w:r>
          </w:p>
        </w:tc>
      </w:tr>
      <w:tr w:rsidR="008E3395" w:rsidRPr="00E65652" w14:paraId="7673288F" w14:textId="77777777" w:rsidTr="00E33D1D">
        <w:trPr>
          <w:gridAfter w:val="1"/>
          <w:wAfter w:w="15" w:type="dxa"/>
          <w:trHeight w:val="294"/>
        </w:trPr>
        <w:tc>
          <w:tcPr>
            <w:tcW w:w="2709" w:type="dxa"/>
            <w:tcBorders>
              <w:top w:val="nil"/>
              <w:left w:val="nil"/>
              <w:right w:val="single" w:sz="4" w:space="0" w:color="auto"/>
            </w:tcBorders>
            <w:shd w:val="clear" w:color="auto" w:fill="auto"/>
            <w:noWrap/>
            <w:vAlign w:val="bottom"/>
            <w:hideMark/>
          </w:tcPr>
          <w:p w14:paraId="004360C7" w14:textId="77777777" w:rsidR="008E3395" w:rsidRPr="008E3395" w:rsidRDefault="008E3395" w:rsidP="00116F51">
            <w:pPr>
              <w:spacing w:after="0" w:line="240" w:lineRule="auto"/>
              <w:ind w:firstLineChars="100" w:firstLine="160"/>
              <w:rPr>
                <w:rFonts w:cs="Arial"/>
                <w:color w:val="000000"/>
                <w:sz w:val="16"/>
                <w:szCs w:val="16"/>
              </w:rPr>
            </w:pPr>
            <w:r w:rsidRPr="008E3395">
              <w:rPr>
                <w:rFonts w:cs="Arial"/>
                <w:color w:val="000000"/>
                <w:sz w:val="16"/>
                <w:szCs w:val="16"/>
              </w:rPr>
              <w:t>Moravskoslezský kraj</w:t>
            </w:r>
          </w:p>
        </w:tc>
        <w:tc>
          <w:tcPr>
            <w:tcW w:w="1103" w:type="dxa"/>
            <w:tcBorders>
              <w:top w:val="nil"/>
              <w:left w:val="nil"/>
              <w:right w:val="nil"/>
            </w:tcBorders>
            <w:shd w:val="clear" w:color="auto" w:fill="auto"/>
            <w:noWrap/>
            <w:vAlign w:val="center"/>
            <w:hideMark/>
          </w:tcPr>
          <w:p w14:paraId="33E452F6"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3 208</w:t>
            </w:r>
          </w:p>
        </w:tc>
        <w:tc>
          <w:tcPr>
            <w:tcW w:w="1104" w:type="dxa"/>
            <w:tcBorders>
              <w:top w:val="nil"/>
              <w:left w:val="nil"/>
              <w:right w:val="single" w:sz="4" w:space="0" w:color="auto"/>
            </w:tcBorders>
            <w:shd w:val="clear" w:color="auto" w:fill="auto"/>
            <w:noWrap/>
            <w:vAlign w:val="center"/>
            <w:hideMark/>
          </w:tcPr>
          <w:p w14:paraId="594F88B3"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1 156</w:t>
            </w:r>
          </w:p>
        </w:tc>
        <w:tc>
          <w:tcPr>
            <w:tcW w:w="1103" w:type="dxa"/>
            <w:tcBorders>
              <w:top w:val="nil"/>
              <w:left w:val="nil"/>
              <w:right w:val="nil"/>
            </w:tcBorders>
            <w:shd w:val="clear" w:color="auto" w:fill="auto"/>
            <w:noWrap/>
            <w:vAlign w:val="center"/>
            <w:hideMark/>
          </w:tcPr>
          <w:p w14:paraId="5B3C2161"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8 695</w:t>
            </w:r>
          </w:p>
        </w:tc>
        <w:tc>
          <w:tcPr>
            <w:tcW w:w="1104" w:type="dxa"/>
            <w:tcBorders>
              <w:top w:val="nil"/>
              <w:left w:val="nil"/>
              <w:right w:val="single" w:sz="4" w:space="0" w:color="auto"/>
            </w:tcBorders>
            <w:shd w:val="clear" w:color="auto" w:fill="auto"/>
            <w:noWrap/>
            <w:vAlign w:val="center"/>
            <w:hideMark/>
          </w:tcPr>
          <w:p w14:paraId="2CD964B9"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2 626</w:t>
            </w:r>
          </w:p>
        </w:tc>
        <w:tc>
          <w:tcPr>
            <w:tcW w:w="1103" w:type="dxa"/>
            <w:tcBorders>
              <w:top w:val="nil"/>
              <w:left w:val="nil"/>
              <w:right w:val="nil"/>
            </w:tcBorders>
            <w:shd w:val="clear" w:color="auto" w:fill="auto"/>
            <w:noWrap/>
            <w:vAlign w:val="center"/>
            <w:hideMark/>
          </w:tcPr>
          <w:p w14:paraId="2AF9E8EC"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73,0</w:t>
            </w:r>
          </w:p>
        </w:tc>
        <w:tc>
          <w:tcPr>
            <w:tcW w:w="1104" w:type="dxa"/>
            <w:gridSpan w:val="3"/>
            <w:tcBorders>
              <w:top w:val="nil"/>
              <w:left w:val="nil"/>
              <w:right w:val="nil"/>
            </w:tcBorders>
            <w:shd w:val="clear" w:color="auto" w:fill="auto"/>
            <w:noWrap/>
            <w:vAlign w:val="center"/>
            <w:hideMark/>
          </w:tcPr>
          <w:p w14:paraId="506965CC" w14:textId="77777777" w:rsidR="008E3395" w:rsidRPr="008E3395" w:rsidRDefault="008E3395" w:rsidP="00116F51">
            <w:pPr>
              <w:spacing w:after="0" w:line="240" w:lineRule="auto"/>
              <w:jc w:val="right"/>
              <w:rPr>
                <w:rFonts w:cs="Arial"/>
                <w:color w:val="000000"/>
                <w:sz w:val="16"/>
                <w:szCs w:val="16"/>
              </w:rPr>
            </w:pPr>
            <w:r w:rsidRPr="008E3395">
              <w:rPr>
                <w:rFonts w:cs="Arial"/>
                <w:color w:val="000000"/>
                <w:sz w:val="16"/>
                <w:szCs w:val="16"/>
              </w:rPr>
              <w:t>69,4</w:t>
            </w:r>
          </w:p>
        </w:tc>
      </w:tr>
      <w:tr w:rsidR="008E3395" w:rsidRPr="008E3395" w14:paraId="6F84CBCB" w14:textId="77777777" w:rsidTr="00E33D1D">
        <w:trPr>
          <w:gridAfter w:val="2"/>
          <w:wAfter w:w="135" w:type="dxa"/>
          <w:trHeight w:val="274"/>
        </w:trPr>
        <w:tc>
          <w:tcPr>
            <w:tcW w:w="9210" w:type="dxa"/>
            <w:gridSpan w:val="8"/>
            <w:tcBorders>
              <w:left w:val="nil"/>
              <w:bottom w:val="nil"/>
              <w:right w:val="nil"/>
            </w:tcBorders>
            <w:shd w:val="clear" w:color="auto" w:fill="auto"/>
            <w:noWrap/>
            <w:vAlign w:val="bottom"/>
            <w:hideMark/>
          </w:tcPr>
          <w:p w14:paraId="3AE7F3E8" w14:textId="77777777" w:rsidR="008E3395" w:rsidRPr="008E3395" w:rsidRDefault="008E3395" w:rsidP="008E3395">
            <w:pPr>
              <w:spacing w:before="200" w:after="0" w:line="240" w:lineRule="auto"/>
              <w:rPr>
                <w:rFonts w:cs="Arial"/>
                <w:color w:val="000000"/>
                <w:sz w:val="14"/>
                <w:szCs w:val="14"/>
              </w:rPr>
            </w:pPr>
            <w:r w:rsidRPr="008E3395">
              <w:rPr>
                <w:rFonts w:cs="Arial"/>
                <w:color w:val="000000"/>
                <w:sz w:val="14"/>
                <w:szCs w:val="14"/>
              </w:rPr>
              <w:t>Zdroj: Statistická ročenka školství – výkonové ukazatele, MŠMT.</w:t>
            </w:r>
          </w:p>
        </w:tc>
      </w:tr>
    </w:tbl>
    <w:p w14:paraId="5095A80F" w14:textId="77777777" w:rsidR="00116F51" w:rsidRDefault="00116F51">
      <w:pPr>
        <w:spacing w:after="0" w:line="240" w:lineRule="auto"/>
      </w:pPr>
      <w:r>
        <w:br w:type="page"/>
      </w:r>
    </w:p>
    <w:tbl>
      <w:tblPr>
        <w:tblW w:w="9354" w:type="dxa"/>
        <w:tblInd w:w="70" w:type="dxa"/>
        <w:tblCellMar>
          <w:left w:w="70" w:type="dxa"/>
          <w:right w:w="70" w:type="dxa"/>
        </w:tblCellMar>
        <w:tblLook w:val="04A0" w:firstRow="1" w:lastRow="0" w:firstColumn="1" w:lastColumn="0" w:noHBand="0" w:noVBand="1"/>
      </w:tblPr>
      <w:tblGrid>
        <w:gridCol w:w="2667"/>
        <w:gridCol w:w="1114"/>
        <w:gridCol w:w="1114"/>
        <w:gridCol w:w="1114"/>
        <w:gridCol w:w="1114"/>
        <w:gridCol w:w="1114"/>
        <w:gridCol w:w="1117"/>
      </w:tblGrid>
      <w:tr w:rsidR="00116F51" w:rsidRPr="00E65652" w14:paraId="7CF2DD85" w14:textId="77777777" w:rsidTr="00E33D1D">
        <w:trPr>
          <w:trHeight w:val="396"/>
        </w:trPr>
        <w:tc>
          <w:tcPr>
            <w:tcW w:w="9354" w:type="dxa"/>
            <w:gridSpan w:val="7"/>
            <w:tcBorders>
              <w:top w:val="nil"/>
              <w:left w:val="nil"/>
              <w:bottom w:val="single" w:sz="4" w:space="0" w:color="auto"/>
              <w:right w:val="nil"/>
            </w:tcBorders>
            <w:shd w:val="clear" w:color="auto" w:fill="auto"/>
            <w:vAlign w:val="bottom"/>
            <w:hideMark/>
          </w:tcPr>
          <w:p w14:paraId="2C92206E" w14:textId="77777777" w:rsidR="00116F51" w:rsidRPr="00116F51" w:rsidRDefault="00116F51" w:rsidP="00D92051">
            <w:pPr>
              <w:spacing w:after="0" w:line="240" w:lineRule="auto"/>
              <w:jc w:val="both"/>
              <w:rPr>
                <w:rFonts w:cs="Arial"/>
                <w:b/>
                <w:bCs/>
              </w:rPr>
            </w:pPr>
            <w:bookmarkStart w:id="97" w:name="RANGE!A1:G28"/>
            <w:r w:rsidRPr="00116F51">
              <w:rPr>
                <w:rFonts w:cs="Arial"/>
                <w:b/>
                <w:bCs/>
              </w:rPr>
              <w:lastRenderedPageBreak/>
              <w:t>Tabulka 2.15: Počet klientů zařízení poradenské činnosti, jimž byla poskytnuta péče ve školním roce 2017/18, podle typu školy a převažujícího závěru vyšetření</w:t>
            </w:r>
            <w:bookmarkEnd w:id="97"/>
          </w:p>
        </w:tc>
      </w:tr>
      <w:tr w:rsidR="00116F51" w:rsidRPr="00F61FAA" w14:paraId="23E4DF68" w14:textId="77777777" w:rsidTr="00E33D1D">
        <w:trPr>
          <w:trHeight w:val="287"/>
        </w:trPr>
        <w:tc>
          <w:tcPr>
            <w:tcW w:w="9354" w:type="dxa"/>
            <w:gridSpan w:val="7"/>
            <w:tcBorders>
              <w:top w:val="single" w:sz="4" w:space="0" w:color="auto"/>
              <w:left w:val="nil"/>
              <w:bottom w:val="single" w:sz="4" w:space="0" w:color="auto"/>
              <w:right w:val="nil"/>
            </w:tcBorders>
            <w:shd w:val="clear" w:color="auto" w:fill="F5DADD"/>
            <w:vAlign w:val="center"/>
            <w:hideMark/>
          </w:tcPr>
          <w:p w14:paraId="0C29350D"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Pedagogicko-psychologické poradny</w:t>
            </w:r>
          </w:p>
        </w:tc>
      </w:tr>
      <w:tr w:rsidR="00116F51" w:rsidRPr="00F61FAA" w14:paraId="4F5D28BA" w14:textId="77777777" w:rsidTr="00E33D1D">
        <w:trPr>
          <w:trHeight w:val="898"/>
        </w:trPr>
        <w:tc>
          <w:tcPr>
            <w:tcW w:w="2667" w:type="dxa"/>
            <w:tcBorders>
              <w:top w:val="single" w:sz="4" w:space="0" w:color="auto"/>
              <w:left w:val="nil"/>
              <w:bottom w:val="single" w:sz="4" w:space="0" w:color="auto"/>
              <w:right w:val="single" w:sz="4" w:space="0" w:color="auto"/>
            </w:tcBorders>
            <w:shd w:val="clear" w:color="auto" w:fill="F5DADD"/>
            <w:vAlign w:val="center"/>
            <w:hideMark/>
          </w:tcPr>
          <w:p w14:paraId="1E5B6EA7"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Převažující závěr vyšetření</w:t>
            </w:r>
          </w:p>
        </w:tc>
        <w:tc>
          <w:tcPr>
            <w:tcW w:w="1114" w:type="dxa"/>
            <w:tcBorders>
              <w:top w:val="single" w:sz="4" w:space="0" w:color="auto"/>
              <w:left w:val="nil"/>
              <w:bottom w:val="single" w:sz="4" w:space="0" w:color="auto"/>
              <w:right w:val="nil"/>
            </w:tcBorders>
            <w:shd w:val="clear" w:color="auto" w:fill="F5DADD"/>
            <w:vAlign w:val="center"/>
            <w:hideMark/>
          </w:tcPr>
          <w:p w14:paraId="34B0B64A"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Mateřské školy</w:t>
            </w:r>
          </w:p>
        </w:tc>
        <w:tc>
          <w:tcPr>
            <w:tcW w:w="1114" w:type="dxa"/>
            <w:tcBorders>
              <w:top w:val="single" w:sz="4" w:space="0" w:color="auto"/>
              <w:left w:val="nil"/>
              <w:bottom w:val="single" w:sz="4" w:space="0" w:color="auto"/>
              <w:right w:val="nil"/>
            </w:tcBorders>
            <w:shd w:val="clear" w:color="auto" w:fill="F5DADD"/>
            <w:vAlign w:val="center"/>
            <w:hideMark/>
          </w:tcPr>
          <w:p w14:paraId="7A4E0281"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Přípravné třídy ZŠ</w:t>
            </w:r>
          </w:p>
        </w:tc>
        <w:tc>
          <w:tcPr>
            <w:tcW w:w="1114" w:type="dxa"/>
            <w:tcBorders>
              <w:top w:val="single" w:sz="4" w:space="0" w:color="auto"/>
              <w:left w:val="nil"/>
              <w:bottom w:val="single" w:sz="4" w:space="0" w:color="auto"/>
              <w:right w:val="nil"/>
            </w:tcBorders>
            <w:shd w:val="clear" w:color="auto" w:fill="F5DADD"/>
            <w:vAlign w:val="center"/>
            <w:hideMark/>
          </w:tcPr>
          <w:p w14:paraId="1DC315F6"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Základní školy</w:t>
            </w:r>
            <w:r w:rsidRPr="00F61FAA">
              <w:rPr>
                <w:rFonts w:cs="Arial"/>
                <w:color w:val="000000"/>
                <w:sz w:val="16"/>
                <w:szCs w:val="16"/>
                <w:vertAlign w:val="superscript"/>
              </w:rPr>
              <w:t>1</w:t>
            </w:r>
          </w:p>
        </w:tc>
        <w:tc>
          <w:tcPr>
            <w:tcW w:w="1114" w:type="dxa"/>
            <w:tcBorders>
              <w:top w:val="single" w:sz="4" w:space="0" w:color="auto"/>
              <w:left w:val="nil"/>
              <w:bottom w:val="single" w:sz="4" w:space="0" w:color="auto"/>
              <w:right w:val="nil"/>
            </w:tcBorders>
            <w:shd w:val="clear" w:color="auto" w:fill="F5DADD"/>
            <w:vAlign w:val="center"/>
            <w:hideMark/>
          </w:tcPr>
          <w:p w14:paraId="602E4506"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Ostatní školy</w:t>
            </w:r>
          </w:p>
        </w:tc>
        <w:tc>
          <w:tcPr>
            <w:tcW w:w="1114" w:type="dxa"/>
            <w:tcBorders>
              <w:top w:val="single" w:sz="4" w:space="0" w:color="auto"/>
              <w:left w:val="nil"/>
              <w:bottom w:val="single" w:sz="4" w:space="0" w:color="auto"/>
              <w:right w:val="single" w:sz="4" w:space="0" w:color="auto"/>
            </w:tcBorders>
            <w:shd w:val="clear" w:color="auto" w:fill="F5DADD"/>
            <w:vAlign w:val="center"/>
            <w:hideMark/>
          </w:tcPr>
          <w:p w14:paraId="6A1ADC08"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Rodiny, školsky nezařazení</w:t>
            </w:r>
          </w:p>
        </w:tc>
        <w:tc>
          <w:tcPr>
            <w:tcW w:w="1114" w:type="dxa"/>
            <w:tcBorders>
              <w:top w:val="single" w:sz="4" w:space="0" w:color="auto"/>
              <w:left w:val="nil"/>
              <w:bottom w:val="single" w:sz="4" w:space="0" w:color="auto"/>
              <w:right w:val="nil"/>
            </w:tcBorders>
            <w:shd w:val="clear" w:color="auto" w:fill="F5DADD"/>
            <w:vAlign w:val="center"/>
            <w:hideMark/>
          </w:tcPr>
          <w:p w14:paraId="23780B7B"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Celkem</w:t>
            </w:r>
          </w:p>
        </w:tc>
      </w:tr>
      <w:tr w:rsidR="00116F51" w:rsidRPr="00F61FAA" w14:paraId="0D1FB850"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43F04681" w14:textId="77777777" w:rsidR="00116F51" w:rsidRPr="00F61FAA" w:rsidRDefault="00116F51" w:rsidP="00F61FAA">
            <w:pPr>
              <w:spacing w:after="0" w:line="240" w:lineRule="auto"/>
              <w:rPr>
                <w:rFonts w:cs="Arial"/>
                <w:color w:val="000000"/>
                <w:sz w:val="16"/>
                <w:szCs w:val="16"/>
              </w:rPr>
            </w:pPr>
            <w:r w:rsidRPr="00F61FAA">
              <w:rPr>
                <w:rFonts w:cs="Arial"/>
                <w:color w:val="000000"/>
                <w:sz w:val="16"/>
                <w:szCs w:val="16"/>
              </w:rPr>
              <w:t>Celkem</w:t>
            </w:r>
          </w:p>
        </w:tc>
        <w:tc>
          <w:tcPr>
            <w:tcW w:w="1114" w:type="dxa"/>
            <w:tcBorders>
              <w:top w:val="nil"/>
              <w:left w:val="nil"/>
              <w:bottom w:val="nil"/>
              <w:right w:val="nil"/>
            </w:tcBorders>
            <w:shd w:val="clear" w:color="auto" w:fill="auto"/>
            <w:noWrap/>
            <w:vAlign w:val="center"/>
            <w:hideMark/>
          </w:tcPr>
          <w:p w14:paraId="73CDA205"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41 553</w:t>
            </w:r>
          </w:p>
        </w:tc>
        <w:tc>
          <w:tcPr>
            <w:tcW w:w="1114" w:type="dxa"/>
            <w:tcBorders>
              <w:top w:val="nil"/>
              <w:left w:val="nil"/>
              <w:bottom w:val="nil"/>
              <w:right w:val="nil"/>
            </w:tcBorders>
            <w:shd w:val="clear" w:color="auto" w:fill="auto"/>
            <w:noWrap/>
            <w:vAlign w:val="center"/>
            <w:hideMark/>
          </w:tcPr>
          <w:p w14:paraId="32CD8DE2"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626</w:t>
            </w:r>
          </w:p>
        </w:tc>
        <w:tc>
          <w:tcPr>
            <w:tcW w:w="1114" w:type="dxa"/>
            <w:tcBorders>
              <w:top w:val="nil"/>
              <w:left w:val="nil"/>
              <w:bottom w:val="nil"/>
              <w:right w:val="nil"/>
            </w:tcBorders>
            <w:shd w:val="clear" w:color="auto" w:fill="auto"/>
            <w:noWrap/>
            <w:vAlign w:val="center"/>
            <w:hideMark/>
          </w:tcPr>
          <w:p w14:paraId="12C8D88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122 265</w:t>
            </w:r>
          </w:p>
        </w:tc>
        <w:tc>
          <w:tcPr>
            <w:tcW w:w="1114" w:type="dxa"/>
            <w:tcBorders>
              <w:top w:val="nil"/>
              <w:left w:val="nil"/>
              <w:bottom w:val="nil"/>
              <w:right w:val="nil"/>
            </w:tcBorders>
            <w:shd w:val="clear" w:color="auto" w:fill="auto"/>
            <w:noWrap/>
            <w:vAlign w:val="center"/>
            <w:hideMark/>
          </w:tcPr>
          <w:p w14:paraId="3E270962"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25 690</w:t>
            </w:r>
          </w:p>
        </w:tc>
        <w:tc>
          <w:tcPr>
            <w:tcW w:w="1114" w:type="dxa"/>
            <w:tcBorders>
              <w:top w:val="nil"/>
              <w:left w:val="nil"/>
              <w:bottom w:val="nil"/>
              <w:right w:val="single" w:sz="4" w:space="0" w:color="auto"/>
            </w:tcBorders>
            <w:shd w:val="clear" w:color="auto" w:fill="auto"/>
            <w:noWrap/>
            <w:vAlign w:val="center"/>
            <w:hideMark/>
          </w:tcPr>
          <w:p w14:paraId="7A9FCEB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2 179</w:t>
            </w:r>
          </w:p>
        </w:tc>
        <w:tc>
          <w:tcPr>
            <w:tcW w:w="1114" w:type="dxa"/>
            <w:tcBorders>
              <w:top w:val="nil"/>
              <w:left w:val="nil"/>
              <w:bottom w:val="nil"/>
              <w:right w:val="nil"/>
            </w:tcBorders>
            <w:shd w:val="clear" w:color="auto" w:fill="auto"/>
            <w:noWrap/>
            <w:vAlign w:val="center"/>
            <w:hideMark/>
          </w:tcPr>
          <w:p w14:paraId="5FCB163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192 313</w:t>
            </w:r>
          </w:p>
        </w:tc>
      </w:tr>
      <w:tr w:rsidR="00116F51" w:rsidRPr="00F61FAA" w14:paraId="00C369CF"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14EE8C5D"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poruchy učení</w:t>
            </w:r>
          </w:p>
        </w:tc>
        <w:tc>
          <w:tcPr>
            <w:tcW w:w="1114" w:type="dxa"/>
            <w:tcBorders>
              <w:top w:val="nil"/>
              <w:left w:val="nil"/>
              <w:bottom w:val="nil"/>
              <w:right w:val="nil"/>
            </w:tcBorders>
            <w:shd w:val="clear" w:color="auto" w:fill="auto"/>
            <w:noWrap/>
            <w:vAlign w:val="center"/>
            <w:hideMark/>
          </w:tcPr>
          <w:p w14:paraId="1E8B8136"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323</w:t>
            </w:r>
          </w:p>
        </w:tc>
        <w:tc>
          <w:tcPr>
            <w:tcW w:w="1114" w:type="dxa"/>
            <w:tcBorders>
              <w:top w:val="nil"/>
              <w:left w:val="nil"/>
              <w:bottom w:val="nil"/>
              <w:right w:val="nil"/>
            </w:tcBorders>
            <w:shd w:val="clear" w:color="auto" w:fill="auto"/>
            <w:noWrap/>
            <w:vAlign w:val="center"/>
            <w:hideMark/>
          </w:tcPr>
          <w:p w14:paraId="68E8BBA6"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10</w:t>
            </w:r>
          </w:p>
        </w:tc>
        <w:tc>
          <w:tcPr>
            <w:tcW w:w="1114" w:type="dxa"/>
            <w:tcBorders>
              <w:top w:val="nil"/>
              <w:left w:val="nil"/>
              <w:bottom w:val="nil"/>
              <w:right w:val="nil"/>
            </w:tcBorders>
            <w:shd w:val="clear" w:color="auto" w:fill="auto"/>
            <w:noWrap/>
            <w:vAlign w:val="center"/>
            <w:hideMark/>
          </w:tcPr>
          <w:p w14:paraId="4373B0A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56 310</w:t>
            </w:r>
          </w:p>
        </w:tc>
        <w:tc>
          <w:tcPr>
            <w:tcW w:w="1114" w:type="dxa"/>
            <w:tcBorders>
              <w:top w:val="nil"/>
              <w:left w:val="nil"/>
              <w:bottom w:val="nil"/>
              <w:right w:val="nil"/>
            </w:tcBorders>
            <w:shd w:val="clear" w:color="auto" w:fill="auto"/>
            <w:noWrap/>
            <w:vAlign w:val="center"/>
            <w:hideMark/>
          </w:tcPr>
          <w:p w14:paraId="484C352E"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14 473</w:t>
            </w:r>
          </w:p>
        </w:tc>
        <w:tc>
          <w:tcPr>
            <w:tcW w:w="1114" w:type="dxa"/>
            <w:tcBorders>
              <w:top w:val="nil"/>
              <w:left w:val="nil"/>
              <w:bottom w:val="nil"/>
              <w:right w:val="single" w:sz="4" w:space="0" w:color="auto"/>
            </w:tcBorders>
            <w:shd w:val="clear" w:color="auto" w:fill="auto"/>
            <w:noWrap/>
            <w:vAlign w:val="center"/>
            <w:hideMark/>
          </w:tcPr>
          <w:p w14:paraId="2EA108FE"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146</w:t>
            </w:r>
          </w:p>
        </w:tc>
        <w:tc>
          <w:tcPr>
            <w:tcW w:w="1114" w:type="dxa"/>
            <w:tcBorders>
              <w:top w:val="nil"/>
              <w:left w:val="nil"/>
              <w:bottom w:val="nil"/>
              <w:right w:val="nil"/>
            </w:tcBorders>
            <w:shd w:val="clear" w:color="auto" w:fill="auto"/>
            <w:noWrap/>
            <w:vAlign w:val="center"/>
            <w:hideMark/>
          </w:tcPr>
          <w:p w14:paraId="72E2C599"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71 262</w:t>
            </w:r>
          </w:p>
        </w:tc>
      </w:tr>
      <w:tr w:rsidR="00116F51" w:rsidRPr="00F61FAA" w14:paraId="316A6B0D"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63BEDAFA"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poruchy chování</w:t>
            </w:r>
          </w:p>
        </w:tc>
        <w:tc>
          <w:tcPr>
            <w:tcW w:w="1114" w:type="dxa"/>
            <w:tcBorders>
              <w:top w:val="nil"/>
              <w:left w:val="nil"/>
              <w:bottom w:val="nil"/>
              <w:right w:val="nil"/>
            </w:tcBorders>
            <w:shd w:val="clear" w:color="auto" w:fill="auto"/>
            <w:noWrap/>
            <w:vAlign w:val="center"/>
            <w:hideMark/>
          </w:tcPr>
          <w:p w14:paraId="2BE38C2E"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2 821</w:t>
            </w:r>
          </w:p>
        </w:tc>
        <w:tc>
          <w:tcPr>
            <w:tcW w:w="1114" w:type="dxa"/>
            <w:tcBorders>
              <w:top w:val="nil"/>
              <w:left w:val="nil"/>
              <w:bottom w:val="nil"/>
              <w:right w:val="nil"/>
            </w:tcBorders>
            <w:shd w:val="clear" w:color="auto" w:fill="auto"/>
            <w:noWrap/>
            <w:vAlign w:val="center"/>
            <w:hideMark/>
          </w:tcPr>
          <w:p w14:paraId="53857A1B"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91</w:t>
            </w:r>
          </w:p>
        </w:tc>
        <w:tc>
          <w:tcPr>
            <w:tcW w:w="1114" w:type="dxa"/>
            <w:tcBorders>
              <w:top w:val="nil"/>
              <w:left w:val="nil"/>
              <w:bottom w:val="nil"/>
              <w:right w:val="nil"/>
            </w:tcBorders>
            <w:shd w:val="clear" w:color="auto" w:fill="auto"/>
            <w:noWrap/>
            <w:vAlign w:val="center"/>
            <w:hideMark/>
          </w:tcPr>
          <w:p w14:paraId="42AA3CE5"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15 258</w:t>
            </w:r>
          </w:p>
        </w:tc>
        <w:tc>
          <w:tcPr>
            <w:tcW w:w="1114" w:type="dxa"/>
            <w:tcBorders>
              <w:top w:val="nil"/>
              <w:left w:val="nil"/>
              <w:bottom w:val="nil"/>
              <w:right w:val="nil"/>
            </w:tcBorders>
            <w:shd w:val="clear" w:color="auto" w:fill="auto"/>
            <w:noWrap/>
            <w:vAlign w:val="center"/>
            <w:hideMark/>
          </w:tcPr>
          <w:p w14:paraId="17EEE3E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1 437</w:t>
            </w:r>
          </w:p>
        </w:tc>
        <w:tc>
          <w:tcPr>
            <w:tcW w:w="1114" w:type="dxa"/>
            <w:tcBorders>
              <w:top w:val="nil"/>
              <w:left w:val="nil"/>
              <w:bottom w:val="nil"/>
              <w:right w:val="single" w:sz="4" w:space="0" w:color="auto"/>
            </w:tcBorders>
            <w:shd w:val="clear" w:color="auto" w:fill="auto"/>
            <w:noWrap/>
            <w:vAlign w:val="center"/>
            <w:hideMark/>
          </w:tcPr>
          <w:p w14:paraId="42AAC08E"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121</w:t>
            </w:r>
          </w:p>
        </w:tc>
        <w:tc>
          <w:tcPr>
            <w:tcW w:w="1114" w:type="dxa"/>
            <w:tcBorders>
              <w:top w:val="nil"/>
              <w:left w:val="nil"/>
              <w:bottom w:val="nil"/>
              <w:right w:val="nil"/>
            </w:tcBorders>
            <w:shd w:val="clear" w:color="auto" w:fill="auto"/>
            <w:noWrap/>
            <w:vAlign w:val="center"/>
            <w:hideMark/>
          </w:tcPr>
          <w:p w14:paraId="2BA9F00A"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19 728</w:t>
            </w:r>
          </w:p>
        </w:tc>
      </w:tr>
      <w:tr w:rsidR="00116F51" w:rsidRPr="00F61FAA" w14:paraId="34C5DF9B"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5A99AD22"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mentální postižení</w:t>
            </w:r>
          </w:p>
        </w:tc>
        <w:tc>
          <w:tcPr>
            <w:tcW w:w="1114" w:type="dxa"/>
            <w:tcBorders>
              <w:top w:val="nil"/>
              <w:left w:val="nil"/>
              <w:bottom w:val="nil"/>
              <w:right w:val="nil"/>
            </w:tcBorders>
            <w:shd w:val="clear" w:color="auto" w:fill="auto"/>
            <w:noWrap/>
            <w:vAlign w:val="center"/>
            <w:hideMark/>
          </w:tcPr>
          <w:p w14:paraId="5493E24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269</w:t>
            </w:r>
          </w:p>
        </w:tc>
        <w:tc>
          <w:tcPr>
            <w:tcW w:w="1114" w:type="dxa"/>
            <w:tcBorders>
              <w:top w:val="nil"/>
              <w:left w:val="nil"/>
              <w:bottom w:val="nil"/>
              <w:right w:val="nil"/>
            </w:tcBorders>
            <w:shd w:val="clear" w:color="auto" w:fill="auto"/>
            <w:noWrap/>
            <w:vAlign w:val="center"/>
            <w:hideMark/>
          </w:tcPr>
          <w:p w14:paraId="485C40A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37</w:t>
            </w:r>
          </w:p>
        </w:tc>
        <w:tc>
          <w:tcPr>
            <w:tcW w:w="1114" w:type="dxa"/>
            <w:tcBorders>
              <w:top w:val="nil"/>
              <w:left w:val="nil"/>
              <w:bottom w:val="nil"/>
              <w:right w:val="nil"/>
            </w:tcBorders>
            <w:shd w:val="clear" w:color="auto" w:fill="auto"/>
            <w:noWrap/>
            <w:vAlign w:val="center"/>
            <w:hideMark/>
          </w:tcPr>
          <w:p w14:paraId="1628A9AC"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3 530</w:t>
            </w:r>
          </w:p>
        </w:tc>
        <w:tc>
          <w:tcPr>
            <w:tcW w:w="1114" w:type="dxa"/>
            <w:tcBorders>
              <w:top w:val="nil"/>
              <w:left w:val="nil"/>
              <w:bottom w:val="nil"/>
              <w:right w:val="nil"/>
            </w:tcBorders>
            <w:shd w:val="clear" w:color="auto" w:fill="auto"/>
            <w:noWrap/>
            <w:vAlign w:val="center"/>
            <w:hideMark/>
          </w:tcPr>
          <w:p w14:paraId="3101FA0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426</w:t>
            </w:r>
          </w:p>
        </w:tc>
        <w:tc>
          <w:tcPr>
            <w:tcW w:w="1114" w:type="dxa"/>
            <w:tcBorders>
              <w:top w:val="nil"/>
              <w:left w:val="nil"/>
              <w:bottom w:val="nil"/>
              <w:right w:val="single" w:sz="4" w:space="0" w:color="auto"/>
            </w:tcBorders>
            <w:shd w:val="clear" w:color="auto" w:fill="auto"/>
            <w:noWrap/>
            <w:vAlign w:val="center"/>
            <w:hideMark/>
          </w:tcPr>
          <w:p w14:paraId="33E1065A"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33</w:t>
            </w:r>
          </w:p>
        </w:tc>
        <w:tc>
          <w:tcPr>
            <w:tcW w:w="1114" w:type="dxa"/>
            <w:tcBorders>
              <w:top w:val="nil"/>
              <w:left w:val="nil"/>
              <w:bottom w:val="nil"/>
              <w:right w:val="nil"/>
            </w:tcBorders>
            <w:shd w:val="clear" w:color="auto" w:fill="auto"/>
            <w:noWrap/>
            <w:vAlign w:val="center"/>
            <w:hideMark/>
          </w:tcPr>
          <w:p w14:paraId="5ABD8C8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4 295</w:t>
            </w:r>
          </w:p>
        </w:tc>
      </w:tr>
      <w:tr w:rsidR="00116F51" w:rsidRPr="00F61FAA" w14:paraId="19DDBA50"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262003BE"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vady řeči</w:t>
            </w:r>
          </w:p>
        </w:tc>
        <w:tc>
          <w:tcPr>
            <w:tcW w:w="1114" w:type="dxa"/>
            <w:tcBorders>
              <w:top w:val="nil"/>
              <w:left w:val="nil"/>
              <w:bottom w:val="nil"/>
              <w:right w:val="nil"/>
            </w:tcBorders>
            <w:shd w:val="clear" w:color="auto" w:fill="auto"/>
            <w:noWrap/>
            <w:vAlign w:val="center"/>
            <w:hideMark/>
          </w:tcPr>
          <w:p w14:paraId="353C5FF9"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3 885</w:t>
            </w:r>
          </w:p>
        </w:tc>
        <w:tc>
          <w:tcPr>
            <w:tcW w:w="1114" w:type="dxa"/>
            <w:tcBorders>
              <w:top w:val="nil"/>
              <w:left w:val="nil"/>
              <w:bottom w:val="nil"/>
              <w:right w:val="nil"/>
            </w:tcBorders>
            <w:shd w:val="clear" w:color="auto" w:fill="auto"/>
            <w:noWrap/>
            <w:vAlign w:val="center"/>
            <w:hideMark/>
          </w:tcPr>
          <w:p w14:paraId="683AA607"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116</w:t>
            </w:r>
          </w:p>
        </w:tc>
        <w:tc>
          <w:tcPr>
            <w:tcW w:w="1114" w:type="dxa"/>
            <w:tcBorders>
              <w:top w:val="nil"/>
              <w:left w:val="nil"/>
              <w:bottom w:val="nil"/>
              <w:right w:val="nil"/>
            </w:tcBorders>
            <w:shd w:val="clear" w:color="auto" w:fill="auto"/>
            <w:noWrap/>
            <w:vAlign w:val="center"/>
            <w:hideMark/>
          </w:tcPr>
          <w:p w14:paraId="2D003AD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1 781</w:t>
            </w:r>
          </w:p>
        </w:tc>
        <w:tc>
          <w:tcPr>
            <w:tcW w:w="1114" w:type="dxa"/>
            <w:tcBorders>
              <w:top w:val="nil"/>
              <w:left w:val="nil"/>
              <w:bottom w:val="nil"/>
              <w:right w:val="nil"/>
            </w:tcBorders>
            <w:shd w:val="clear" w:color="auto" w:fill="auto"/>
            <w:noWrap/>
            <w:vAlign w:val="center"/>
            <w:hideMark/>
          </w:tcPr>
          <w:p w14:paraId="7CDD9A26"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98</w:t>
            </w:r>
          </w:p>
        </w:tc>
        <w:tc>
          <w:tcPr>
            <w:tcW w:w="1114" w:type="dxa"/>
            <w:tcBorders>
              <w:top w:val="nil"/>
              <w:left w:val="nil"/>
              <w:bottom w:val="nil"/>
              <w:right w:val="single" w:sz="4" w:space="0" w:color="auto"/>
            </w:tcBorders>
            <w:shd w:val="clear" w:color="auto" w:fill="auto"/>
            <w:noWrap/>
            <w:vAlign w:val="center"/>
            <w:hideMark/>
          </w:tcPr>
          <w:p w14:paraId="5C6F9A6A"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70</w:t>
            </w:r>
          </w:p>
        </w:tc>
        <w:tc>
          <w:tcPr>
            <w:tcW w:w="1114" w:type="dxa"/>
            <w:tcBorders>
              <w:top w:val="nil"/>
              <w:left w:val="nil"/>
              <w:bottom w:val="nil"/>
              <w:right w:val="nil"/>
            </w:tcBorders>
            <w:shd w:val="clear" w:color="auto" w:fill="auto"/>
            <w:noWrap/>
            <w:vAlign w:val="center"/>
            <w:hideMark/>
          </w:tcPr>
          <w:p w14:paraId="4083C307"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5 950</w:t>
            </w:r>
          </w:p>
        </w:tc>
      </w:tr>
      <w:tr w:rsidR="00116F51" w:rsidRPr="00F61FAA" w14:paraId="06C12B3E"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6A414F93"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poruchy autistického spektra</w:t>
            </w:r>
          </w:p>
        </w:tc>
        <w:tc>
          <w:tcPr>
            <w:tcW w:w="1114" w:type="dxa"/>
            <w:tcBorders>
              <w:top w:val="nil"/>
              <w:left w:val="nil"/>
              <w:bottom w:val="nil"/>
              <w:right w:val="nil"/>
            </w:tcBorders>
            <w:shd w:val="clear" w:color="auto" w:fill="auto"/>
            <w:noWrap/>
            <w:vAlign w:val="center"/>
            <w:hideMark/>
          </w:tcPr>
          <w:p w14:paraId="6696A34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183</w:t>
            </w:r>
          </w:p>
        </w:tc>
        <w:tc>
          <w:tcPr>
            <w:tcW w:w="1114" w:type="dxa"/>
            <w:tcBorders>
              <w:top w:val="nil"/>
              <w:left w:val="nil"/>
              <w:bottom w:val="nil"/>
              <w:right w:val="nil"/>
            </w:tcBorders>
            <w:shd w:val="clear" w:color="auto" w:fill="auto"/>
            <w:noWrap/>
            <w:vAlign w:val="center"/>
            <w:hideMark/>
          </w:tcPr>
          <w:p w14:paraId="3C03A63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9</w:t>
            </w:r>
          </w:p>
        </w:tc>
        <w:tc>
          <w:tcPr>
            <w:tcW w:w="1114" w:type="dxa"/>
            <w:tcBorders>
              <w:top w:val="nil"/>
              <w:left w:val="nil"/>
              <w:bottom w:val="nil"/>
              <w:right w:val="nil"/>
            </w:tcBorders>
            <w:shd w:val="clear" w:color="auto" w:fill="auto"/>
            <w:noWrap/>
            <w:vAlign w:val="center"/>
            <w:hideMark/>
          </w:tcPr>
          <w:p w14:paraId="730BDB9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534</w:t>
            </w:r>
          </w:p>
        </w:tc>
        <w:tc>
          <w:tcPr>
            <w:tcW w:w="1114" w:type="dxa"/>
            <w:tcBorders>
              <w:top w:val="nil"/>
              <w:left w:val="nil"/>
              <w:bottom w:val="nil"/>
              <w:right w:val="nil"/>
            </w:tcBorders>
            <w:shd w:val="clear" w:color="auto" w:fill="auto"/>
            <w:noWrap/>
            <w:vAlign w:val="center"/>
            <w:hideMark/>
          </w:tcPr>
          <w:p w14:paraId="28F38992"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78</w:t>
            </w:r>
          </w:p>
        </w:tc>
        <w:tc>
          <w:tcPr>
            <w:tcW w:w="1114" w:type="dxa"/>
            <w:tcBorders>
              <w:top w:val="nil"/>
              <w:left w:val="nil"/>
              <w:bottom w:val="nil"/>
              <w:right w:val="single" w:sz="4" w:space="0" w:color="auto"/>
            </w:tcBorders>
            <w:shd w:val="clear" w:color="auto" w:fill="auto"/>
            <w:noWrap/>
            <w:vAlign w:val="center"/>
            <w:hideMark/>
          </w:tcPr>
          <w:p w14:paraId="21F1608F"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16</w:t>
            </w:r>
          </w:p>
        </w:tc>
        <w:tc>
          <w:tcPr>
            <w:tcW w:w="1114" w:type="dxa"/>
            <w:tcBorders>
              <w:top w:val="nil"/>
              <w:left w:val="nil"/>
              <w:bottom w:val="nil"/>
              <w:right w:val="nil"/>
            </w:tcBorders>
            <w:shd w:val="clear" w:color="auto" w:fill="auto"/>
            <w:noWrap/>
            <w:vAlign w:val="center"/>
            <w:hideMark/>
          </w:tcPr>
          <w:p w14:paraId="44122278"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820</w:t>
            </w:r>
          </w:p>
        </w:tc>
      </w:tr>
      <w:tr w:rsidR="00116F51" w:rsidRPr="00F61FAA" w14:paraId="3966B6CC"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3BA48E3D"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jiné zdravotní postižení</w:t>
            </w:r>
            <w:r w:rsidRPr="00F61FAA">
              <w:rPr>
                <w:rFonts w:cs="Arial"/>
                <w:color w:val="000000"/>
                <w:sz w:val="16"/>
                <w:szCs w:val="16"/>
                <w:vertAlign w:val="superscript"/>
              </w:rPr>
              <w:t>2</w:t>
            </w:r>
          </w:p>
        </w:tc>
        <w:tc>
          <w:tcPr>
            <w:tcW w:w="1114" w:type="dxa"/>
            <w:tcBorders>
              <w:top w:val="nil"/>
              <w:left w:val="nil"/>
              <w:bottom w:val="nil"/>
              <w:right w:val="nil"/>
            </w:tcBorders>
            <w:shd w:val="clear" w:color="auto" w:fill="auto"/>
            <w:noWrap/>
            <w:vAlign w:val="center"/>
            <w:hideMark/>
          </w:tcPr>
          <w:p w14:paraId="32F19426"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230</w:t>
            </w:r>
          </w:p>
        </w:tc>
        <w:tc>
          <w:tcPr>
            <w:tcW w:w="1114" w:type="dxa"/>
            <w:tcBorders>
              <w:top w:val="nil"/>
              <w:left w:val="nil"/>
              <w:bottom w:val="nil"/>
              <w:right w:val="nil"/>
            </w:tcBorders>
            <w:shd w:val="clear" w:color="auto" w:fill="auto"/>
            <w:noWrap/>
            <w:vAlign w:val="center"/>
            <w:hideMark/>
          </w:tcPr>
          <w:p w14:paraId="78CD5569"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17</w:t>
            </w:r>
          </w:p>
        </w:tc>
        <w:tc>
          <w:tcPr>
            <w:tcW w:w="1114" w:type="dxa"/>
            <w:tcBorders>
              <w:top w:val="nil"/>
              <w:left w:val="nil"/>
              <w:bottom w:val="nil"/>
              <w:right w:val="nil"/>
            </w:tcBorders>
            <w:shd w:val="clear" w:color="auto" w:fill="auto"/>
            <w:noWrap/>
            <w:vAlign w:val="center"/>
            <w:hideMark/>
          </w:tcPr>
          <w:p w14:paraId="785294A7"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1 451</w:t>
            </w:r>
          </w:p>
        </w:tc>
        <w:tc>
          <w:tcPr>
            <w:tcW w:w="1114" w:type="dxa"/>
            <w:tcBorders>
              <w:top w:val="nil"/>
              <w:left w:val="nil"/>
              <w:bottom w:val="nil"/>
              <w:right w:val="nil"/>
            </w:tcBorders>
            <w:shd w:val="clear" w:color="auto" w:fill="auto"/>
            <w:noWrap/>
            <w:vAlign w:val="center"/>
            <w:hideMark/>
          </w:tcPr>
          <w:p w14:paraId="131DC015"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213</w:t>
            </w:r>
          </w:p>
        </w:tc>
        <w:tc>
          <w:tcPr>
            <w:tcW w:w="1114" w:type="dxa"/>
            <w:tcBorders>
              <w:top w:val="nil"/>
              <w:left w:val="nil"/>
              <w:bottom w:val="nil"/>
              <w:right w:val="single" w:sz="4" w:space="0" w:color="auto"/>
            </w:tcBorders>
            <w:shd w:val="clear" w:color="auto" w:fill="auto"/>
            <w:noWrap/>
            <w:vAlign w:val="center"/>
            <w:hideMark/>
          </w:tcPr>
          <w:p w14:paraId="775EB161"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29</w:t>
            </w:r>
          </w:p>
        </w:tc>
        <w:tc>
          <w:tcPr>
            <w:tcW w:w="1114" w:type="dxa"/>
            <w:tcBorders>
              <w:top w:val="nil"/>
              <w:left w:val="nil"/>
              <w:bottom w:val="nil"/>
              <w:right w:val="nil"/>
            </w:tcBorders>
            <w:shd w:val="clear" w:color="auto" w:fill="auto"/>
            <w:noWrap/>
            <w:vAlign w:val="center"/>
            <w:hideMark/>
          </w:tcPr>
          <w:p w14:paraId="06C7C895"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1 940</w:t>
            </w:r>
          </w:p>
        </w:tc>
      </w:tr>
      <w:tr w:rsidR="00116F51" w:rsidRPr="00F61FAA" w14:paraId="23CF79B3" w14:textId="77777777" w:rsidTr="00E33D1D">
        <w:trPr>
          <w:trHeight w:val="299"/>
        </w:trPr>
        <w:tc>
          <w:tcPr>
            <w:tcW w:w="2667" w:type="dxa"/>
            <w:tcBorders>
              <w:top w:val="nil"/>
              <w:left w:val="nil"/>
              <w:bottom w:val="single" w:sz="4" w:space="0" w:color="auto"/>
              <w:right w:val="single" w:sz="4" w:space="0" w:color="auto"/>
            </w:tcBorders>
            <w:shd w:val="clear" w:color="auto" w:fill="auto"/>
            <w:vAlign w:val="center"/>
            <w:hideMark/>
          </w:tcPr>
          <w:p w14:paraId="347F9291"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ostatní</w:t>
            </w:r>
            <w:r w:rsidRPr="00F61FAA">
              <w:rPr>
                <w:rFonts w:cs="Arial"/>
                <w:color w:val="000000"/>
                <w:sz w:val="16"/>
                <w:szCs w:val="16"/>
                <w:vertAlign w:val="superscript"/>
              </w:rPr>
              <w:t>3</w:t>
            </w:r>
          </w:p>
        </w:tc>
        <w:tc>
          <w:tcPr>
            <w:tcW w:w="1114" w:type="dxa"/>
            <w:tcBorders>
              <w:top w:val="nil"/>
              <w:left w:val="nil"/>
              <w:bottom w:val="single" w:sz="4" w:space="0" w:color="auto"/>
              <w:right w:val="nil"/>
            </w:tcBorders>
            <w:shd w:val="clear" w:color="auto" w:fill="auto"/>
            <w:noWrap/>
            <w:vAlign w:val="center"/>
            <w:hideMark/>
          </w:tcPr>
          <w:p w14:paraId="1D26921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33 842</w:t>
            </w:r>
          </w:p>
        </w:tc>
        <w:tc>
          <w:tcPr>
            <w:tcW w:w="1114" w:type="dxa"/>
            <w:tcBorders>
              <w:top w:val="nil"/>
              <w:left w:val="nil"/>
              <w:bottom w:val="single" w:sz="4" w:space="0" w:color="auto"/>
              <w:right w:val="nil"/>
            </w:tcBorders>
            <w:shd w:val="clear" w:color="auto" w:fill="auto"/>
            <w:noWrap/>
            <w:vAlign w:val="center"/>
            <w:hideMark/>
          </w:tcPr>
          <w:p w14:paraId="6BBED517"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346</w:t>
            </w:r>
          </w:p>
        </w:tc>
        <w:tc>
          <w:tcPr>
            <w:tcW w:w="1114" w:type="dxa"/>
            <w:tcBorders>
              <w:top w:val="nil"/>
              <w:left w:val="nil"/>
              <w:bottom w:val="single" w:sz="4" w:space="0" w:color="auto"/>
              <w:right w:val="nil"/>
            </w:tcBorders>
            <w:shd w:val="clear" w:color="auto" w:fill="auto"/>
            <w:noWrap/>
            <w:vAlign w:val="center"/>
            <w:hideMark/>
          </w:tcPr>
          <w:p w14:paraId="1301CCAB"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43 401</w:t>
            </w:r>
          </w:p>
        </w:tc>
        <w:tc>
          <w:tcPr>
            <w:tcW w:w="1114" w:type="dxa"/>
            <w:tcBorders>
              <w:top w:val="nil"/>
              <w:left w:val="nil"/>
              <w:bottom w:val="single" w:sz="4" w:space="0" w:color="auto"/>
              <w:right w:val="nil"/>
            </w:tcBorders>
            <w:shd w:val="clear" w:color="auto" w:fill="auto"/>
            <w:noWrap/>
            <w:vAlign w:val="center"/>
            <w:hideMark/>
          </w:tcPr>
          <w:p w14:paraId="47157298"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8 965</w:t>
            </w:r>
          </w:p>
        </w:tc>
        <w:tc>
          <w:tcPr>
            <w:tcW w:w="1114" w:type="dxa"/>
            <w:tcBorders>
              <w:top w:val="nil"/>
              <w:left w:val="nil"/>
              <w:bottom w:val="single" w:sz="4" w:space="0" w:color="auto"/>
              <w:right w:val="single" w:sz="4" w:space="0" w:color="auto"/>
            </w:tcBorders>
            <w:shd w:val="clear" w:color="auto" w:fill="auto"/>
            <w:noWrap/>
            <w:vAlign w:val="center"/>
            <w:hideMark/>
          </w:tcPr>
          <w:p w14:paraId="1CDA0D15"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1 764</w:t>
            </w:r>
          </w:p>
        </w:tc>
        <w:tc>
          <w:tcPr>
            <w:tcW w:w="1114" w:type="dxa"/>
            <w:tcBorders>
              <w:top w:val="nil"/>
              <w:left w:val="nil"/>
              <w:bottom w:val="single" w:sz="4" w:space="0" w:color="auto"/>
              <w:right w:val="nil"/>
            </w:tcBorders>
            <w:shd w:val="clear" w:color="auto" w:fill="auto"/>
            <w:noWrap/>
            <w:vAlign w:val="center"/>
            <w:hideMark/>
          </w:tcPr>
          <w:p w14:paraId="7434ACA0"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88 318</w:t>
            </w:r>
          </w:p>
        </w:tc>
      </w:tr>
      <w:tr w:rsidR="00116F51" w:rsidRPr="00F61FAA" w14:paraId="6D2115E8" w14:textId="77777777" w:rsidTr="00E33D1D">
        <w:trPr>
          <w:trHeight w:val="299"/>
        </w:trPr>
        <w:tc>
          <w:tcPr>
            <w:tcW w:w="9354" w:type="dxa"/>
            <w:gridSpan w:val="7"/>
            <w:tcBorders>
              <w:top w:val="single" w:sz="4" w:space="0" w:color="auto"/>
              <w:left w:val="nil"/>
              <w:bottom w:val="single" w:sz="4" w:space="0" w:color="auto"/>
              <w:right w:val="nil"/>
            </w:tcBorders>
            <w:shd w:val="clear" w:color="auto" w:fill="F5DADD"/>
            <w:noWrap/>
            <w:vAlign w:val="center"/>
            <w:hideMark/>
          </w:tcPr>
          <w:p w14:paraId="697CA05E"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Speciálně pedagogická centra</w:t>
            </w:r>
          </w:p>
        </w:tc>
      </w:tr>
      <w:tr w:rsidR="00116F51" w:rsidRPr="00F61FAA" w14:paraId="2707F4B9" w14:textId="77777777" w:rsidTr="00E33D1D">
        <w:trPr>
          <w:trHeight w:val="898"/>
        </w:trPr>
        <w:tc>
          <w:tcPr>
            <w:tcW w:w="2667" w:type="dxa"/>
            <w:tcBorders>
              <w:top w:val="nil"/>
              <w:left w:val="nil"/>
              <w:bottom w:val="single" w:sz="4" w:space="0" w:color="auto"/>
              <w:right w:val="single" w:sz="4" w:space="0" w:color="auto"/>
            </w:tcBorders>
            <w:shd w:val="clear" w:color="auto" w:fill="F5DADD"/>
            <w:noWrap/>
            <w:vAlign w:val="center"/>
            <w:hideMark/>
          </w:tcPr>
          <w:p w14:paraId="2952445E"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Převažující závěr vyšetření</w:t>
            </w:r>
          </w:p>
        </w:tc>
        <w:tc>
          <w:tcPr>
            <w:tcW w:w="1114" w:type="dxa"/>
            <w:tcBorders>
              <w:top w:val="nil"/>
              <w:left w:val="nil"/>
              <w:bottom w:val="single" w:sz="4" w:space="0" w:color="auto"/>
              <w:right w:val="nil"/>
            </w:tcBorders>
            <w:shd w:val="clear" w:color="auto" w:fill="F5DADD"/>
            <w:vAlign w:val="center"/>
            <w:hideMark/>
          </w:tcPr>
          <w:p w14:paraId="541590F4"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Mateřské školy</w:t>
            </w:r>
          </w:p>
        </w:tc>
        <w:tc>
          <w:tcPr>
            <w:tcW w:w="1114" w:type="dxa"/>
            <w:tcBorders>
              <w:top w:val="nil"/>
              <w:left w:val="nil"/>
              <w:bottom w:val="single" w:sz="4" w:space="0" w:color="auto"/>
              <w:right w:val="nil"/>
            </w:tcBorders>
            <w:shd w:val="clear" w:color="auto" w:fill="F5DADD"/>
            <w:vAlign w:val="center"/>
            <w:hideMark/>
          </w:tcPr>
          <w:p w14:paraId="5A66D36E"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Přípravné třídy ZŠ</w:t>
            </w:r>
          </w:p>
        </w:tc>
        <w:tc>
          <w:tcPr>
            <w:tcW w:w="1114" w:type="dxa"/>
            <w:tcBorders>
              <w:top w:val="nil"/>
              <w:left w:val="nil"/>
              <w:bottom w:val="single" w:sz="4" w:space="0" w:color="auto"/>
              <w:right w:val="nil"/>
            </w:tcBorders>
            <w:shd w:val="clear" w:color="auto" w:fill="F5DADD"/>
            <w:vAlign w:val="center"/>
            <w:hideMark/>
          </w:tcPr>
          <w:p w14:paraId="35CA074A"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Základní školy</w:t>
            </w:r>
            <w:r w:rsidRPr="00F61FAA">
              <w:rPr>
                <w:rFonts w:cs="Arial"/>
                <w:color w:val="000000"/>
                <w:sz w:val="16"/>
                <w:szCs w:val="16"/>
                <w:vertAlign w:val="superscript"/>
              </w:rPr>
              <w:t>1</w:t>
            </w:r>
          </w:p>
        </w:tc>
        <w:tc>
          <w:tcPr>
            <w:tcW w:w="1114" w:type="dxa"/>
            <w:tcBorders>
              <w:top w:val="nil"/>
              <w:left w:val="nil"/>
              <w:bottom w:val="single" w:sz="4" w:space="0" w:color="auto"/>
              <w:right w:val="nil"/>
            </w:tcBorders>
            <w:shd w:val="clear" w:color="auto" w:fill="F5DADD"/>
            <w:vAlign w:val="center"/>
            <w:hideMark/>
          </w:tcPr>
          <w:p w14:paraId="2286840A"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Ostatní školy</w:t>
            </w:r>
          </w:p>
        </w:tc>
        <w:tc>
          <w:tcPr>
            <w:tcW w:w="1114" w:type="dxa"/>
            <w:tcBorders>
              <w:top w:val="nil"/>
              <w:left w:val="nil"/>
              <w:bottom w:val="single" w:sz="4" w:space="0" w:color="auto"/>
              <w:right w:val="single" w:sz="4" w:space="0" w:color="auto"/>
            </w:tcBorders>
            <w:shd w:val="clear" w:color="auto" w:fill="F5DADD"/>
            <w:vAlign w:val="center"/>
            <w:hideMark/>
          </w:tcPr>
          <w:p w14:paraId="1D844B87"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Rodiny, školsky nezařazení</w:t>
            </w:r>
          </w:p>
        </w:tc>
        <w:tc>
          <w:tcPr>
            <w:tcW w:w="1114" w:type="dxa"/>
            <w:tcBorders>
              <w:top w:val="nil"/>
              <w:left w:val="nil"/>
              <w:bottom w:val="single" w:sz="4" w:space="0" w:color="auto"/>
              <w:right w:val="nil"/>
            </w:tcBorders>
            <w:shd w:val="clear" w:color="auto" w:fill="F5DADD"/>
            <w:vAlign w:val="center"/>
            <w:hideMark/>
          </w:tcPr>
          <w:p w14:paraId="77522FFD" w14:textId="77777777" w:rsidR="00116F51" w:rsidRPr="00F61FAA" w:rsidRDefault="00116F51" w:rsidP="00116F51">
            <w:pPr>
              <w:spacing w:after="0" w:line="240" w:lineRule="auto"/>
              <w:jc w:val="center"/>
              <w:rPr>
                <w:rFonts w:cs="Arial"/>
                <w:color w:val="000000"/>
                <w:sz w:val="16"/>
                <w:szCs w:val="16"/>
              </w:rPr>
            </w:pPr>
            <w:r w:rsidRPr="00F61FAA">
              <w:rPr>
                <w:rFonts w:cs="Arial"/>
                <w:color w:val="000000"/>
                <w:sz w:val="16"/>
                <w:szCs w:val="16"/>
              </w:rPr>
              <w:t>Celkem</w:t>
            </w:r>
          </w:p>
        </w:tc>
      </w:tr>
      <w:tr w:rsidR="00116F51" w:rsidRPr="00F61FAA" w14:paraId="6CEE150A"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774421C3" w14:textId="77777777" w:rsidR="00116F51" w:rsidRPr="00F61FAA" w:rsidRDefault="00116F51" w:rsidP="00F61FAA">
            <w:pPr>
              <w:spacing w:after="0" w:line="240" w:lineRule="auto"/>
              <w:rPr>
                <w:rFonts w:cs="Arial"/>
                <w:color w:val="000000"/>
                <w:sz w:val="16"/>
                <w:szCs w:val="16"/>
              </w:rPr>
            </w:pPr>
            <w:r w:rsidRPr="00F61FAA">
              <w:rPr>
                <w:rFonts w:cs="Arial"/>
                <w:color w:val="000000"/>
                <w:sz w:val="16"/>
                <w:szCs w:val="16"/>
              </w:rPr>
              <w:t>Celkem</w:t>
            </w:r>
          </w:p>
        </w:tc>
        <w:tc>
          <w:tcPr>
            <w:tcW w:w="1114" w:type="dxa"/>
            <w:tcBorders>
              <w:top w:val="nil"/>
              <w:left w:val="nil"/>
              <w:bottom w:val="nil"/>
              <w:right w:val="nil"/>
            </w:tcBorders>
            <w:shd w:val="clear" w:color="auto" w:fill="auto"/>
            <w:noWrap/>
            <w:vAlign w:val="center"/>
            <w:hideMark/>
          </w:tcPr>
          <w:p w14:paraId="0BD03DC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30 131</w:t>
            </w:r>
          </w:p>
        </w:tc>
        <w:tc>
          <w:tcPr>
            <w:tcW w:w="1114" w:type="dxa"/>
            <w:tcBorders>
              <w:top w:val="nil"/>
              <w:left w:val="nil"/>
              <w:bottom w:val="nil"/>
              <w:right w:val="nil"/>
            </w:tcBorders>
            <w:shd w:val="clear" w:color="auto" w:fill="auto"/>
            <w:noWrap/>
            <w:vAlign w:val="center"/>
            <w:hideMark/>
          </w:tcPr>
          <w:p w14:paraId="4EDE287F"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697</w:t>
            </w:r>
          </w:p>
        </w:tc>
        <w:tc>
          <w:tcPr>
            <w:tcW w:w="1114" w:type="dxa"/>
            <w:tcBorders>
              <w:top w:val="nil"/>
              <w:left w:val="nil"/>
              <w:bottom w:val="nil"/>
              <w:right w:val="nil"/>
            </w:tcBorders>
            <w:shd w:val="clear" w:color="auto" w:fill="auto"/>
            <w:noWrap/>
            <w:vAlign w:val="center"/>
            <w:hideMark/>
          </w:tcPr>
          <w:p w14:paraId="3BC474FE"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46 142</w:t>
            </w:r>
          </w:p>
        </w:tc>
        <w:tc>
          <w:tcPr>
            <w:tcW w:w="1114" w:type="dxa"/>
            <w:tcBorders>
              <w:top w:val="nil"/>
              <w:left w:val="nil"/>
              <w:bottom w:val="nil"/>
              <w:right w:val="nil"/>
            </w:tcBorders>
            <w:shd w:val="clear" w:color="auto" w:fill="auto"/>
            <w:noWrap/>
            <w:vAlign w:val="center"/>
            <w:hideMark/>
          </w:tcPr>
          <w:p w14:paraId="7AC8FA7A"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9 647</w:t>
            </w:r>
          </w:p>
        </w:tc>
        <w:tc>
          <w:tcPr>
            <w:tcW w:w="1114" w:type="dxa"/>
            <w:tcBorders>
              <w:top w:val="nil"/>
              <w:left w:val="nil"/>
              <w:bottom w:val="nil"/>
              <w:right w:val="single" w:sz="4" w:space="0" w:color="auto"/>
            </w:tcBorders>
            <w:shd w:val="clear" w:color="auto" w:fill="auto"/>
            <w:noWrap/>
            <w:vAlign w:val="center"/>
            <w:hideMark/>
          </w:tcPr>
          <w:p w14:paraId="0B3E2218"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2 034</w:t>
            </w:r>
          </w:p>
        </w:tc>
        <w:tc>
          <w:tcPr>
            <w:tcW w:w="1114" w:type="dxa"/>
            <w:tcBorders>
              <w:top w:val="nil"/>
              <w:left w:val="nil"/>
              <w:bottom w:val="nil"/>
              <w:right w:val="nil"/>
            </w:tcBorders>
            <w:shd w:val="clear" w:color="auto" w:fill="auto"/>
            <w:noWrap/>
            <w:vAlign w:val="center"/>
            <w:hideMark/>
          </w:tcPr>
          <w:p w14:paraId="69AEAB4A"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88 651</w:t>
            </w:r>
          </w:p>
        </w:tc>
      </w:tr>
      <w:tr w:rsidR="00116F51" w:rsidRPr="00F61FAA" w14:paraId="6B7C8BD9"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04AA14B3"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mentální postižení</w:t>
            </w:r>
          </w:p>
        </w:tc>
        <w:tc>
          <w:tcPr>
            <w:tcW w:w="1114" w:type="dxa"/>
            <w:tcBorders>
              <w:top w:val="nil"/>
              <w:left w:val="nil"/>
              <w:bottom w:val="nil"/>
              <w:right w:val="nil"/>
            </w:tcBorders>
            <w:shd w:val="clear" w:color="auto" w:fill="auto"/>
            <w:noWrap/>
            <w:vAlign w:val="center"/>
            <w:hideMark/>
          </w:tcPr>
          <w:p w14:paraId="0BE8D871"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1 448</w:t>
            </w:r>
          </w:p>
        </w:tc>
        <w:tc>
          <w:tcPr>
            <w:tcW w:w="1114" w:type="dxa"/>
            <w:tcBorders>
              <w:top w:val="nil"/>
              <w:left w:val="nil"/>
              <w:bottom w:val="nil"/>
              <w:right w:val="nil"/>
            </w:tcBorders>
            <w:shd w:val="clear" w:color="auto" w:fill="auto"/>
            <w:noWrap/>
            <w:vAlign w:val="center"/>
            <w:hideMark/>
          </w:tcPr>
          <w:p w14:paraId="7EC4307A"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122</w:t>
            </w:r>
          </w:p>
        </w:tc>
        <w:tc>
          <w:tcPr>
            <w:tcW w:w="1114" w:type="dxa"/>
            <w:tcBorders>
              <w:top w:val="nil"/>
              <w:left w:val="nil"/>
              <w:bottom w:val="nil"/>
              <w:right w:val="nil"/>
            </w:tcBorders>
            <w:shd w:val="clear" w:color="auto" w:fill="auto"/>
            <w:noWrap/>
            <w:vAlign w:val="center"/>
            <w:hideMark/>
          </w:tcPr>
          <w:p w14:paraId="4784B8D2"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14 143</w:t>
            </w:r>
          </w:p>
        </w:tc>
        <w:tc>
          <w:tcPr>
            <w:tcW w:w="1114" w:type="dxa"/>
            <w:tcBorders>
              <w:top w:val="nil"/>
              <w:left w:val="nil"/>
              <w:bottom w:val="nil"/>
              <w:right w:val="nil"/>
            </w:tcBorders>
            <w:shd w:val="clear" w:color="auto" w:fill="auto"/>
            <w:noWrap/>
            <w:vAlign w:val="center"/>
            <w:hideMark/>
          </w:tcPr>
          <w:p w14:paraId="49B33DE9"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3 827</w:t>
            </w:r>
          </w:p>
        </w:tc>
        <w:tc>
          <w:tcPr>
            <w:tcW w:w="1114" w:type="dxa"/>
            <w:tcBorders>
              <w:top w:val="nil"/>
              <w:left w:val="nil"/>
              <w:bottom w:val="nil"/>
              <w:right w:val="single" w:sz="4" w:space="0" w:color="auto"/>
            </w:tcBorders>
            <w:shd w:val="clear" w:color="auto" w:fill="auto"/>
            <w:noWrap/>
            <w:vAlign w:val="center"/>
            <w:hideMark/>
          </w:tcPr>
          <w:p w14:paraId="7C5AE38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269</w:t>
            </w:r>
          </w:p>
        </w:tc>
        <w:tc>
          <w:tcPr>
            <w:tcW w:w="1114" w:type="dxa"/>
            <w:tcBorders>
              <w:top w:val="nil"/>
              <w:left w:val="nil"/>
              <w:bottom w:val="nil"/>
              <w:right w:val="nil"/>
            </w:tcBorders>
            <w:shd w:val="clear" w:color="auto" w:fill="auto"/>
            <w:noWrap/>
            <w:vAlign w:val="center"/>
            <w:hideMark/>
          </w:tcPr>
          <w:p w14:paraId="45D730EB"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19 809</w:t>
            </w:r>
          </w:p>
        </w:tc>
      </w:tr>
      <w:tr w:rsidR="00116F51" w:rsidRPr="00F61FAA" w14:paraId="0DADEE8D"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240DF3ED"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sluchové postižení</w:t>
            </w:r>
          </w:p>
        </w:tc>
        <w:tc>
          <w:tcPr>
            <w:tcW w:w="1114" w:type="dxa"/>
            <w:tcBorders>
              <w:top w:val="nil"/>
              <w:left w:val="nil"/>
              <w:bottom w:val="nil"/>
              <w:right w:val="nil"/>
            </w:tcBorders>
            <w:shd w:val="clear" w:color="auto" w:fill="auto"/>
            <w:noWrap/>
            <w:vAlign w:val="center"/>
            <w:hideMark/>
          </w:tcPr>
          <w:p w14:paraId="46539ABF"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460</w:t>
            </w:r>
          </w:p>
        </w:tc>
        <w:tc>
          <w:tcPr>
            <w:tcW w:w="1114" w:type="dxa"/>
            <w:tcBorders>
              <w:top w:val="nil"/>
              <w:left w:val="nil"/>
              <w:bottom w:val="nil"/>
              <w:right w:val="nil"/>
            </w:tcBorders>
            <w:shd w:val="clear" w:color="auto" w:fill="auto"/>
            <w:noWrap/>
            <w:vAlign w:val="center"/>
            <w:hideMark/>
          </w:tcPr>
          <w:p w14:paraId="10646E7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9</w:t>
            </w:r>
          </w:p>
        </w:tc>
        <w:tc>
          <w:tcPr>
            <w:tcW w:w="1114" w:type="dxa"/>
            <w:tcBorders>
              <w:top w:val="nil"/>
              <w:left w:val="nil"/>
              <w:bottom w:val="nil"/>
              <w:right w:val="nil"/>
            </w:tcBorders>
            <w:shd w:val="clear" w:color="auto" w:fill="auto"/>
            <w:noWrap/>
            <w:vAlign w:val="center"/>
            <w:hideMark/>
          </w:tcPr>
          <w:p w14:paraId="77EDFC2E"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1 503</w:t>
            </w:r>
          </w:p>
        </w:tc>
        <w:tc>
          <w:tcPr>
            <w:tcW w:w="1114" w:type="dxa"/>
            <w:tcBorders>
              <w:top w:val="nil"/>
              <w:left w:val="nil"/>
              <w:bottom w:val="nil"/>
              <w:right w:val="nil"/>
            </w:tcBorders>
            <w:shd w:val="clear" w:color="auto" w:fill="auto"/>
            <w:noWrap/>
            <w:vAlign w:val="center"/>
            <w:hideMark/>
          </w:tcPr>
          <w:p w14:paraId="7FF058B5"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645</w:t>
            </w:r>
          </w:p>
        </w:tc>
        <w:tc>
          <w:tcPr>
            <w:tcW w:w="1114" w:type="dxa"/>
            <w:tcBorders>
              <w:top w:val="nil"/>
              <w:left w:val="nil"/>
              <w:bottom w:val="nil"/>
              <w:right w:val="single" w:sz="4" w:space="0" w:color="auto"/>
            </w:tcBorders>
            <w:shd w:val="clear" w:color="auto" w:fill="auto"/>
            <w:noWrap/>
            <w:vAlign w:val="center"/>
            <w:hideMark/>
          </w:tcPr>
          <w:p w14:paraId="42881C7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143</w:t>
            </w:r>
          </w:p>
        </w:tc>
        <w:tc>
          <w:tcPr>
            <w:tcW w:w="1114" w:type="dxa"/>
            <w:tcBorders>
              <w:top w:val="nil"/>
              <w:left w:val="nil"/>
              <w:bottom w:val="nil"/>
              <w:right w:val="nil"/>
            </w:tcBorders>
            <w:shd w:val="clear" w:color="auto" w:fill="auto"/>
            <w:noWrap/>
            <w:vAlign w:val="center"/>
            <w:hideMark/>
          </w:tcPr>
          <w:p w14:paraId="7AB85BF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2 760</w:t>
            </w:r>
          </w:p>
        </w:tc>
      </w:tr>
      <w:tr w:rsidR="00116F51" w:rsidRPr="00F61FAA" w14:paraId="1BAEB004"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64A55197"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zrakové postižení</w:t>
            </w:r>
          </w:p>
        </w:tc>
        <w:tc>
          <w:tcPr>
            <w:tcW w:w="1114" w:type="dxa"/>
            <w:tcBorders>
              <w:top w:val="nil"/>
              <w:left w:val="nil"/>
              <w:bottom w:val="nil"/>
              <w:right w:val="nil"/>
            </w:tcBorders>
            <w:shd w:val="clear" w:color="auto" w:fill="auto"/>
            <w:noWrap/>
            <w:vAlign w:val="center"/>
            <w:hideMark/>
          </w:tcPr>
          <w:p w14:paraId="3537FAC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763</w:t>
            </w:r>
          </w:p>
        </w:tc>
        <w:tc>
          <w:tcPr>
            <w:tcW w:w="1114" w:type="dxa"/>
            <w:tcBorders>
              <w:top w:val="nil"/>
              <w:left w:val="nil"/>
              <w:bottom w:val="nil"/>
              <w:right w:val="nil"/>
            </w:tcBorders>
            <w:shd w:val="clear" w:color="auto" w:fill="auto"/>
            <w:noWrap/>
            <w:vAlign w:val="center"/>
            <w:hideMark/>
          </w:tcPr>
          <w:p w14:paraId="3F9D685C"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15</w:t>
            </w:r>
          </w:p>
        </w:tc>
        <w:tc>
          <w:tcPr>
            <w:tcW w:w="1114" w:type="dxa"/>
            <w:tcBorders>
              <w:top w:val="nil"/>
              <w:left w:val="nil"/>
              <w:bottom w:val="nil"/>
              <w:right w:val="nil"/>
            </w:tcBorders>
            <w:shd w:val="clear" w:color="auto" w:fill="auto"/>
            <w:noWrap/>
            <w:vAlign w:val="center"/>
            <w:hideMark/>
          </w:tcPr>
          <w:p w14:paraId="14B95BC1"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1 106</w:t>
            </w:r>
          </w:p>
        </w:tc>
        <w:tc>
          <w:tcPr>
            <w:tcW w:w="1114" w:type="dxa"/>
            <w:tcBorders>
              <w:top w:val="nil"/>
              <w:left w:val="nil"/>
              <w:bottom w:val="nil"/>
              <w:right w:val="nil"/>
            </w:tcBorders>
            <w:shd w:val="clear" w:color="auto" w:fill="auto"/>
            <w:noWrap/>
            <w:vAlign w:val="center"/>
            <w:hideMark/>
          </w:tcPr>
          <w:p w14:paraId="2601B5C9"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336</w:t>
            </w:r>
          </w:p>
        </w:tc>
        <w:tc>
          <w:tcPr>
            <w:tcW w:w="1114" w:type="dxa"/>
            <w:tcBorders>
              <w:top w:val="nil"/>
              <w:left w:val="nil"/>
              <w:bottom w:val="nil"/>
              <w:right w:val="single" w:sz="4" w:space="0" w:color="auto"/>
            </w:tcBorders>
            <w:shd w:val="clear" w:color="auto" w:fill="auto"/>
            <w:noWrap/>
            <w:vAlign w:val="center"/>
            <w:hideMark/>
          </w:tcPr>
          <w:p w14:paraId="2AA79C1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33</w:t>
            </w:r>
          </w:p>
        </w:tc>
        <w:tc>
          <w:tcPr>
            <w:tcW w:w="1114" w:type="dxa"/>
            <w:tcBorders>
              <w:top w:val="nil"/>
              <w:left w:val="nil"/>
              <w:bottom w:val="nil"/>
              <w:right w:val="nil"/>
            </w:tcBorders>
            <w:shd w:val="clear" w:color="auto" w:fill="auto"/>
            <w:noWrap/>
            <w:vAlign w:val="center"/>
            <w:hideMark/>
          </w:tcPr>
          <w:p w14:paraId="7B1CD1EF"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2 253</w:t>
            </w:r>
          </w:p>
        </w:tc>
      </w:tr>
      <w:tr w:rsidR="00116F51" w:rsidRPr="00F61FAA" w14:paraId="6EC67A34"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17A35C67"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vady řeči</w:t>
            </w:r>
          </w:p>
        </w:tc>
        <w:tc>
          <w:tcPr>
            <w:tcW w:w="1114" w:type="dxa"/>
            <w:tcBorders>
              <w:top w:val="nil"/>
              <w:left w:val="nil"/>
              <w:bottom w:val="nil"/>
              <w:right w:val="nil"/>
            </w:tcBorders>
            <w:shd w:val="clear" w:color="auto" w:fill="auto"/>
            <w:noWrap/>
            <w:vAlign w:val="center"/>
            <w:hideMark/>
          </w:tcPr>
          <w:p w14:paraId="711C91D0"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21 900</w:t>
            </w:r>
          </w:p>
        </w:tc>
        <w:tc>
          <w:tcPr>
            <w:tcW w:w="1114" w:type="dxa"/>
            <w:tcBorders>
              <w:top w:val="nil"/>
              <w:left w:val="nil"/>
              <w:bottom w:val="nil"/>
              <w:right w:val="nil"/>
            </w:tcBorders>
            <w:shd w:val="clear" w:color="auto" w:fill="auto"/>
            <w:noWrap/>
            <w:vAlign w:val="center"/>
            <w:hideMark/>
          </w:tcPr>
          <w:p w14:paraId="7012D3D1"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239</w:t>
            </w:r>
          </w:p>
        </w:tc>
        <w:tc>
          <w:tcPr>
            <w:tcW w:w="1114" w:type="dxa"/>
            <w:tcBorders>
              <w:top w:val="nil"/>
              <w:left w:val="nil"/>
              <w:bottom w:val="nil"/>
              <w:right w:val="nil"/>
            </w:tcBorders>
            <w:shd w:val="clear" w:color="auto" w:fill="auto"/>
            <w:noWrap/>
            <w:vAlign w:val="center"/>
            <w:hideMark/>
          </w:tcPr>
          <w:p w14:paraId="1D54F17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10 999</w:t>
            </w:r>
          </w:p>
        </w:tc>
        <w:tc>
          <w:tcPr>
            <w:tcW w:w="1114" w:type="dxa"/>
            <w:tcBorders>
              <w:top w:val="nil"/>
              <w:left w:val="nil"/>
              <w:bottom w:val="nil"/>
              <w:right w:val="nil"/>
            </w:tcBorders>
            <w:shd w:val="clear" w:color="auto" w:fill="auto"/>
            <w:noWrap/>
            <w:vAlign w:val="center"/>
            <w:hideMark/>
          </w:tcPr>
          <w:p w14:paraId="5EC105E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805</w:t>
            </w:r>
          </w:p>
        </w:tc>
        <w:tc>
          <w:tcPr>
            <w:tcW w:w="1114" w:type="dxa"/>
            <w:tcBorders>
              <w:top w:val="nil"/>
              <w:left w:val="nil"/>
              <w:bottom w:val="nil"/>
              <w:right w:val="single" w:sz="4" w:space="0" w:color="auto"/>
            </w:tcBorders>
            <w:shd w:val="clear" w:color="auto" w:fill="auto"/>
            <w:noWrap/>
            <w:vAlign w:val="center"/>
            <w:hideMark/>
          </w:tcPr>
          <w:p w14:paraId="2E0D33CF"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558</w:t>
            </w:r>
          </w:p>
        </w:tc>
        <w:tc>
          <w:tcPr>
            <w:tcW w:w="1114" w:type="dxa"/>
            <w:tcBorders>
              <w:top w:val="nil"/>
              <w:left w:val="nil"/>
              <w:bottom w:val="nil"/>
              <w:right w:val="nil"/>
            </w:tcBorders>
            <w:shd w:val="clear" w:color="auto" w:fill="auto"/>
            <w:noWrap/>
            <w:vAlign w:val="center"/>
            <w:hideMark/>
          </w:tcPr>
          <w:p w14:paraId="4B89567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34 501</w:t>
            </w:r>
          </w:p>
        </w:tc>
      </w:tr>
      <w:tr w:rsidR="00116F51" w:rsidRPr="00F61FAA" w14:paraId="2137B4D4"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4F4B0378"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tělesné postižení</w:t>
            </w:r>
          </w:p>
        </w:tc>
        <w:tc>
          <w:tcPr>
            <w:tcW w:w="1114" w:type="dxa"/>
            <w:tcBorders>
              <w:top w:val="nil"/>
              <w:left w:val="nil"/>
              <w:bottom w:val="nil"/>
              <w:right w:val="nil"/>
            </w:tcBorders>
            <w:shd w:val="clear" w:color="auto" w:fill="auto"/>
            <w:noWrap/>
            <w:vAlign w:val="center"/>
            <w:hideMark/>
          </w:tcPr>
          <w:p w14:paraId="0BD0DFB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452</w:t>
            </w:r>
          </w:p>
        </w:tc>
        <w:tc>
          <w:tcPr>
            <w:tcW w:w="1114" w:type="dxa"/>
            <w:tcBorders>
              <w:top w:val="nil"/>
              <w:left w:val="nil"/>
              <w:bottom w:val="nil"/>
              <w:right w:val="nil"/>
            </w:tcBorders>
            <w:shd w:val="clear" w:color="auto" w:fill="auto"/>
            <w:noWrap/>
            <w:vAlign w:val="center"/>
            <w:hideMark/>
          </w:tcPr>
          <w:p w14:paraId="672285FB"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7</w:t>
            </w:r>
          </w:p>
        </w:tc>
        <w:tc>
          <w:tcPr>
            <w:tcW w:w="1114" w:type="dxa"/>
            <w:tcBorders>
              <w:top w:val="nil"/>
              <w:left w:val="nil"/>
              <w:bottom w:val="nil"/>
              <w:right w:val="nil"/>
            </w:tcBorders>
            <w:shd w:val="clear" w:color="auto" w:fill="auto"/>
            <w:noWrap/>
            <w:vAlign w:val="center"/>
            <w:hideMark/>
          </w:tcPr>
          <w:p w14:paraId="327AD19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1 351</w:t>
            </w:r>
          </w:p>
        </w:tc>
        <w:tc>
          <w:tcPr>
            <w:tcW w:w="1114" w:type="dxa"/>
            <w:tcBorders>
              <w:top w:val="nil"/>
              <w:left w:val="nil"/>
              <w:bottom w:val="nil"/>
              <w:right w:val="nil"/>
            </w:tcBorders>
            <w:shd w:val="clear" w:color="auto" w:fill="auto"/>
            <w:noWrap/>
            <w:vAlign w:val="center"/>
            <w:hideMark/>
          </w:tcPr>
          <w:p w14:paraId="2CC84F4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591</w:t>
            </w:r>
          </w:p>
        </w:tc>
        <w:tc>
          <w:tcPr>
            <w:tcW w:w="1114" w:type="dxa"/>
            <w:tcBorders>
              <w:top w:val="nil"/>
              <w:left w:val="nil"/>
              <w:bottom w:val="nil"/>
              <w:right w:val="single" w:sz="4" w:space="0" w:color="auto"/>
            </w:tcBorders>
            <w:shd w:val="clear" w:color="auto" w:fill="auto"/>
            <w:noWrap/>
            <w:vAlign w:val="center"/>
            <w:hideMark/>
          </w:tcPr>
          <w:p w14:paraId="1B96F998"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127</w:t>
            </w:r>
          </w:p>
        </w:tc>
        <w:tc>
          <w:tcPr>
            <w:tcW w:w="1114" w:type="dxa"/>
            <w:tcBorders>
              <w:top w:val="nil"/>
              <w:left w:val="nil"/>
              <w:bottom w:val="nil"/>
              <w:right w:val="nil"/>
            </w:tcBorders>
            <w:shd w:val="clear" w:color="auto" w:fill="auto"/>
            <w:noWrap/>
            <w:vAlign w:val="center"/>
            <w:hideMark/>
          </w:tcPr>
          <w:p w14:paraId="09F1EDAD"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2 528</w:t>
            </w:r>
          </w:p>
        </w:tc>
      </w:tr>
      <w:tr w:rsidR="00116F51" w:rsidRPr="00F61FAA" w14:paraId="63EFC0A9"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7120FE95"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postižení více vadami</w:t>
            </w:r>
          </w:p>
        </w:tc>
        <w:tc>
          <w:tcPr>
            <w:tcW w:w="1114" w:type="dxa"/>
            <w:tcBorders>
              <w:top w:val="nil"/>
              <w:left w:val="nil"/>
              <w:bottom w:val="nil"/>
              <w:right w:val="nil"/>
            </w:tcBorders>
            <w:shd w:val="clear" w:color="auto" w:fill="auto"/>
            <w:noWrap/>
            <w:vAlign w:val="center"/>
            <w:hideMark/>
          </w:tcPr>
          <w:p w14:paraId="19D3849B"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1 875</w:t>
            </w:r>
          </w:p>
        </w:tc>
        <w:tc>
          <w:tcPr>
            <w:tcW w:w="1114" w:type="dxa"/>
            <w:tcBorders>
              <w:top w:val="nil"/>
              <w:left w:val="nil"/>
              <w:bottom w:val="nil"/>
              <w:right w:val="nil"/>
            </w:tcBorders>
            <w:shd w:val="clear" w:color="auto" w:fill="auto"/>
            <w:noWrap/>
            <w:vAlign w:val="center"/>
            <w:hideMark/>
          </w:tcPr>
          <w:p w14:paraId="6292E621"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155</w:t>
            </w:r>
          </w:p>
        </w:tc>
        <w:tc>
          <w:tcPr>
            <w:tcW w:w="1114" w:type="dxa"/>
            <w:tcBorders>
              <w:top w:val="nil"/>
              <w:left w:val="nil"/>
              <w:bottom w:val="nil"/>
              <w:right w:val="nil"/>
            </w:tcBorders>
            <w:shd w:val="clear" w:color="auto" w:fill="auto"/>
            <w:noWrap/>
            <w:vAlign w:val="center"/>
            <w:hideMark/>
          </w:tcPr>
          <w:p w14:paraId="38936631"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6 895</w:t>
            </w:r>
          </w:p>
        </w:tc>
        <w:tc>
          <w:tcPr>
            <w:tcW w:w="1114" w:type="dxa"/>
            <w:tcBorders>
              <w:top w:val="nil"/>
              <w:left w:val="nil"/>
              <w:bottom w:val="nil"/>
              <w:right w:val="nil"/>
            </w:tcBorders>
            <w:shd w:val="clear" w:color="auto" w:fill="auto"/>
            <w:noWrap/>
            <w:vAlign w:val="center"/>
            <w:hideMark/>
          </w:tcPr>
          <w:p w14:paraId="09C4365A"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2 130</w:t>
            </w:r>
          </w:p>
        </w:tc>
        <w:tc>
          <w:tcPr>
            <w:tcW w:w="1114" w:type="dxa"/>
            <w:tcBorders>
              <w:top w:val="nil"/>
              <w:left w:val="nil"/>
              <w:bottom w:val="nil"/>
              <w:right w:val="single" w:sz="4" w:space="0" w:color="auto"/>
            </w:tcBorders>
            <w:shd w:val="clear" w:color="auto" w:fill="auto"/>
            <w:noWrap/>
            <w:vAlign w:val="center"/>
            <w:hideMark/>
          </w:tcPr>
          <w:p w14:paraId="4765D849"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476</w:t>
            </w:r>
          </w:p>
        </w:tc>
        <w:tc>
          <w:tcPr>
            <w:tcW w:w="1114" w:type="dxa"/>
            <w:tcBorders>
              <w:top w:val="nil"/>
              <w:left w:val="nil"/>
              <w:bottom w:val="nil"/>
              <w:right w:val="nil"/>
            </w:tcBorders>
            <w:shd w:val="clear" w:color="auto" w:fill="auto"/>
            <w:noWrap/>
            <w:vAlign w:val="center"/>
            <w:hideMark/>
          </w:tcPr>
          <w:p w14:paraId="29274E3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11 531</w:t>
            </w:r>
          </w:p>
        </w:tc>
      </w:tr>
      <w:tr w:rsidR="00116F51" w:rsidRPr="00F61FAA" w14:paraId="515F7E6A"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7FBEEDD4"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poruchy autistického spektra</w:t>
            </w:r>
          </w:p>
        </w:tc>
        <w:tc>
          <w:tcPr>
            <w:tcW w:w="1114" w:type="dxa"/>
            <w:tcBorders>
              <w:top w:val="nil"/>
              <w:left w:val="nil"/>
              <w:bottom w:val="nil"/>
              <w:right w:val="nil"/>
            </w:tcBorders>
            <w:shd w:val="clear" w:color="auto" w:fill="auto"/>
            <w:noWrap/>
            <w:vAlign w:val="center"/>
            <w:hideMark/>
          </w:tcPr>
          <w:p w14:paraId="5AB6E76F"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1 672</w:t>
            </w:r>
          </w:p>
        </w:tc>
        <w:tc>
          <w:tcPr>
            <w:tcW w:w="1114" w:type="dxa"/>
            <w:tcBorders>
              <w:top w:val="nil"/>
              <w:left w:val="nil"/>
              <w:bottom w:val="nil"/>
              <w:right w:val="nil"/>
            </w:tcBorders>
            <w:shd w:val="clear" w:color="auto" w:fill="auto"/>
            <w:noWrap/>
            <w:vAlign w:val="center"/>
            <w:hideMark/>
          </w:tcPr>
          <w:p w14:paraId="35D96C42"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84</w:t>
            </w:r>
          </w:p>
        </w:tc>
        <w:tc>
          <w:tcPr>
            <w:tcW w:w="1114" w:type="dxa"/>
            <w:tcBorders>
              <w:top w:val="nil"/>
              <w:left w:val="nil"/>
              <w:bottom w:val="nil"/>
              <w:right w:val="nil"/>
            </w:tcBorders>
            <w:shd w:val="clear" w:color="auto" w:fill="auto"/>
            <w:noWrap/>
            <w:vAlign w:val="center"/>
            <w:hideMark/>
          </w:tcPr>
          <w:p w14:paraId="711AFF22"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5 450</w:t>
            </w:r>
          </w:p>
        </w:tc>
        <w:tc>
          <w:tcPr>
            <w:tcW w:w="1114" w:type="dxa"/>
            <w:tcBorders>
              <w:top w:val="nil"/>
              <w:left w:val="nil"/>
              <w:bottom w:val="nil"/>
              <w:right w:val="nil"/>
            </w:tcBorders>
            <w:shd w:val="clear" w:color="auto" w:fill="auto"/>
            <w:noWrap/>
            <w:vAlign w:val="center"/>
            <w:hideMark/>
          </w:tcPr>
          <w:p w14:paraId="33BAAF6B"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943</w:t>
            </w:r>
          </w:p>
        </w:tc>
        <w:tc>
          <w:tcPr>
            <w:tcW w:w="1114" w:type="dxa"/>
            <w:tcBorders>
              <w:top w:val="nil"/>
              <w:left w:val="nil"/>
              <w:bottom w:val="nil"/>
              <w:right w:val="single" w:sz="4" w:space="0" w:color="auto"/>
            </w:tcBorders>
            <w:shd w:val="clear" w:color="auto" w:fill="auto"/>
            <w:noWrap/>
            <w:vAlign w:val="center"/>
            <w:hideMark/>
          </w:tcPr>
          <w:p w14:paraId="1BE85D49"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263</w:t>
            </w:r>
          </w:p>
        </w:tc>
        <w:tc>
          <w:tcPr>
            <w:tcW w:w="1114" w:type="dxa"/>
            <w:tcBorders>
              <w:top w:val="nil"/>
              <w:left w:val="nil"/>
              <w:bottom w:val="nil"/>
              <w:right w:val="nil"/>
            </w:tcBorders>
            <w:shd w:val="clear" w:color="auto" w:fill="auto"/>
            <w:noWrap/>
            <w:vAlign w:val="center"/>
            <w:hideMark/>
          </w:tcPr>
          <w:p w14:paraId="3C4F82F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8 412</w:t>
            </w:r>
          </w:p>
        </w:tc>
      </w:tr>
      <w:tr w:rsidR="00116F51" w:rsidRPr="00F61FAA" w14:paraId="0CB04CB0" w14:textId="77777777" w:rsidTr="00E33D1D">
        <w:trPr>
          <w:trHeight w:val="299"/>
        </w:trPr>
        <w:tc>
          <w:tcPr>
            <w:tcW w:w="2667" w:type="dxa"/>
            <w:tcBorders>
              <w:top w:val="nil"/>
              <w:left w:val="nil"/>
              <w:bottom w:val="nil"/>
              <w:right w:val="single" w:sz="4" w:space="0" w:color="auto"/>
            </w:tcBorders>
            <w:shd w:val="clear" w:color="auto" w:fill="auto"/>
            <w:vAlign w:val="center"/>
            <w:hideMark/>
          </w:tcPr>
          <w:p w14:paraId="5781960D"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jiný zdravotní stav</w:t>
            </w:r>
            <w:r w:rsidRPr="00F61FAA">
              <w:rPr>
                <w:rFonts w:cs="Arial"/>
                <w:color w:val="000000"/>
                <w:sz w:val="16"/>
                <w:szCs w:val="16"/>
                <w:vertAlign w:val="superscript"/>
              </w:rPr>
              <w:t>4</w:t>
            </w:r>
          </w:p>
        </w:tc>
        <w:tc>
          <w:tcPr>
            <w:tcW w:w="1114" w:type="dxa"/>
            <w:tcBorders>
              <w:top w:val="nil"/>
              <w:left w:val="nil"/>
              <w:bottom w:val="nil"/>
              <w:right w:val="nil"/>
            </w:tcBorders>
            <w:shd w:val="clear" w:color="auto" w:fill="auto"/>
            <w:noWrap/>
            <w:vAlign w:val="center"/>
            <w:hideMark/>
          </w:tcPr>
          <w:p w14:paraId="21665FFE"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225</w:t>
            </w:r>
          </w:p>
        </w:tc>
        <w:tc>
          <w:tcPr>
            <w:tcW w:w="1114" w:type="dxa"/>
            <w:tcBorders>
              <w:top w:val="nil"/>
              <w:left w:val="nil"/>
              <w:bottom w:val="nil"/>
              <w:right w:val="nil"/>
            </w:tcBorders>
            <w:shd w:val="clear" w:color="auto" w:fill="auto"/>
            <w:noWrap/>
            <w:vAlign w:val="center"/>
            <w:hideMark/>
          </w:tcPr>
          <w:p w14:paraId="6F7D62FF"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21</w:t>
            </w:r>
          </w:p>
        </w:tc>
        <w:tc>
          <w:tcPr>
            <w:tcW w:w="1114" w:type="dxa"/>
            <w:tcBorders>
              <w:top w:val="nil"/>
              <w:left w:val="nil"/>
              <w:bottom w:val="nil"/>
              <w:right w:val="nil"/>
            </w:tcBorders>
            <w:shd w:val="clear" w:color="auto" w:fill="auto"/>
            <w:noWrap/>
            <w:vAlign w:val="center"/>
            <w:hideMark/>
          </w:tcPr>
          <w:p w14:paraId="384BB4AB"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923</w:t>
            </w:r>
          </w:p>
        </w:tc>
        <w:tc>
          <w:tcPr>
            <w:tcW w:w="1114" w:type="dxa"/>
            <w:tcBorders>
              <w:top w:val="nil"/>
              <w:left w:val="nil"/>
              <w:bottom w:val="nil"/>
              <w:right w:val="nil"/>
            </w:tcBorders>
            <w:shd w:val="clear" w:color="auto" w:fill="auto"/>
            <w:noWrap/>
            <w:vAlign w:val="center"/>
            <w:hideMark/>
          </w:tcPr>
          <w:p w14:paraId="4B5ECA7A"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74</w:t>
            </w:r>
          </w:p>
        </w:tc>
        <w:tc>
          <w:tcPr>
            <w:tcW w:w="1114" w:type="dxa"/>
            <w:tcBorders>
              <w:top w:val="nil"/>
              <w:left w:val="nil"/>
              <w:bottom w:val="nil"/>
              <w:right w:val="single" w:sz="4" w:space="0" w:color="auto"/>
            </w:tcBorders>
            <w:shd w:val="clear" w:color="auto" w:fill="auto"/>
            <w:noWrap/>
            <w:vAlign w:val="center"/>
            <w:hideMark/>
          </w:tcPr>
          <w:p w14:paraId="0E8A99AB"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36</w:t>
            </w:r>
          </w:p>
        </w:tc>
        <w:tc>
          <w:tcPr>
            <w:tcW w:w="1114" w:type="dxa"/>
            <w:tcBorders>
              <w:top w:val="nil"/>
              <w:left w:val="nil"/>
              <w:bottom w:val="nil"/>
              <w:right w:val="nil"/>
            </w:tcBorders>
            <w:shd w:val="clear" w:color="auto" w:fill="auto"/>
            <w:noWrap/>
            <w:vAlign w:val="center"/>
            <w:hideMark/>
          </w:tcPr>
          <w:p w14:paraId="7635E572"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1 279</w:t>
            </w:r>
          </w:p>
        </w:tc>
      </w:tr>
      <w:tr w:rsidR="00116F51" w:rsidRPr="00F61FAA" w14:paraId="77159D4E" w14:textId="77777777" w:rsidTr="00E33D1D">
        <w:trPr>
          <w:trHeight w:val="299"/>
        </w:trPr>
        <w:tc>
          <w:tcPr>
            <w:tcW w:w="2667" w:type="dxa"/>
            <w:tcBorders>
              <w:top w:val="nil"/>
              <w:left w:val="nil"/>
              <w:right w:val="single" w:sz="4" w:space="0" w:color="auto"/>
            </w:tcBorders>
            <w:shd w:val="clear" w:color="auto" w:fill="auto"/>
            <w:vAlign w:val="center"/>
            <w:hideMark/>
          </w:tcPr>
          <w:p w14:paraId="627AC298" w14:textId="77777777" w:rsidR="00116F51" w:rsidRPr="00F61FAA" w:rsidRDefault="00116F51" w:rsidP="00F61FAA">
            <w:pPr>
              <w:spacing w:after="0" w:line="240" w:lineRule="auto"/>
              <w:ind w:firstLineChars="100" w:firstLine="160"/>
              <w:rPr>
                <w:rFonts w:cs="Arial"/>
                <w:color w:val="000000"/>
                <w:sz w:val="16"/>
                <w:szCs w:val="16"/>
              </w:rPr>
            </w:pPr>
            <w:r w:rsidRPr="00F61FAA">
              <w:rPr>
                <w:rFonts w:cs="Arial"/>
                <w:color w:val="000000"/>
                <w:sz w:val="16"/>
                <w:szCs w:val="16"/>
              </w:rPr>
              <w:t>ostatní</w:t>
            </w:r>
            <w:r w:rsidRPr="00F61FAA">
              <w:rPr>
                <w:rFonts w:cs="Arial"/>
                <w:color w:val="000000"/>
                <w:sz w:val="16"/>
                <w:szCs w:val="16"/>
                <w:vertAlign w:val="superscript"/>
              </w:rPr>
              <w:t>5</w:t>
            </w:r>
          </w:p>
        </w:tc>
        <w:tc>
          <w:tcPr>
            <w:tcW w:w="1114" w:type="dxa"/>
            <w:tcBorders>
              <w:top w:val="nil"/>
              <w:left w:val="nil"/>
              <w:right w:val="nil"/>
            </w:tcBorders>
            <w:shd w:val="clear" w:color="auto" w:fill="auto"/>
            <w:noWrap/>
            <w:vAlign w:val="center"/>
            <w:hideMark/>
          </w:tcPr>
          <w:p w14:paraId="1A88261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1 336</w:t>
            </w:r>
          </w:p>
        </w:tc>
        <w:tc>
          <w:tcPr>
            <w:tcW w:w="1114" w:type="dxa"/>
            <w:tcBorders>
              <w:top w:val="nil"/>
              <w:left w:val="nil"/>
              <w:right w:val="nil"/>
            </w:tcBorders>
            <w:shd w:val="clear" w:color="auto" w:fill="auto"/>
            <w:noWrap/>
            <w:vAlign w:val="center"/>
            <w:hideMark/>
          </w:tcPr>
          <w:p w14:paraId="74296D1B"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45</w:t>
            </w:r>
          </w:p>
        </w:tc>
        <w:tc>
          <w:tcPr>
            <w:tcW w:w="1114" w:type="dxa"/>
            <w:tcBorders>
              <w:top w:val="nil"/>
              <w:left w:val="nil"/>
              <w:right w:val="nil"/>
            </w:tcBorders>
            <w:shd w:val="clear" w:color="auto" w:fill="auto"/>
            <w:noWrap/>
            <w:vAlign w:val="center"/>
            <w:hideMark/>
          </w:tcPr>
          <w:p w14:paraId="744BAC9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3 772</w:t>
            </w:r>
          </w:p>
        </w:tc>
        <w:tc>
          <w:tcPr>
            <w:tcW w:w="1114" w:type="dxa"/>
            <w:tcBorders>
              <w:top w:val="nil"/>
              <w:left w:val="nil"/>
              <w:right w:val="nil"/>
            </w:tcBorders>
            <w:shd w:val="clear" w:color="auto" w:fill="auto"/>
            <w:noWrap/>
            <w:vAlign w:val="center"/>
            <w:hideMark/>
          </w:tcPr>
          <w:p w14:paraId="162888B4"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296</w:t>
            </w:r>
          </w:p>
        </w:tc>
        <w:tc>
          <w:tcPr>
            <w:tcW w:w="1114" w:type="dxa"/>
            <w:tcBorders>
              <w:top w:val="nil"/>
              <w:left w:val="nil"/>
              <w:right w:val="single" w:sz="4" w:space="0" w:color="auto"/>
            </w:tcBorders>
            <w:shd w:val="clear" w:color="auto" w:fill="auto"/>
            <w:noWrap/>
            <w:vAlign w:val="center"/>
            <w:hideMark/>
          </w:tcPr>
          <w:p w14:paraId="2C111A4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129</w:t>
            </w:r>
          </w:p>
        </w:tc>
        <w:tc>
          <w:tcPr>
            <w:tcW w:w="1114" w:type="dxa"/>
            <w:tcBorders>
              <w:top w:val="nil"/>
              <w:left w:val="nil"/>
              <w:right w:val="nil"/>
            </w:tcBorders>
            <w:shd w:val="clear" w:color="auto" w:fill="auto"/>
            <w:noWrap/>
            <w:vAlign w:val="center"/>
            <w:hideMark/>
          </w:tcPr>
          <w:p w14:paraId="27295103" w14:textId="77777777" w:rsidR="00116F51" w:rsidRPr="00F61FAA" w:rsidRDefault="00116F51" w:rsidP="00116F51">
            <w:pPr>
              <w:spacing w:after="0" w:line="240" w:lineRule="auto"/>
              <w:jc w:val="right"/>
              <w:rPr>
                <w:rFonts w:cs="Arial"/>
                <w:color w:val="000000"/>
                <w:sz w:val="16"/>
                <w:szCs w:val="16"/>
              </w:rPr>
            </w:pPr>
            <w:r w:rsidRPr="00F61FAA">
              <w:rPr>
                <w:rFonts w:cs="Arial"/>
                <w:color w:val="000000"/>
                <w:sz w:val="16"/>
                <w:szCs w:val="16"/>
              </w:rPr>
              <w:t>5 578</w:t>
            </w:r>
          </w:p>
        </w:tc>
      </w:tr>
      <w:tr w:rsidR="00116F51" w:rsidRPr="00E65652" w14:paraId="31A83C82" w14:textId="77777777" w:rsidTr="00E33D1D">
        <w:trPr>
          <w:trHeight w:val="287"/>
        </w:trPr>
        <w:tc>
          <w:tcPr>
            <w:tcW w:w="9354" w:type="dxa"/>
            <w:gridSpan w:val="7"/>
            <w:tcBorders>
              <w:left w:val="nil"/>
              <w:right w:val="nil"/>
            </w:tcBorders>
            <w:shd w:val="clear" w:color="auto" w:fill="auto"/>
            <w:noWrap/>
            <w:vAlign w:val="center"/>
          </w:tcPr>
          <w:p w14:paraId="1340A28A" w14:textId="1D5406CB" w:rsidR="00116F51" w:rsidRPr="00F61FAA" w:rsidRDefault="00116F51" w:rsidP="0090363C">
            <w:pPr>
              <w:spacing w:before="200" w:after="0" w:line="240" w:lineRule="auto"/>
              <w:jc w:val="both"/>
              <w:rPr>
                <w:rFonts w:cs="Arial"/>
                <w:color w:val="000000"/>
                <w:sz w:val="14"/>
                <w:szCs w:val="14"/>
              </w:rPr>
            </w:pPr>
            <w:r w:rsidRPr="00F61FAA">
              <w:rPr>
                <w:rFonts w:cs="Arial"/>
                <w:color w:val="000000"/>
                <w:sz w:val="14"/>
                <w:szCs w:val="14"/>
              </w:rPr>
              <w:t>Zdroj: Výkaz o pedagogicko-psychologické poradně podle stavu k 30. 9. 2018 (Z 23-01) a Výkaz o speciálně pedagogickém centru podle stavu k</w:t>
            </w:r>
            <w:r w:rsidR="0090363C">
              <w:rPr>
                <w:rFonts w:cs="Arial"/>
                <w:color w:val="000000"/>
                <w:sz w:val="14"/>
                <w:szCs w:val="14"/>
              </w:rPr>
              <w:t> </w:t>
            </w:r>
            <w:r w:rsidRPr="00F61FAA">
              <w:rPr>
                <w:rFonts w:cs="Arial"/>
                <w:color w:val="000000"/>
                <w:sz w:val="14"/>
                <w:szCs w:val="14"/>
              </w:rPr>
              <w:t>30.</w:t>
            </w:r>
            <w:r w:rsidR="0090363C">
              <w:rPr>
                <w:rFonts w:cs="Arial"/>
                <w:color w:val="000000"/>
                <w:sz w:val="14"/>
                <w:szCs w:val="14"/>
              </w:rPr>
              <w:t> </w:t>
            </w:r>
            <w:r w:rsidRPr="00F61FAA">
              <w:rPr>
                <w:rFonts w:cs="Arial"/>
                <w:color w:val="000000"/>
                <w:sz w:val="14"/>
                <w:szCs w:val="14"/>
              </w:rPr>
              <w:t>9. 2018 (Z 33-01), MŠMT.</w:t>
            </w:r>
          </w:p>
        </w:tc>
      </w:tr>
      <w:tr w:rsidR="00116F51" w:rsidRPr="00E65652" w14:paraId="379E7D0C" w14:textId="77777777" w:rsidTr="00E33D1D">
        <w:trPr>
          <w:trHeight w:val="287"/>
        </w:trPr>
        <w:tc>
          <w:tcPr>
            <w:tcW w:w="9354" w:type="dxa"/>
            <w:gridSpan w:val="7"/>
            <w:tcBorders>
              <w:left w:val="nil"/>
              <w:bottom w:val="nil"/>
              <w:right w:val="nil"/>
            </w:tcBorders>
            <w:shd w:val="clear" w:color="auto" w:fill="auto"/>
            <w:noWrap/>
            <w:vAlign w:val="center"/>
          </w:tcPr>
          <w:p w14:paraId="1E261FCB" w14:textId="77777777" w:rsidR="00116F51" w:rsidRPr="00F61FAA" w:rsidRDefault="00116F51" w:rsidP="0090363C">
            <w:pPr>
              <w:spacing w:after="0" w:line="240" w:lineRule="auto"/>
              <w:jc w:val="both"/>
              <w:rPr>
                <w:rFonts w:cs="Arial"/>
                <w:color w:val="000000"/>
                <w:sz w:val="14"/>
                <w:szCs w:val="14"/>
              </w:rPr>
            </w:pPr>
            <w:r w:rsidRPr="00F61FAA">
              <w:rPr>
                <w:rFonts w:cs="Arial"/>
                <w:color w:val="000000"/>
                <w:sz w:val="14"/>
                <w:szCs w:val="14"/>
              </w:rPr>
              <w:t>Pozn. 1: Včetně žáků nižšího stupně 6–8letých gymnázií a 1. – 4. roč. 8letého studia na konzervatoři.</w:t>
            </w:r>
          </w:p>
        </w:tc>
      </w:tr>
      <w:tr w:rsidR="00116F51" w:rsidRPr="00E65652" w14:paraId="0BB2D57D" w14:textId="77777777" w:rsidTr="00E33D1D">
        <w:trPr>
          <w:trHeight w:val="287"/>
        </w:trPr>
        <w:tc>
          <w:tcPr>
            <w:tcW w:w="9354" w:type="dxa"/>
            <w:gridSpan w:val="7"/>
            <w:tcBorders>
              <w:top w:val="nil"/>
              <w:left w:val="nil"/>
              <w:bottom w:val="nil"/>
              <w:right w:val="nil"/>
            </w:tcBorders>
            <w:shd w:val="clear" w:color="auto" w:fill="auto"/>
            <w:vAlign w:val="center"/>
            <w:hideMark/>
          </w:tcPr>
          <w:p w14:paraId="56300814" w14:textId="77777777" w:rsidR="00116F51" w:rsidRPr="00F61FAA" w:rsidRDefault="00116F51" w:rsidP="0090363C">
            <w:pPr>
              <w:spacing w:after="0" w:line="240" w:lineRule="auto"/>
              <w:jc w:val="both"/>
              <w:rPr>
                <w:rFonts w:cs="Arial"/>
                <w:color w:val="000000"/>
                <w:sz w:val="14"/>
                <w:szCs w:val="14"/>
              </w:rPr>
            </w:pPr>
            <w:r w:rsidRPr="00F61FAA">
              <w:rPr>
                <w:rFonts w:cs="Arial"/>
                <w:color w:val="000000"/>
                <w:sz w:val="14"/>
                <w:szCs w:val="14"/>
              </w:rPr>
              <w:t>Pozn. 2: Zahrnuje tělesné, zrakové nebo sluchové postižení nebo souběžné postižení více vadami.</w:t>
            </w:r>
          </w:p>
        </w:tc>
      </w:tr>
      <w:tr w:rsidR="00116F51" w:rsidRPr="00E65652" w14:paraId="42B49C55" w14:textId="77777777" w:rsidTr="00E33D1D">
        <w:trPr>
          <w:trHeight w:val="287"/>
        </w:trPr>
        <w:tc>
          <w:tcPr>
            <w:tcW w:w="9354" w:type="dxa"/>
            <w:gridSpan w:val="7"/>
            <w:tcBorders>
              <w:top w:val="nil"/>
              <w:left w:val="nil"/>
              <w:bottom w:val="nil"/>
              <w:right w:val="nil"/>
            </w:tcBorders>
            <w:shd w:val="clear" w:color="auto" w:fill="auto"/>
            <w:noWrap/>
            <w:vAlign w:val="center"/>
            <w:hideMark/>
          </w:tcPr>
          <w:p w14:paraId="66B4D74D" w14:textId="77777777" w:rsidR="00116F51" w:rsidRPr="00F61FAA" w:rsidRDefault="00116F51" w:rsidP="0090363C">
            <w:pPr>
              <w:spacing w:after="0" w:line="240" w:lineRule="auto"/>
              <w:jc w:val="both"/>
              <w:rPr>
                <w:rFonts w:cs="Arial"/>
                <w:color w:val="000000"/>
                <w:sz w:val="14"/>
                <w:szCs w:val="14"/>
              </w:rPr>
            </w:pPr>
            <w:r w:rsidRPr="00F61FAA">
              <w:rPr>
                <w:rFonts w:cs="Arial"/>
                <w:color w:val="000000"/>
                <w:sz w:val="14"/>
                <w:szCs w:val="14"/>
              </w:rPr>
              <w:t>Pozn. 3: Zahrnuje veškeré ostatní, tedy i nezdravotní, závěry vyšetření.</w:t>
            </w:r>
          </w:p>
        </w:tc>
      </w:tr>
      <w:tr w:rsidR="00116F51" w:rsidRPr="00E65652" w14:paraId="5CBAA71B" w14:textId="77777777" w:rsidTr="00E33D1D">
        <w:trPr>
          <w:trHeight w:val="287"/>
        </w:trPr>
        <w:tc>
          <w:tcPr>
            <w:tcW w:w="9354" w:type="dxa"/>
            <w:gridSpan w:val="7"/>
            <w:tcBorders>
              <w:top w:val="nil"/>
              <w:left w:val="nil"/>
              <w:bottom w:val="nil"/>
              <w:right w:val="nil"/>
            </w:tcBorders>
            <w:shd w:val="clear" w:color="auto" w:fill="auto"/>
            <w:noWrap/>
            <w:vAlign w:val="center"/>
            <w:hideMark/>
          </w:tcPr>
          <w:p w14:paraId="25DE5048" w14:textId="77777777" w:rsidR="00116F51" w:rsidRPr="00F61FAA" w:rsidRDefault="00116F51" w:rsidP="0090363C">
            <w:pPr>
              <w:spacing w:after="0" w:line="240" w:lineRule="auto"/>
              <w:jc w:val="both"/>
              <w:rPr>
                <w:rFonts w:cs="Arial"/>
                <w:color w:val="000000"/>
                <w:sz w:val="14"/>
                <w:szCs w:val="14"/>
              </w:rPr>
            </w:pPr>
            <w:r w:rsidRPr="00F61FAA">
              <w:rPr>
                <w:rFonts w:cs="Arial"/>
                <w:color w:val="000000"/>
                <w:sz w:val="14"/>
                <w:szCs w:val="14"/>
              </w:rPr>
              <w:t>Pozn. 4: Jiné speciální vzdělávací potřeby vyplývající ze zdravotního stavu krátkodobého nebo dlouhodobého charakteru.</w:t>
            </w:r>
          </w:p>
        </w:tc>
      </w:tr>
      <w:tr w:rsidR="00116F51" w:rsidRPr="00E65652" w14:paraId="2A40FDE5" w14:textId="77777777" w:rsidTr="00E33D1D">
        <w:trPr>
          <w:trHeight w:val="287"/>
        </w:trPr>
        <w:tc>
          <w:tcPr>
            <w:tcW w:w="9354" w:type="dxa"/>
            <w:gridSpan w:val="7"/>
            <w:tcBorders>
              <w:top w:val="nil"/>
              <w:left w:val="nil"/>
              <w:bottom w:val="nil"/>
              <w:right w:val="nil"/>
            </w:tcBorders>
            <w:shd w:val="clear" w:color="auto" w:fill="auto"/>
            <w:noWrap/>
            <w:vAlign w:val="center"/>
            <w:hideMark/>
          </w:tcPr>
          <w:p w14:paraId="7FA9A58D" w14:textId="77777777" w:rsidR="00116F51" w:rsidRPr="00F61FAA" w:rsidRDefault="00116F51" w:rsidP="0090363C">
            <w:pPr>
              <w:spacing w:after="0" w:line="240" w:lineRule="auto"/>
              <w:jc w:val="both"/>
              <w:rPr>
                <w:rFonts w:cs="Arial"/>
                <w:color w:val="000000"/>
                <w:sz w:val="14"/>
                <w:szCs w:val="14"/>
              </w:rPr>
            </w:pPr>
            <w:r w:rsidRPr="00F61FAA">
              <w:rPr>
                <w:rFonts w:cs="Arial"/>
                <w:color w:val="000000"/>
                <w:sz w:val="14"/>
                <w:szCs w:val="14"/>
              </w:rPr>
              <w:t>Pozn. 5: Zahrnuje veškeré ostatní závěry vyšetření, včetně specifických poruch učení nebo chování.</w:t>
            </w:r>
          </w:p>
        </w:tc>
      </w:tr>
    </w:tbl>
    <w:p w14:paraId="10341ABB" w14:textId="77777777" w:rsidR="00F61FAA" w:rsidRDefault="00F61FAA">
      <w:pPr>
        <w:spacing w:after="0" w:line="240" w:lineRule="auto"/>
      </w:pPr>
      <w:r>
        <w:br w:type="page"/>
      </w:r>
    </w:p>
    <w:tbl>
      <w:tblPr>
        <w:tblW w:w="9367" w:type="dxa"/>
        <w:tblInd w:w="70" w:type="dxa"/>
        <w:tblCellMar>
          <w:left w:w="70" w:type="dxa"/>
          <w:right w:w="70" w:type="dxa"/>
        </w:tblCellMar>
        <w:tblLook w:val="04A0" w:firstRow="1" w:lastRow="0" w:firstColumn="1" w:lastColumn="0" w:noHBand="0" w:noVBand="1"/>
      </w:tblPr>
      <w:tblGrid>
        <w:gridCol w:w="4385"/>
        <w:gridCol w:w="1245"/>
        <w:gridCol w:w="1246"/>
        <w:gridCol w:w="1245"/>
        <w:gridCol w:w="1233"/>
        <w:gridCol w:w="13"/>
      </w:tblGrid>
      <w:tr w:rsidR="00F61FAA" w:rsidRPr="00F61FAA" w14:paraId="715B1E5C" w14:textId="77777777" w:rsidTr="00D92051">
        <w:trPr>
          <w:gridAfter w:val="1"/>
          <w:wAfter w:w="13" w:type="dxa"/>
          <w:trHeight w:val="413"/>
        </w:trPr>
        <w:tc>
          <w:tcPr>
            <w:tcW w:w="9354" w:type="dxa"/>
            <w:gridSpan w:val="5"/>
            <w:tcBorders>
              <w:top w:val="nil"/>
              <w:left w:val="nil"/>
              <w:bottom w:val="single" w:sz="4" w:space="0" w:color="auto"/>
              <w:right w:val="nil"/>
            </w:tcBorders>
            <w:shd w:val="clear" w:color="auto" w:fill="auto"/>
            <w:vAlign w:val="bottom"/>
            <w:hideMark/>
          </w:tcPr>
          <w:p w14:paraId="7A718DD5" w14:textId="6022188A" w:rsidR="00F61FAA" w:rsidRPr="00F61FAA" w:rsidRDefault="00F61FAA" w:rsidP="00D92051">
            <w:pPr>
              <w:spacing w:after="0" w:line="240" w:lineRule="auto"/>
              <w:jc w:val="both"/>
              <w:rPr>
                <w:rFonts w:cs="Arial"/>
                <w:b/>
                <w:bCs/>
                <w:color w:val="000000"/>
              </w:rPr>
            </w:pPr>
            <w:r w:rsidRPr="00F61FAA">
              <w:rPr>
                <w:rFonts w:cs="Arial"/>
                <w:b/>
                <w:bCs/>
                <w:color w:val="000000"/>
              </w:rPr>
              <w:lastRenderedPageBreak/>
              <w:t>Tabulka 2.16: Zapsaní účastníci se zdravotním postižením ve školních družinách a klubech</w:t>
            </w:r>
            <w:r w:rsidR="00D92051">
              <w:rPr>
                <w:rFonts w:cs="Arial"/>
                <w:b/>
                <w:bCs/>
                <w:color w:val="000000"/>
              </w:rPr>
              <w:t xml:space="preserve"> </w:t>
            </w:r>
            <w:r w:rsidRPr="00F61FAA">
              <w:rPr>
                <w:rFonts w:cs="Arial"/>
                <w:b/>
                <w:bCs/>
                <w:color w:val="000000"/>
              </w:rPr>
              <w:t>k</w:t>
            </w:r>
            <w:r w:rsidR="00D92051">
              <w:rPr>
                <w:rFonts w:cs="Arial"/>
                <w:b/>
                <w:bCs/>
                <w:color w:val="000000"/>
              </w:rPr>
              <w:t> </w:t>
            </w:r>
            <w:r w:rsidRPr="00F61FAA">
              <w:rPr>
                <w:rFonts w:cs="Arial"/>
                <w:b/>
                <w:bCs/>
                <w:color w:val="000000"/>
              </w:rPr>
              <w:t>31.</w:t>
            </w:r>
            <w:r w:rsidR="00D92051">
              <w:rPr>
                <w:rFonts w:cs="Arial"/>
                <w:b/>
                <w:bCs/>
                <w:color w:val="000000"/>
              </w:rPr>
              <w:t> </w:t>
            </w:r>
            <w:r w:rsidRPr="00F61FAA">
              <w:rPr>
                <w:rFonts w:cs="Arial"/>
                <w:b/>
                <w:bCs/>
                <w:color w:val="000000"/>
              </w:rPr>
              <w:t>10. 2018 podle druhu postižení</w:t>
            </w:r>
          </w:p>
        </w:tc>
      </w:tr>
      <w:tr w:rsidR="00F61FAA" w:rsidRPr="00F61FAA" w14:paraId="74B5B59A" w14:textId="77777777" w:rsidTr="00D92051">
        <w:trPr>
          <w:trHeight w:val="312"/>
        </w:trPr>
        <w:tc>
          <w:tcPr>
            <w:tcW w:w="4385" w:type="dxa"/>
            <w:vMerge w:val="restart"/>
            <w:tcBorders>
              <w:top w:val="nil"/>
              <w:left w:val="nil"/>
              <w:bottom w:val="single" w:sz="4" w:space="0" w:color="000000"/>
              <w:right w:val="single" w:sz="4" w:space="0" w:color="auto"/>
            </w:tcBorders>
            <w:shd w:val="clear" w:color="auto" w:fill="F5DADD"/>
            <w:noWrap/>
            <w:vAlign w:val="center"/>
            <w:hideMark/>
          </w:tcPr>
          <w:p w14:paraId="4FA8A489" w14:textId="77777777" w:rsidR="00F61FAA" w:rsidRPr="00F61FAA" w:rsidRDefault="00F61FAA" w:rsidP="00425F69">
            <w:pPr>
              <w:spacing w:after="0" w:line="240" w:lineRule="auto"/>
              <w:jc w:val="center"/>
              <w:rPr>
                <w:rFonts w:cs="Arial"/>
                <w:color w:val="000000"/>
                <w:sz w:val="16"/>
                <w:szCs w:val="16"/>
              </w:rPr>
            </w:pPr>
            <w:r w:rsidRPr="00F61FAA">
              <w:rPr>
                <w:rFonts w:cs="Arial"/>
                <w:color w:val="000000"/>
                <w:sz w:val="16"/>
                <w:szCs w:val="16"/>
              </w:rPr>
              <w:t>Druh postižení</w:t>
            </w:r>
          </w:p>
        </w:tc>
        <w:tc>
          <w:tcPr>
            <w:tcW w:w="2491" w:type="dxa"/>
            <w:gridSpan w:val="2"/>
            <w:tcBorders>
              <w:top w:val="single" w:sz="4" w:space="0" w:color="auto"/>
              <w:left w:val="nil"/>
              <w:bottom w:val="single" w:sz="4" w:space="0" w:color="auto"/>
              <w:right w:val="single" w:sz="4" w:space="0" w:color="000000"/>
            </w:tcBorders>
            <w:shd w:val="clear" w:color="auto" w:fill="F5DADD"/>
            <w:vAlign w:val="center"/>
            <w:hideMark/>
          </w:tcPr>
          <w:p w14:paraId="13BCF204" w14:textId="77777777" w:rsidR="00F61FAA" w:rsidRPr="00F61FAA" w:rsidRDefault="00F61FAA" w:rsidP="00425F69">
            <w:pPr>
              <w:spacing w:after="0" w:line="240" w:lineRule="auto"/>
              <w:jc w:val="center"/>
              <w:rPr>
                <w:rFonts w:cs="Arial"/>
                <w:color w:val="000000"/>
                <w:sz w:val="16"/>
                <w:szCs w:val="16"/>
              </w:rPr>
            </w:pPr>
            <w:r w:rsidRPr="00F61FAA">
              <w:rPr>
                <w:rFonts w:cs="Arial"/>
                <w:color w:val="000000"/>
                <w:sz w:val="16"/>
                <w:szCs w:val="16"/>
              </w:rPr>
              <w:t>Školní družiny</w:t>
            </w:r>
          </w:p>
        </w:tc>
        <w:tc>
          <w:tcPr>
            <w:tcW w:w="2491" w:type="dxa"/>
            <w:gridSpan w:val="3"/>
            <w:tcBorders>
              <w:top w:val="single" w:sz="4" w:space="0" w:color="auto"/>
              <w:left w:val="nil"/>
              <w:bottom w:val="single" w:sz="4" w:space="0" w:color="auto"/>
              <w:right w:val="nil"/>
            </w:tcBorders>
            <w:shd w:val="clear" w:color="auto" w:fill="F5DADD"/>
            <w:vAlign w:val="center"/>
            <w:hideMark/>
          </w:tcPr>
          <w:p w14:paraId="529D398D" w14:textId="77777777" w:rsidR="00F61FAA" w:rsidRPr="00F61FAA" w:rsidRDefault="00F61FAA" w:rsidP="00425F69">
            <w:pPr>
              <w:spacing w:after="0" w:line="240" w:lineRule="auto"/>
              <w:jc w:val="center"/>
              <w:rPr>
                <w:rFonts w:cs="Arial"/>
                <w:color w:val="000000"/>
                <w:sz w:val="16"/>
                <w:szCs w:val="16"/>
              </w:rPr>
            </w:pPr>
            <w:r w:rsidRPr="00F61FAA">
              <w:rPr>
                <w:rFonts w:cs="Arial"/>
                <w:color w:val="000000"/>
                <w:sz w:val="16"/>
                <w:szCs w:val="16"/>
              </w:rPr>
              <w:t>Školní kluby</w:t>
            </w:r>
          </w:p>
        </w:tc>
      </w:tr>
      <w:tr w:rsidR="00F61FAA" w:rsidRPr="00F61FAA" w14:paraId="003A1585" w14:textId="77777777" w:rsidTr="00D92051">
        <w:trPr>
          <w:trHeight w:val="312"/>
        </w:trPr>
        <w:tc>
          <w:tcPr>
            <w:tcW w:w="4385" w:type="dxa"/>
            <w:vMerge/>
            <w:tcBorders>
              <w:top w:val="nil"/>
              <w:left w:val="nil"/>
              <w:bottom w:val="single" w:sz="4" w:space="0" w:color="000000"/>
              <w:right w:val="single" w:sz="4" w:space="0" w:color="auto"/>
            </w:tcBorders>
            <w:shd w:val="clear" w:color="auto" w:fill="F5DADD"/>
            <w:vAlign w:val="center"/>
            <w:hideMark/>
          </w:tcPr>
          <w:p w14:paraId="7A04DDE9" w14:textId="77777777" w:rsidR="00F61FAA" w:rsidRPr="00F61FAA" w:rsidRDefault="00F61FAA" w:rsidP="00425F69">
            <w:pPr>
              <w:spacing w:after="0" w:line="240" w:lineRule="auto"/>
              <w:rPr>
                <w:rFonts w:cs="Arial"/>
                <w:color w:val="000000"/>
                <w:sz w:val="16"/>
                <w:szCs w:val="16"/>
              </w:rPr>
            </w:pPr>
          </w:p>
        </w:tc>
        <w:tc>
          <w:tcPr>
            <w:tcW w:w="1245" w:type="dxa"/>
            <w:tcBorders>
              <w:top w:val="nil"/>
              <w:left w:val="nil"/>
              <w:bottom w:val="nil"/>
              <w:right w:val="nil"/>
            </w:tcBorders>
            <w:shd w:val="clear" w:color="auto" w:fill="F5DADD"/>
            <w:noWrap/>
            <w:vAlign w:val="center"/>
            <w:hideMark/>
          </w:tcPr>
          <w:p w14:paraId="27C23559" w14:textId="77777777" w:rsidR="00F61FAA" w:rsidRPr="00F61FAA" w:rsidRDefault="00F61FAA" w:rsidP="00425F69">
            <w:pPr>
              <w:spacing w:after="0" w:line="240" w:lineRule="auto"/>
              <w:jc w:val="center"/>
              <w:rPr>
                <w:rFonts w:cs="Arial"/>
                <w:color w:val="000000"/>
                <w:sz w:val="16"/>
                <w:szCs w:val="16"/>
              </w:rPr>
            </w:pPr>
            <w:r w:rsidRPr="00F61FAA">
              <w:rPr>
                <w:rFonts w:cs="Arial"/>
                <w:color w:val="000000"/>
                <w:sz w:val="16"/>
                <w:szCs w:val="16"/>
              </w:rPr>
              <w:t>Počet</w:t>
            </w:r>
          </w:p>
        </w:tc>
        <w:tc>
          <w:tcPr>
            <w:tcW w:w="1246" w:type="dxa"/>
            <w:tcBorders>
              <w:top w:val="nil"/>
              <w:left w:val="nil"/>
              <w:bottom w:val="single" w:sz="4" w:space="0" w:color="auto"/>
              <w:right w:val="single" w:sz="4" w:space="0" w:color="auto"/>
            </w:tcBorders>
            <w:shd w:val="clear" w:color="auto" w:fill="F5DADD"/>
            <w:vAlign w:val="center"/>
            <w:hideMark/>
          </w:tcPr>
          <w:p w14:paraId="60855AFE" w14:textId="77777777" w:rsidR="00F61FAA" w:rsidRPr="00F61FAA" w:rsidRDefault="00F61FAA" w:rsidP="00425F69">
            <w:pPr>
              <w:spacing w:after="0" w:line="240" w:lineRule="auto"/>
              <w:jc w:val="center"/>
              <w:rPr>
                <w:rFonts w:cs="Arial"/>
                <w:color w:val="000000"/>
                <w:sz w:val="16"/>
                <w:szCs w:val="16"/>
              </w:rPr>
            </w:pPr>
            <w:r w:rsidRPr="00F61FAA">
              <w:rPr>
                <w:rFonts w:cs="Arial"/>
                <w:color w:val="000000"/>
                <w:sz w:val="16"/>
                <w:szCs w:val="16"/>
              </w:rPr>
              <w:t>Podíl (%)</w:t>
            </w:r>
          </w:p>
        </w:tc>
        <w:tc>
          <w:tcPr>
            <w:tcW w:w="1245" w:type="dxa"/>
            <w:tcBorders>
              <w:top w:val="nil"/>
              <w:left w:val="nil"/>
              <w:bottom w:val="nil"/>
              <w:right w:val="nil"/>
            </w:tcBorders>
            <w:shd w:val="clear" w:color="auto" w:fill="F5DADD"/>
            <w:noWrap/>
            <w:vAlign w:val="center"/>
            <w:hideMark/>
          </w:tcPr>
          <w:p w14:paraId="77009CEF" w14:textId="77777777" w:rsidR="00F61FAA" w:rsidRPr="00F61FAA" w:rsidRDefault="00F61FAA" w:rsidP="00425F69">
            <w:pPr>
              <w:spacing w:after="0" w:line="240" w:lineRule="auto"/>
              <w:jc w:val="center"/>
              <w:rPr>
                <w:rFonts w:cs="Arial"/>
                <w:color w:val="000000"/>
                <w:sz w:val="16"/>
                <w:szCs w:val="16"/>
              </w:rPr>
            </w:pPr>
            <w:r w:rsidRPr="00F61FAA">
              <w:rPr>
                <w:rFonts w:cs="Arial"/>
                <w:color w:val="000000"/>
                <w:sz w:val="16"/>
                <w:szCs w:val="16"/>
              </w:rPr>
              <w:t>Počet</w:t>
            </w:r>
          </w:p>
        </w:tc>
        <w:tc>
          <w:tcPr>
            <w:tcW w:w="1246" w:type="dxa"/>
            <w:gridSpan w:val="2"/>
            <w:tcBorders>
              <w:top w:val="nil"/>
              <w:left w:val="nil"/>
              <w:bottom w:val="single" w:sz="4" w:space="0" w:color="auto"/>
              <w:right w:val="nil"/>
            </w:tcBorders>
            <w:shd w:val="clear" w:color="auto" w:fill="F5DADD"/>
            <w:vAlign w:val="center"/>
            <w:hideMark/>
          </w:tcPr>
          <w:p w14:paraId="6D9174C8" w14:textId="77777777" w:rsidR="00F61FAA" w:rsidRPr="00F61FAA" w:rsidRDefault="00F61FAA" w:rsidP="00425F69">
            <w:pPr>
              <w:spacing w:after="0" w:line="240" w:lineRule="auto"/>
              <w:jc w:val="center"/>
              <w:rPr>
                <w:rFonts w:cs="Arial"/>
                <w:color w:val="000000"/>
                <w:sz w:val="16"/>
                <w:szCs w:val="16"/>
              </w:rPr>
            </w:pPr>
            <w:r w:rsidRPr="00F61FAA">
              <w:rPr>
                <w:rFonts w:cs="Arial"/>
                <w:color w:val="000000"/>
                <w:sz w:val="16"/>
                <w:szCs w:val="16"/>
              </w:rPr>
              <w:t>Podíl (%)</w:t>
            </w:r>
          </w:p>
        </w:tc>
      </w:tr>
      <w:tr w:rsidR="00F61FAA" w:rsidRPr="00F61FAA" w14:paraId="5AEF8B6F"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4F584258" w14:textId="77777777" w:rsidR="00F61FAA" w:rsidRPr="00F61FAA" w:rsidRDefault="00F61FAA" w:rsidP="00F61FAA">
            <w:pPr>
              <w:spacing w:after="0" w:line="240" w:lineRule="auto"/>
              <w:rPr>
                <w:rFonts w:cs="Arial"/>
                <w:color w:val="000000"/>
                <w:sz w:val="16"/>
                <w:szCs w:val="16"/>
              </w:rPr>
            </w:pPr>
            <w:r w:rsidRPr="00F61FAA">
              <w:rPr>
                <w:rFonts w:cs="Arial"/>
                <w:color w:val="000000"/>
                <w:sz w:val="16"/>
                <w:szCs w:val="16"/>
              </w:rPr>
              <w:t>Celkem</w:t>
            </w:r>
          </w:p>
        </w:tc>
        <w:tc>
          <w:tcPr>
            <w:tcW w:w="1245" w:type="dxa"/>
            <w:tcBorders>
              <w:top w:val="single" w:sz="4" w:space="0" w:color="auto"/>
              <w:left w:val="nil"/>
              <w:bottom w:val="nil"/>
              <w:right w:val="nil"/>
            </w:tcBorders>
            <w:shd w:val="clear" w:color="auto" w:fill="auto"/>
            <w:noWrap/>
            <w:vAlign w:val="center"/>
            <w:hideMark/>
          </w:tcPr>
          <w:p w14:paraId="07F5F833"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22 016</w:t>
            </w:r>
          </w:p>
        </w:tc>
        <w:tc>
          <w:tcPr>
            <w:tcW w:w="1246" w:type="dxa"/>
            <w:tcBorders>
              <w:top w:val="nil"/>
              <w:left w:val="nil"/>
              <w:bottom w:val="nil"/>
              <w:right w:val="nil"/>
            </w:tcBorders>
            <w:shd w:val="clear" w:color="auto" w:fill="auto"/>
            <w:noWrap/>
            <w:vAlign w:val="center"/>
            <w:hideMark/>
          </w:tcPr>
          <w:p w14:paraId="023F704F"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100,0</w:t>
            </w:r>
          </w:p>
        </w:tc>
        <w:tc>
          <w:tcPr>
            <w:tcW w:w="1245" w:type="dxa"/>
            <w:tcBorders>
              <w:top w:val="single" w:sz="4" w:space="0" w:color="auto"/>
              <w:left w:val="single" w:sz="4" w:space="0" w:color="auto"/>
              <w:bottom w:val="nil"/>
              <w:right w:val="nil"/>
            </w:tcBorders>
            <w:shd w:val="clear" w:color="auto" w:fill="auto"/>
            <w:noWrap/>
            <w:vAlign w:val="center"/>
            <w:hideMark/>
          </w:tcPr>
          <w:p w14:paraId="56C42784"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3 473</w:t>
            </w:r>
          </w:p>
        </w:tc>
        <w:tc>
          <w:tcPr>
            <w:tcW w:w="1246" w:type="dxa"/>
            <w:gridSpan w:val="2"/>
            <w:tcBorders>
              <w:top w:val="nil"/>
              <w:left w:val="nil"/>
              <w:bottom w:val="nil"/>
              <w:right w:val="nil"/>
            </w:tcBorders>
            <w:shd w:val="clear" w:color="auto" w:fill="auto"/>
            <w:noWrap/>
            <w:vAlign w:val="center"/>
            <w:hideMark/>
          </w:tcPr>
          <w:p w14:paraId="3E2CE239"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100,0</w:t>
            </w:r>
          </w:p>
        </w:tc>
      </w:tr>
      <w:tr w:rsidR="00F61FAA" w:rsidRPr="00F61FAA" w14:paraId="24B53E7C"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32C4FC4A" w14:textId="77777777" w:rsidR="00F61FAA" w:rsidRPr="00F61FAA" w:rsidRDefault="00F61FAA" w:rsidP="00F61FAA">
            <w:pPr>
              <w:spacing w:after="0" w:line="240" w:lineRule="auto"/>
              <w:ind w:firstLineChars="100" w:firstLine="160"/>
              <w:rPr>
                <w:rFonts w:cs="Arial"/>
                <w:color w:val="000000"/>
                <w:sz w:val="16"/>
                <w:szCs w:val="16"/>
              </w:rPr>
            </w:pPr>
            <w:r w:rsidRPr="00F61FAA">
              <w:rPr>
                <w:rFonts w:cs="Arial"/>
                <w:color w:val="000000"/>
                <w:sz w:val="16"/>
                <w:szCs w:val="16"/>
              </w:rPr>
              <w:t>Mentální</w:t>
            </w:r>
          </w:p>
        </w:tc>
        <w:tc>
          <w:tcPr>
            <w:tcW w:w="1245" w:type="dxa"/>
            <w:tcBorders>
              <w:top w:val="nil"/>
              <w:left w:val="nil"/>
              <w:bottom w:val="nil"/>
              <w:right w:val="nil"/>
            </w:tcBorders>
            <w:shd w:val="clear" w:color="auto" w:fill="auto"/>
            <w:noWrap/>
            <w:vAlign w:val="center"/>
            <w:hideMark/>
          </w:tcPr>
          <w:p w14:paraId="4A0F69FD"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3 931</w:t>
            </w:r>
          </w:p>
        </w:tc>
        <w:tc>
          <w:tcPr>
            <w:tcW w:w="1246" w:type="dxa"/>
            <w:tcBorders>
              <w:top w:val="nil"/>
              <w:left w:val="nil"/>
              <w:bottom w:val="nil"/>
              <w:right w:val="nil"/>
            </w:tcBorders>
            <w:shd w:val="clear" w:color="auto" w:fill="auto"/>
            <w:noWrap/>
            <w:vAlign w:val="center"/>
            <w:hideMark/>
          </w:tcPr>
          <w:p w14:paraId="4C61F736"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17,9</w:t>
            </w:r>
          </w:p>
        </w:tc>
        <w:tc>
          <w:tcPr>
            <w:tcW w:w="1245" w:type="dxa"/>
            <w:tcBorders>
              <w:top w:val="nil"/>
              <w:left w:val="single" w:sz="4" w:space="0" w:color="auto"/>
              <w:bottom w:val="nil"/>
              <w:right w:val="nil"/>
            </w:tcBorders>
            <w:shd w:val="clear" w:color="auto" w:fill="auto"/>
            <w:noWrap/>
            <w:vAlign w:val="center"/>
            <w:hideMark/>
          </w:tcPr>
          <w:p w14:paraId="6555A676"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305</w:t>
            </w:r>
          </w:p>
        </w:tc>
        <w:tc>
          <w:tcPr>
            <w:tcW w:w="1246" w:type="dxa"/>
            <w:gridSpan w:val="2"/>
            <w:tcBorders>
              <w:top w:val="nil"/>
              <w:left w:val="nil"/>
              <w:bottom w:val="nil"/>
              <w:right w:val="nil"/>
            </w:tcBorders>
            <w:shd w:val="clear" w:color="auto" w:fill="auto"/>
            <w:noWrap/>
            <w:vAlign w:val="center"/>
            <w:hideMark/>
          </w:tcPr>
          <w:p w14:paraId="21DFE086"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8,8</w:t>
            </w:r>
          </w:p>
        </w:tc>
      </w:tr>
      <w:tr w:rsidR="00F61FAA" w:rsidRPr="00F61FAA" w14:paraId="78869A79"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582AF1AA" w14:textId="77777777" w:rsidR="00F61FAA" w:rsidRPr="00F61FAA" w:rsidRDefault="00F61FAA" w:rsidP="00F61FAA">
            <w:pPr>
              <w:spacing w:after="0" w:line="240" w:lineRule="auto"/>
              <w:ind w:firstLineChars="200" w:firstLine="320"/>
              <w:rPr>
                <w:rFonts w:cs="Arial"/>
                <w:color w:val="000000"/>
                <w:sz w:val="16"/>
                <w:szCs w:val="16"/>
              </w:rPr>
            </w:pPr>
            <w:r w:rsidRPr="00F61FAA">
              <w:rPr>
                <w:rFonts w:cs="Arial"/>
                <w:color w:val="000000"/>
                <w:sz w:val="16"/>
                <w:szCs w:val="16"/>
              </w:rPr>
              <w:t>z toho: středně těžké</w:t>
            </w:r>
          </w:p>
        </w:tc>
        <w:tc>
          <w:tcPr>
            <w:tcW w:w="1245" w:type="dxa"/>
            <w:tcBorders>
              <w:top w:val="nil"/>
              <w:left w:val="nil"/>
              <w:bottom w:val="nil"/>
              <w:right w:val="nil"/>
            </w:tcBorders>
            <w:shd w:val="clear" w:color="auto" w:fill="auto"/>
            <w:noWrap/>
            <w:vAlign w:val="center"/>
            <w:hideMark/>
          </w:tcPr>
          <w:p w14:paraId="0285DFB4"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1 031</w:t>
            </w:r>
          </w:p>
        </w:tc>
        <w:tc>
          <w:tcPr>
            <w:tcW w:w="1246" w:type="dxa"/>
            <w:tcBorders>
              <w:top w:val="nil"/>
              <w:left w:val="nil"/>
              <w:bottom w:val="nil"/>
              <w:right w:val="nil"/>
            </w:tcBorders>
            <w:shd w:val="clear" w:color="auto" w:fill="auto"/>
            <w:noWrap/>
            <w:vAlign w:val="center"/>
            <w:hideMark/>
          </w:tcPr>
          <w:p w14:paraId="64E3A0CE"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4,7</w:t>
            </w:r>
          </w:p>
        </w:tc>
        <w:tc>
          <w:tcPr>
            <w:tcW w:w="1245" w:type="dxa"/>
            <w:tcBorders>
              <w:top w:val="nil"/>
              <w:left w:val="single" w:sz="4" w:space="0" w:color="auto"/>
              <w:bottom w:val="nil"/>
              <w:right w:val="nil"/>
            </w:tcBorders>
            <w:shd w:val="clear" w:color="auto" w:fill="auto"/>
            <w:noWrap/>
            <w:vAlign w:val="center"/>
            <w:hideMark/>
          </w:tcPr>
          <w:p w14:paraId="0B9CE352"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56</w:t>
            </w:r>
          </w:p>
        </w:tc>
        <w:tc>
          <w:tcPr>
            <w:tcW w:w="1246" w:type="dxa"/>
            <w:gridSpan w:val="2"/>
            <w:tcBorders>
              <w:top w:val="nil"/>
              <w:left w:val="nil"/>
              <w:bottom w:val="nil"/>
              <w:right w:val="nil"/>
            </w:tcBorders>
            <w:shd w:val="clear" w:color="auto" w:fill="auto"/>
            <w:noWrap/>
            <w:vAlign w:val="center"/>
            <w:hideMark/>
          </w:tcPr>
          <w:p w14:paraId="1CC97B29"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1,6</w:t>
            </w:r>
          </w:p>
        </w:tc>
      </w:tr>
      <w:tr w:rsidR="00F61FAA" w:rsidRPr="00F61FAA" w14:paraId="679AAF47"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5EE11834" w14:textId="796863C6" w:rsidR="00F61FAA" w:rsidRPr="00F61FAA" w:rsidRDefault="00431821" w:rsidP="00431821">
            <w:pPr>
              <w:spacing w:after="0" w:line="240" w:lineRule="auto"/>
              <w:ind w:firstLine="776"/>
              <w:rPr>
                <w:rFonts w:cs="Arial"/>
                <w:color w:val="000000"/>
                <w:sz w:val="16"/>
                <w:szCs w:val="16"/>
              </w:rPr>
            </w:pPr>
            <w:r>
              <w:rPr>
                <w:rFonts w:cs="Arial"/>
                <w:color w:val="000000"/>
                <w:sz w:val="16"/>
                <w:szCs w:val="16"/>
              </w:rPr>
              <w:t xml:space="preserve"> </w:t>
            </w:r>
            <w:r w:rsidR="00F61FAA" w:rsidRPr="00F61FAA">
              <w:rPr>
                <w:rFonts w:cs="Arial"/>
                <w:color w:val="000000"/>
                <w:sz w:val="16"/>
                <w:szCs w:val="16"/>
              </w:rPr>
              <w:t>těžké nebo hluboké</w:t>
            </w:r>
          </w:p>
        </w:tc>
        <w:tc>
          <w:tcPr>
            <w:tcW w:w="1245" w:type="dxa"/>
            <w:tcBorders>
              <w:top w:val="nil"/>
              <w:left w:val="nil"/>
              <w:bottom w:val="nil"/>
              <w:right w:val="nil"/>
            </w:tcBorders>
            <w:shd w:val="clear" w:color="auto" w:fill="auto"/>
            <w:noWrap/>
            <w:vAlign w:val="center"/>
            <w:hideMark/>
          </w:tcPr>
          <w:p w14:paraId="7C6A73A8"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216</w:t>
            </w:r>
          </w:p>
        </w:tc>
        <w:tc>
          <w:tcPr>
            <w:tcW w:w="1246" w:type="dxa"/>
            <w:tcBorders>
              <w:top w:val="nil"/>
              <w:left w:val="nil"/>
              <w:bottom w:val="nil"/>
              <w:right w:val="nil"/>
            </w:tcBorders>
            <w:shd w:val="clear" w:color="auto" w:fill="auto"/>
            <w:noWrap/>
            <w:vAlign w:val="center"/>
            <w:hideMark/>
          </w:tcPr>
          <w:p w14:paraId="1AE3DC09"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1,0</w:t>
            </w:r>
          </w:p>
        </w:tc>
        <w:tc>
          <w:tcPr>
            <w:tcW w:w="1245" w:type="dxa"/>
            <w:tcBorders>
              <w:top w:val="nil"/>
              <w:left w:val="single" w:sz="4" w:space="0" w:color="auto"/>
              <w:bottom w:val="nil"/>
              <w:right w:val="nil"/>
            </w:tcBorders>
            <w:shd w:val="clear" w:color="auto" w:fill="auto"/>
            <w:noWrap/>
            <w:vAlign w:val="center"/>
            <w:hideMark/>
          </w:tcPr>
          <w:p w14:paraId="327CFD3E"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5</w:t>
            </w:r>
          </w:p>
        </w:tc>
        <w:tc>
          <w:tcPr>
            <w:tcW w:w="1246" w:type="dxa"/>
            <w:gridSpan w:val="2"/>
            <w:tcBorders>
              <w:top w:val="nil"/>
              <w:left w:val="nil"/>
              <w:bottom w:val="nil"/>
              <w:right w:val="nil"/>
            </w:tcBorders>
            <w:shd w:val="clear" w:color="auto" w:fill="auto"/>
            <w:noWrap/>
            <w:vAlign w:val="center"/>
            <w:hideMark/>
          </w:tcPr>
          <w:p w14:paraId="000C014E"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0,1</w:t>
            </w:r>
          </w:p>
        </w:tc>
      </w:tr>
      <w:tr w:rsidR="00F61FAA" w:rsidRPr="00F61FAA" w14:paraId="280D3572"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34431B80" w14:textId="77777777" w:rsidR="00F61FAA" w:rsidRPr="00F61FAA" w:rsidRDefault="00F61FAA" w:rsidP="00F61FAA">
            <w:pPr>
              <w:spacing w:after="0" w:line="240" w:lineRule="auto"/>
              <w:ind w:firstLineChars="100" w:firstLine="160"/>
              <w:rPr>
                <w:rFonts w:cs="Arial"/>
                <w:color w:val="000000"/>
                <w:sz w:val="16"/>
                <w:szCs w:val="16"/>
              </w:rPr>
            </w:pPr>
            <w:r w:rsidRPr="00F61FAA">
              <w:rPr>
                <w:rFonts w:cs="Arial"/>
                <w:color w:val="000000"/>
                <w:sz w:val="16"/>
                <w:szCs w:val="16"/>
              </w:rPr>
              <w:t>Sluchové</w:t>
            </w:r>
          </w:p>
        </w:tc>
        <w:tc>
          <w:tcPr>
            <w:tcW w:w="1245" w:type="dxa"/>
            <w:tcBorders>
              <w:top w:val="nil"/>
              <w:left w:val="nil"/>
              <w:bottom w:val="nil"/>
              <w:right w:val="nil"/>
            </w:tcBorders>
            <w:shd w:val="clear" w:color="auto" w:fill="auto"/>
            <w:noWrap/>
            <w:vAlign w:val="center"/>
            <w:hideMark/>
          </w:tcPr>
          <w:p w14:paraId="0D82C369"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294</w:t>
            </w:r>
          </w:p>
        </w:tc>
        <w:tc>
          <w:tcPr>
            <w:tcW w:w="1246" w:type="dxa"/>
            <w:tcBorders>
              <w:top w:val="nil"/>
              <w:left w:val="nil"/>
              <w:bottom w:val="nil"/>
              <w:right w:val="nil"/>
            </w:tcBorders>
            <w:shd w:val="clear" w:color="auto" w:fill="auto"/>
            <w:noWrap/>
            <w:vAlign w:val="center"/>
            <w:hideMark/>
          </w:tcPr>
          <w:p w14:paraId="6C8F58AD"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1,3</w:t>
            </w:r>
          </w:p>
        </w:tc>
        <w:tc>
          <w:tcPr>
            <w:tcW w:w="1245" w:type="dxa"/>
            <w:tcBorders>
              <w:top w:val="nil"/>
              <w:left w:val="single" w:sz="4" w:space="0" w:color="auto"/>
              <w:bottom w:val="nil"/>
              <w:right w:val="nil"/>
            </w:tcBorders>
            <w:shd w:val="clear" w:color="auto" w:fill="auto"/>
            <w:noWrap/>
            <w:vAlign w:val="center"/>
            <w:hideMark/>
          </w:tcPr>
          <w:p w14:paraId="5249D444"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32</w:t>
            </w:r>
          </w:p>
        </w:tc>
        <w:tc>
          <w:tcPr>
            <w:tcW w:w="1246" w:type="dxa"/>
            <w:gridSpan w:val="2"/>
            <w:tcBorders>
              <w:top w:val="nil"/>
              <w:left w:val="nil"/>
              <w:bottom w:val="nil"/>
              <w:right w:val="nil"/>
            </w:tcBorders>
            <w:shd w:val="clear" w:color="auto" w:fill="auto"/>
            <w:noWrap/>
            <w:vAlign w:val="center"/>
            <w:hideMark/>
          </w:tcPr>
          <w:p w14:paraId="7561126F"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0,9</w:t>
            </w:r>
          </w:p>
        </w:tc>
      </w:tr>
      <w:tr w:rsidR="00F61FAA" w:rsidRPr="00F61FAA" w14:paraId="46DEE99F"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1DC8197A" w14:textId="77777777" w:rsidR="00F61FAA" w:rsidRPr="00F61FAA" w:rsidRDefault="00F61FAA" w:rsidP="00F61FAA">
            <w:pPr>
              <w:spacing w:after="0" w:line="240" w:lineRule="auto"/>
              <w:ind w:firstLineChars="200" w:firstLine="320"/>
              <w:rPr>
                <w:rFonts w:cs="Arial"/>
                <w:color w:val="000000"/>
                <w:sz w:val="16"/>
                <w:szCs w:val="16"/>
              </w:rPr>
            </w:pPr>
            <w:r w:rsidRPr="00F61FAA">
              <w:rPr>
                <w:rFonts w:cs="Arial"/>
                <w:color w:val="000000"/>
                <w:sz w:val="16"/>
                <w:szCs w:val="16"/>
              </w:rPr>
              <w:t>z toho těžké</w:t>
            </w:r>
          </w:p>
        </w:tc>
        <w:tc>
          <w:tcPr>
            <w:tcW w:w="1245" w:type="dxa"/>
            <w:tcBorders>
              <w:top w:val="nil"/>
              <w:left w:val="nil"/>
              <w:bottom w:val="nil"/>
              <w:right w:val="nil"/>
            </w:tcBorders>
            <w:shd w:val="clear" w:color="auto" w:fill="auto"/>
            <w:noWrap/>
            <w:vAlign w:val="center"/>
            <w:hideMark/>
          </w:tcPr>
          <w:p w14:paraId="2086269A"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142</w:t>
            </w:r>
          </w:p>
        </w:tc>
        <w:tc>
          <w:tcPr>
            <w:tcW w:w="1246" w:type="dxa"/>
            <w:tcBorders>
              <w:top w:val="nil"/>
              <w:left w:val="nil"/>
              <w:bottom w:val="nil"/>
              <w:right w:val="nil"/>
            </w:tcBorders>
            <w:shd w:val="clear" w:color="auto" w:fill="auto"/>
            <w:noWrap/>
            <w:vAlign w:val="center"/>
            <w:hideMark/>
          </w:tcPr>
          <w:p w14:paraId="5583AE25"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0,6</w:t>
            </w:r>
          </w:p>
        </w:tc>
        <w:tc>
          <w:tcPr>
            <w:tcW w:w="1245" w:type="dxa"/>
            <w:tcBorders>
              <w:top w:val="nil"/>
              <w:left w:val="single" w:sz="4" w:space="0" w:color="auto"/>
              <w:bottom w:val="nil"/>
              <w:right w:val="nil"/>
            </w:tcBorders>
            <w:shd w:val="clear" w:color="auto" w:fill="auto"/>
            <w:noWrap/>
            <w:vAlign w:val="center"/>
            <w:hideMark/>
          </w:tcPr>
          <w:p w14:paraId="37BCB73B"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12</w:t>
            </w:r>
          </w:p>
        </w:tc>
        <w:tc>
          <w:tcPr>
            <w:tcW w:w="1246" w:type="dxa"/>
            <w:gridSpan w:val="2"/>
            <w:tcBorders>
              <w:top w:val="nil"/>
              <w:left w:val="nil"/>
              <w:bottom w:val="nil"/>
              <w:right w:val="nil"/>
            </w:tcBorders>
            <w:shd w:val="clear" w:color="auto" w:fill="auto"/>
            <w:noWrap/>
            <w:vAlign w:val="center"/>
            <w:hideMark/>
          </w:tcPr>
          <w:p w14:paraId="5DCE1A97"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0,3</w:t>
            </w:r>
          </w:p>
        </w:tc>
      </w:tr>
      <w:tr w:rsidR="00F61FAA" w:rsidRPr="00F61FAA" w14:paraId="40566930"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70B55FA3" w14:textId="77777777" w:rsidR="00F61FAA" w:rsidRPr="00F61FAA" w:rsidRDefault="00F61FAA" w:rsidP="00F61FAA">
            <w:pPr>
              <w:spacing w:after="0" w:line="240" w:lineRule="auto"/>
              <w:ind w:firstLineChars="100" w:firstLine="160"/>
              <w:rPr>
                <w:rFonts w:cs="Arial"/>
                <w:color w:val="000000"/>
                <w:sz w:val="16"/>
                <w:szCs w:val="16"/>
              </w:rPr>
            </w:pPr>
            <w:r w:rsidRPr="00F61FAA">
              <w:rPr>
                <w:rFonts w:cs="Arial"/>
                <w:color w:val="000000"/>
                <w:sz w:val="16"/>
                <w:szCs w:val="16"/>
              </w:rPr>
              <w:t>Zrakové</w:t>
            </w:r>
          </w:p>
        </w:tc>
        <w:tc>
          <w:tcPr>
            <w:tcW w:w="1245" w:type="dxa"/>
            <w:tcBorders>
              <w:top w:val="nil"/>
              <w:left w:val="nil"/>
              <w:bottom w:val="nil"/>
              <w:right w:val="nil"/>
            </w:tcBorders>
            <w:shd w:val="clear" w:color="auto" w:fill="auto"/>
            <w:noWrap/>
            <w:vAlign w:val="center"/>
            <w:hideMark/>
          </w:tcPr>
          <w:p w14:paraId="7922D91C"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206</w:t>
            </w:r>
          </w:p>
        </w:tc>
        <w:tc>
          <w:tcPr>
            <w:tcW w:w="1246" w:type="dxa"/>
            <w:tcBorders>
              <w:top w:val="nil"/>
              <w:left w:val="nil"/>
              <w:bottom w:val="nil"/>
              <w:right w:val="nil"/>
            </w:tcBorders>
            <w:shd w:val="clear" w:color="auto" w:fill="auto"/>
            <w:noWrap/>
            <w:vAlign w:val="center"/>
            <w:hideMark/>
          </w:tcPr>
          <w:p w14:paraId="48F012C3"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0,9</w:t>
            </w:r>
          </w:p>
        </w:tc>
        <w:tc>
          <w:tcPr>
            <w:tcW w:w="1245" w:type="dxa"/>
            <w:tcBorders>
              <w:top w:val="nil"/>
              <w:left w:val="single" w:sz="4" w:space="0" w:color="auto"/>
              <w:bottom w:val="nil"/>
              <w:right w:val="nil"/>
            </w:tcBorders>
            <w:shd w:val="clear" w:color="auto" w:fill="auto"/>
            <w:noWrap/>
            <w:vAlign w:val="center"/>
            <w:hideMark/>
          </w:tcPr>
          <w:p w14:paraId="3D0CABF7"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53</w:t>
            </w:r>
          </w:p>
        </w:tc>
        <w:tc>
          <w:tcPr>
            <w:tcW w:w="1246" w:type="dxa"/>
            <w:gridSpan w:val="2"/>
            <w:tcBorders>
              <w:top w:val="nil"/>
              <w:left w:val="nil"/>
              <w:bottom w:val="nil"/>
              <w:right w:val="nil"/>
            </w:tcBorders>
            <w:shd w:val="clear" w:color="auto" w:fill="auto"/>
            <w:noWrap/>
            <w:vAlign w:val="center"/>
            <w:hideMark/>
          </w:tcPr>
          <w:p w14:paraId="2A2DF681"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1,5</w:t>
            </w:r>
          </w:p>
        </w:tc>
      </w:tr>
      <w:tr w:rsidR="00F61FAA" w:rsidRPr="00F61FAA" w14:paraId="6BB1539A"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4E0E245D" w14:textId="77777777" w:rsidR="00F61FAA" w:rsidRPr="00F61FAA" w:rsidRDefault="00F61FAA" w:rsidP="00F61FAA">
            <w:pPr>
              <w:spacing w:after="0" w:line="240" w:lineRule="auto"/>
              <w:ind w:firstLineChars="200" w:firstLine="320"/>
              <w:rPr>
                <w:rFonts w:cs="Arial"/>
                <w:color w:val="000000"/>
                <w:sz w:val="16"/>
                <w:szCs w:val="16"/>
              </w:rPr>
            </w:pPr>
            <w:r w:rsidRPr="00F61FAA">
              <w:rPr>
                <w:rFonts w:cs="Arial"/>
                <w:color w:val="000000"/>
                <w:sz w:val="16"/>
                <w:szCs w:val="16"/>
              </w:rPr>
              <w:t>z toho těžké</w:t>
            </w:r>
          </w:p>
        </w:tc>
        <w:tc>
          <w:tcPr>
            <w:tcW w:w="1245" w:type="dxa"/>
            <w:tcBorders>
              <w:top w:val="nil"/>
              <w:left w:val="nil"/>
              <w:bottom w:val="nil"/>
              <w:right w:val="nil"/>
            </w:tcBorders>
            <w:shd w:val="clear" w:color="auto" w:fill="auto"/>
            <w:noWrap/>
            <w:vAlign w:val="center"/>
            <w:hideMark/>
          </w:tcPr>
          <w:p w14:paraId="0F95DA08"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50</w:t>
            </w:r>
          </w:p>
        </w:tc>
        <w:tc>
          <w:tcPr>
            <w:tcW w:w="1246" w:type="dxa"/>
            <w:tcBorders>
              <w:top w:val="nil"/>
              <w:left w:val="nil"/>
              <w:bottom w:val="nil"/>
              <w:right w:val="nil"/>
            </w:tcBorders>
            <w:shd w:val="clear" w:color="auto" w:fill="auto"/>
            <w:noWrap/>
            <w:vAlign w:val="center"/>
            <w:hideMark/>
          </w:tcPr>
          <w:p w14:paraId="02DA1B02"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0,2</w:t>
            </w:r>
          </w:p>
        </w:tc>
        <w:tc>
          <w:tcPr>
            <w:tcW w:w="1245" w:type="dxa"/>
            <w:tcBorders>
              <w:top w:val="nil"/>
              <w:left w:val="single" w:sz="4" w:space="0" w:color="auto"/>
              <w:bottom w:val="nil"/>
              <w:right w:val="nil"/>
            </w:tcBorders>
            <w:shd w:val="clear" w:color="auto" w:fill="auto"/>
            <w:noWrap/>
            <w:vAlign w:val="center"/>
            <w:hideMark/>
          </w:tcPr>
          <w:p w14:paraId="044AD4C0"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16</w:t>
            </w:r>
          </w:p>
        </w:tc>
        <w:tc>
          <w:tcPr>
            <w:tcW w:w="1246" w:type="dxa"/>
            <w:gridSpan w:val="2"/>
            <w:tcBorders>
              <w:top w:val="nil"/>
              <w:left w:val="nil"/>
              <w:bottom w:val="nil"/>
              <w:right w:val="nil"/>
            </w:tcBorders>
            <w:shd w:val="clear" w:color="auto" w:fill="auto"/>
            <w:noWrap/>
            <w:vAlign w:val="center"/>
            <w:hideMark/>
          </w:tcPr>
          <w:p w14:paraId="45D085FF"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0,5</w:t>
            </w:r>
          </w:p>
        </w:tc>
      </w:tr>
      <w:tr w:rsidR="00F61FAA" w:rsidRPr="00F61FAA" w14:paraId="75D3B6D8"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0CE132E9" w14:textId="77777777" w:rsidR="00F61FAA" w:rsidRPr="00F61FAA" w:rsidRDefault="00F61FAA" w:rsidP="00F61FAA">
            <w:pPr>
              <w:spacing w:after="0" w:line="240" w:lineRule="auto"/>
              <w:ind w:firstLineChars="100" w:firstLine="160"/>
              <w:rPr>
                <w:rFonts w:cs="Arial"/>
                <w:color w:val="000000"/>
                <w:sz w:val="16"/>
                <w:szCs w:val="16"/>
              </w:rPr>
            </w:pPr>
            <w:r w:rsidRPr="00F61FAA">
              <w:rPr>
                <w:rFonts w:cs="Arial"/>
                <w:color w:val="000000"/>
                <w:sz w:val="16"/>
                <w:szCs w:val="16"/>
              </w:rPr>
              <w:t>Závažnými vadami řeči</w:t>
            </w:r>
          </w:p>
        </w:tc>
        <w:tc>
          <w:tcPr>
            <w:tcW w:w="1245" w:type="dxa"/>
            <w:tcBorders>
              <w:top w:val="nil"/>
              <w:left w:val="nil"/>
              <w:bottom w:val="nil"/>
              <w:right w:val="nil"/>
            </w:tcBorders>
            <w:shd w:val="clear" w:color="auto" w:fill="auto"/>
            <w:noWrap/>
            <w:vAlign w:val="center"/>
            <w:hideMark/>
          </w:tcPr>
          <w:p w14:paraId="366AC0C7"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2 655</w:t>
            </w:r>
          </w:p>
        </w:tc>
        <w:tc>
          <w:tcPr>
            <w:tcW w:w="1246" w:type="dxa"/>
            <w:tcBorders>
              <w:top w:val="nil"/>
              <w:left w:val="nil"/>
              <w:bottom w:val="nil"/>
              <w:right w:val="nil"/>
            </w:tcBorders>
            <w:shd w:val="clear" w:color="auto" w:fill="auto"/>
            <w:noWrap/>
            <w:vAlign w:val="center"/>
            <w:hideMark/>
          </w:tcPr>
          <w:p w14:paraId="38726B9C"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12,1</w:t>
            </w:r>
          </w:p>
        </w:tc>
        <w:tc>
          <w:tcPr>
            <w:tcW w:w="1245" w:type="dxa"/>
            <w:tcBorders>
              <w:top w:val="nil"/>
              <w:left w:val="single" w:sz="4" w:space="0" w:color="auto"/>
              <w:bottom w:val="nil"/>
              <w:right w:val="nil"/>
            </w:tcBorders>
            <w:shd w:val="clear" w:color="auto" w:fill="auto"/>
            <w:noWrap/>
            <w:vAlign w:val="center"/>
            <w:hideMark/>
          </w:tcPr>
          <w:p w14:paraId="189706EE"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224</w:t>
            </w:r>
          </w:p>
        </w:tc>
        <w:tc>
          <w:tcPr>
            <w:tcW w:w="1246" w:type="dxa"/>
            <w:gridSpan w:val="2"/>
            <w:tcBorders>
              <w:top w:val="nil"/>
              <w:left w:val="nil"/>
              <w:bottom w:val="nil"/>
              <w:right w:val="nil"/>
            </w:tcBorders>
            <w:shd w:val="clear" w:color="auto" w:fill="auto"/>
            <w:noWrap/>
            <w:vAlign w:val="center"/>
            <w:hideMark/>
          </w:tcPr>
          <w:p w14:paraId="74F1A855"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6,4</w:t>
            </w:r>
          </w:p>
        </w:tc>
      </w:tr>
      <w:tr w:rsidR="00F61FAA" w:rsidRPr="00F61FAA" w14:paraId="532EB418"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561A60F2" w14:textId="77777777" w:rsidR="00F61FAA" w:rsidRPr="00F61FAA" w:rsidRDefault="00F61FAA" w:rsidP="00F61FAA">
            <w:pPr>
              <w:spacing w:after="0" w:line="240" w:lineRule="auto"/>
              <w:ind w:firstLineChars="200" w:firstLine="320"/>
              <w:rPr>
                <w:rFonts w:cs="Arial"/>
                <w:color w:val="000000"/>
                <w:sz w:val="16"/>
                <w:szCs w:val="16"/>
              </w:rPr>
            </w:pPr>
            <w:r w:rsidRPr="00F61FAA">
              <w:rPr>
                <w:rFonts w:cs="Arial"/>
                <w:color w:val="000000"/>
                <w:sz w:val="16"/>
                <w:szCs w:val="16"/>
              </w:rPr>
              <w:t>z toho těžké</w:t>
            </w:r>
          </w:p>
        </w:tc>
        <w:tc>
          <w:tcPr>
            <w:tcW w:w="1245" w:type="dxa"/>
            <w:tcBorders>
              <w:top w:val="nil"/>
              <w:left w:val="nil"/>
              <w:bottom w:val="nil"/>
              <w:right w:val="nil"/>
            </w:tcBorders>
            <w:shd w:val="clear" w:color="auto" w:fill="auto"/>
            <w:noWrap/>
            <w:vAlign w:val="center"/>
            <w:hideMark/>
          </w:tcPr>
          <w:p w14:paraId="4D061415"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755</w:t>
            </w:r>
          </w:p>
        </w:tc>
        <w:tc>
          <w:tcPr>
            <w:tcW w:w="1246" w:type="dxa"/>
            <w:tcBorders>
              <w:top w:val="nil"/>
              <w:left w:val="nil"/>
              <w:bottom w:val="nil"/>
              <w:right w:val="nil"/>
            </w:tcBorders>
            <w:shd w:val="clear" w:color="auto" w:fill="auto"/>
            <w:noWrap/>
            <w:vAlign w:val="center"/>
            <w:hideMark/>
          </w:tcPr>
          <w:p w14:paraId="7D3D403E"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3,4</w:t>
            </w:r>
          </w:p>
        </w:tc>
        <w:tc>
          <w:tcPr>
            <w:tcW w:w="1245" w:type="dxa"/>
            <w:tcBorders>
              <w:top w:val="nil"/>
              <w:left w:val="single" w:sz="4" w:space="0" w:color="auto"/>
              <w:bottom w:val="nil"/>
              <w:right w:val="nil"/>
            </w:tcBorders>
            <w:shd w:val="clear" w:color="auto" w:fill="auto"/>
            <w:noWrap/>
            <w:vAlign w:val="center"/>
            <w:hideMark/>
          </w:tcPr>
          <w:p w14:paraId="31D689D4"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51</w:t>
            </w:r>
          </w:p>
        </w:tc>
        <w:tc>
          <w:tcPr>
            <w:tcW w:w="1246" w:type="dxa"/>
            <w:gridSpan w:val="2"/>
            <w:tcBorders>
              <w:top w:val="nil"/>
              <w:left w:val="nil"/>
              <w:bottom w:val="nil"/>
              <w:right w:val="nil"/>
            </w:tcBorders>
            <w:shd w:val="clear" w:color="auto" w:fill="auto"/>
            <w:noWrap/>
            <w:vAlign w:val="center"/>
            <w:hideMark/>
          </w:tcPr>
          <w:p w14:paraId="0E7254DF"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1,5</w:t>
            </w:r>
          </w:p>
        </w:tc>
      </w:tr>
      <w:tr w:rsidR="00F61FAA" w:rsidRPr="00F61FAA" w14:paraId="20AA44A5"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41BFE8B1" w14:textId="77777777" w:rsidR="00F61FAA" w:rsidRPr="00F61FAA" w:rsidRDefault="00F61FAA" w:rsidP="00F61FAA">
            <w:pPr>
              <w:spacing w:after="0" w:line="240" w:lineRule="auto"/>
              <w:ind w:firstLineChars="100" w:firstLine="160"/>
              <w:rPr>
                <w:rFonts w:cs="Arial"/>
                <w:color w:val="000000"/>
                <w:sz w:val="16"/>
                <w:szCs w:val="16"/>
              </w:rPr>
            </w:pPr>
            <w:r w:rsidRPr="00F61FAA">
              <w:rPr>
                <w:rFonts w:cs="Arial"/>
                <w:color w:val="000000"/>
                <w:sz w:val="16"/>
                <w:szCs w:val="16"/>
              </w:rPr>
              <w:t>Tělesné</w:t>
            </w:r>
          </w:p>
        </w:tc>
        <w:tc>
          <w:tcPr>
            <w:tcW w:w="1245" w:type="dxa"/>
            <w:tcBorders>
              <w:top w:val="nil"/>
              <w:left w:val="nil"/>
              <w:bottom w:val="nil"/>
              <w:right w:val="nil"/>
            </w:tcBorders>
            <w:shd w:val="clear" w:color="auto" w:fill="auto"/>
            <w:noWrap/>
            <w:vAlign w:val="center"/>
            <w:hideMark/>
          </w:tcPr>
          <w:p w14:paraId="7A4E9E52"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305</w:t>
            </w:r>
          </w:p>
        </w:tc>
        <w:tc>
          <w:tcPr>
            <w:tcW w:w="1246" w:type="dxa"/>
            <w:tcBorders>
              <w:top w:val="nil"/>
              <w:left w:val="nil"/>
              <w:bottom w:val="nil"/>
              <w:right w:val="nil"/>
            </w:tcBorders>
            <w:shd w:val="clear" w:color="auto" w:fill="auto"/>
            <w:noWrap/>
            <w:vAlign w:val="center"/>
            <w:hideMark/>
          </w:tcPr>
          <w:p w14:paraId="351CAFB1"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1,4</w:t>
            </w:r>
          </w:p>
        </w:tc>
        <w:tc>
          <w:tcPr>
            <w:tcW w:w="1245" w:type="dxa"/>
            <w:tcBorders>
              <w:top w:val="nil"/>
              <w:left w:val="single" w:sz="4" w:space="0" w:color="auto"/>
              <w:bottom w:val="nil"/>
              <w:right w:val="nil"/>
            </w:tcBorders>
            <w:shd w:val="clear" w:color="auto" w:fill="auto"/>
            <w:noWrap/>
            <w:vAlign w:val="center"/>
            <w:hideMark/>
          </w:tcPr>
          <w:p w14:paraId="288CF58A"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77</w:t>
            </w:r>
          </w:p>
        </w:tc>
        <w:tc>
          <w:tcPr>
            <w:tcW w:w="1246" w:type="dxa"/>
            <w:gridSpan w:val="2"/>
            <w:tcBorders>
              <w:top w:val="nil"/>
              <w:left w:val="nil"/>
              <w:bottom w:val="nil"/>
              <w:right w:val="nil"/>
            </w:tcBorders>
            <w:shd w:val="clear" w:color="auto" w:fill="auto"/>
            <w:noWrap/>
            <w:vAlign w:val="center"/>
            <w:hideMark/>
          </w:tcPr>
          <w:p w14:paraId="42B4799D"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2,2</w:t>
            </w:r>
          </w:p>
        </w:tc>
      </w:tr>
      <w:tr w:rsidR="00F61FAA" w:rsidRPr="00F61FAA" w14:paraId="4AF6C798"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3F1821CB" w14:textId="77777777" w:rsidR="00F61FAA" w:rsidRPr="00F61FAA" w:rsidRDefault="00F61FAA" w:rsidP="00F61FAA">
            <w:pPr>
              <w:spacing w:after="0" w:line="240" w:lineRule="auto"/>
              <w:ind w:firstLineChars="200" w:firstLine="320"/>
              <w:rPr>
                <w:rFonts w:cs="Arial"/>
                <w:color w:val="000000"/>
                <w:sz w:val="16"/>
                <w:szCs w:val="16"/>
              </w:rPr>
            </w:pPr>
            <w:r w:rsidRPr="00F61FAA">
              <w:rPr>
                <w:rFonts w:cs="Arial"/>
                <w:color w:val="000000"/>
                <w:sz w:val="16"/>
                <w:szCs w:val="16"/>
              </w:rPr>
              <w:t>z toho těžké</w:t>
            </w:r>
          </w:p>
        </w:tc>
        <w:tc>
          <w:tcPr>
            <w:tcW w:w="1245" w:type="dxa"/>
            <w:tcBorders>
              <w:top w:val="nil"/>
              <w:left w:val="nil"/>
              <w:bottom w:val="nil"/>
              <w:right w:val="nil"/>
            </w:tcBorders>
            <w:shd w:val="clear" w:color="auto" w:fill="auto"/>
            <w:noWrap/>
            <w:vAlign w:val="center"/>
            <w:hideMark/>
          </w:tcPr>
          <w:p w14:paraId="1BD536E6"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77</w:t>
            </w:r>
          </w:p>
        </w:tc>
        <w:tc>
          <w:tcPr>
            <w:tcW w:w="1246" w:type="dxa"/>
            <w:tcBorders>
              <w:top w:val="nil"/>
              <w:left w:val="nil"/>
              <w:bottom w:val="nil"/>
              <w:right w:val="nil"/>
            </w:tcBorders>
            <w:shd w:val="clear" w:color="auto" w:fill="auto"/>
            <w:noWrap/>
            <w:vAlign w:val="center"/>
            <w:hideMark/>
          </w:tcPr>
          <w:p w14:paraId="5DA7DA56"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0,3</w:t>
            </w:r>
          </w:p>
        </w:tc>
        <w:tc>
          <w:tcPr>
            <w:tcW w:w="1245" w:type="dxa"/>
            <w:tcBorders>
              <w:top w:val="nil"/>
              <w:left w:val="single" w:sz="4" w:space="0" w:color="auto"/>
              <w:bottom w:val="nil"/>
              <w:right w:val="nil"/>
            </w:tcBorders>
            <w:shd w:val="clear" w:color="auto" w:fill="auto"/>
            <w:noWrap/>
            <w:vAlign w:val="center"/>
            <w:hideMark/>
          </w:tcPr>
          <w:p w14:paraId="0B700BB5"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29</w:t>
            </w:r>
          </w:p>
        </w:tc>
        <w:tc>
          <w:tcPr>
            <w:tcW w:w="1246" w:type="dxa"/>
            <w:gridSpan w:val="2"/>
            <w:tcBorders>
              <w:top w:val="nil"/>
              <w:left w:val="nil"/>
              <w:bottom w:val="nil"/>
              <w:right w:val="nil"/>
            </w:tcBorders>
            <w:shd w:val="clear" w:color="auto" w:fill="auto"/>
            <w:noWrap/>
            <w:vAlign w:val="center"/>
            <w:hideMark/>
          </w:tcPr>
          <w:p w14:paraId="647DD8E5"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0,8</w:t>
            </w:r>
          </w:p>
        </w:tc>
      </w:tr>
      <w:tr w:rsidR="00F61FAA" w:rsidRPr="00F61FAA" w14:paraId="18620F9B"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7853FC77" w14:textId="77777777" w:rsidR="00F61FAA" w:rsidRPr="00F61FAA" w:rsidRDefault="00F61FAA" w:rsidP="00F61FAA">
            <w:pPr>
              <w:spacing w:after="0" w:line="240" w:lineRule="auto"/>
              <w:ind w:firstLineChars="100" w:firstLine="160"/>
              <w:rPr>
                <w:rFonts w:cs="Arial"/>
                <w:color w:val="000000"/>
                <w:sz w:val="16"/>
                <w:szCs w:val="16"/>
              </w:rPr>
            </w:pPr>
            <w:r w:rsidRPr="00F61FAA">
              <w:rPr>
                <w:rFonts w:cs="Arial"/>
                <w:color w:val="000000"/>
                <w:sz w:val="16"/>
                <w:szCs w:val="16"/>
              </w:rPr>
              <w:t>Více vadami</w:t>
            </w:r>
          </w:p>
        </w:tc>
        <w:tc>
          <w:tcPr>
            <w:tcW w:w="1245" w:type="dxa"/>
            <w:tcBorders>
              <w:top w:val="nil"/>
              <w:left w:val="nil"/>
              <w:bottom w:val="nil"/>
              <w:right w:val="nil"/>
            </w:tcBorders>
            <w:shd w:val="clear" w:color="auto" w:fill="auto"/>
            <w:noWrap/>
            <w:vAlign w:val="center"/>
            <w:hideMark/>
          </w:tcPr>
          <w:p w14:paraId="490950CC"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3 807</w:t>
            </w:r>
          </w:p>
        </w:tc>
        <w:tc>
          <w:tcPr>
            <w:tcW w:w="1246" w:type="dxa"/>
            <w:tcBorders>
              <w:top w:val="nil"/>
              <w:left w:val="nil"/>
              <w:bottom w:val="nil"/>
              <w:right w:val="nil"/>
            </w:tcBorders>
            <w:shd w:val="clear" w:color="auto" w:fill="auto"/>
            <w:noWrap/>
            <w:vAlign w:val="center"/>
            <w:hideMark/>
          </w:tcPr>
          <w:p w14:paraId="056D8DC9"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17,3</w:t>
            </w:r>
          </w:p>
        </w:tc>
        <w:tc>
          <w:tcPr>
            <w:tcW w:w="1245" w:type="dxa"/>
            <w:tcBorders>
              <w:top w:val="nil"/>
              <w:left w:val="single" w:sz="4" w:space="0" w:color="auto"/>
              <w:bottom w:val="nil"/>
              <w:right w:val="nil"/>
            </w:tcBorders>
            <w:shd w:val="clear" w:color="auto" w:fill="auto"/>
            <w:noWrap/>
            <w:vAlign w:val="center"/>
            <w:hideMark/>
          </w:tcPr>
          <w:p w14:paraId="56E50C2B"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355</w:t>
            </w:r>
          </w:p>
        </w:tc>
        <w:tc>
          <w:tcPr>
            <w:tcW w:w="1246" w:type="dxa"/>
            <w:gridSpan w:val="2"/>
            <w:tcBorders>
              <w:top w:val="nil"/>
              <w:left w:val="nil"/>
              <w:bottom w:val="nil"/>
              <w:right w:val="nil"/>
            </w:tcBorders>
            <w:shd w:val="clear" w:color="auto" w:fill="auto"/>
            <w:noWrap/>
            <w:vAlign w:val="center"/>
            <w:hideMark/>
          </w:tcPr>
          <w:p w14:paraId="2C10B7A5"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10,2</w:t>
            </w:r>
          </w:p>
        </w:tc>
      </w:tr>
      <w:tr w:rsidR="00F61FAA" w:rsidRPr="00F61FAA" w14:paraId="11353B7B" w14:textId="77777777" w:rsidTr="00D92051">
        <w:trPr>
          <w:trHeight w:val="312"/>
        </w:trPr>
        <w:tc>
          <w:tcPr>
            <w:tcW w:w="4385" w:type="dxa"/>
            <w:tcBorders>
              <w:top w:val="nil"/>
              <w:left w:val="nil"/>
              <w:bottom w:val="nil"/>
              <w:right w:val="single" w:sz="4" w:space="0" w:color="auto"/>
            </w:tcBorders>
            <w:shd w:val="clear" w:color="auto" w:fill="auto"/>
            <w:noWrap/>
            <w:vAlign w:val="center"/>
            <w:hideMark/>
          </w:tcPr>
          <w:p w14:paraId="04FD7EE9" w14:textId="77777777" w:rsidR="00F61FAA" w:rsidRPr="00F61FAA" w:rsidRDefault="00F61FAA" w:rsidP="00F61FAA">
            <w:pPr>
              <w:spacing w:after="0" w:line="240" w:lineRule="auto"/>
              <w:ind w:firstLineChars="100" w:firstLine="160"/>
              <w:rPr>
                <w:rFonts w:cs="Arial"/>
                <w:color w:val="000000"/>
                <w:sz w:val="16"/>
                <w:szCs w:val="16"/>
              </w:rPr>
            </w:pPr>
            <w:r w:rsidRPr="00F61FAA">
              <w:rPr>
                <w:rFonts w:cs="Arial"/>
                <w:color w:val="000000"/>
                <w:sz w:val="16"/>
                <w:szCs w:val="16"/>
              </w:rPr>
              <w:t>Závažnými vývojovými poruchami učení</w:t>
            </w:r>
          </w:p>
        </w:tc>
        <w:tc>
          <w:tcPr>
            <w:tcW w:w="1245" w:type="dxa"/>
            <w:tcBorders>
              <w:top w:val="nil"/>
              <w:left w:val="nil"/>
              <w:bottom w:val="nil"/>
              <w:right w:val="nil"/>
            </w:tcBorders>
            <w:shd w:val="clear" w:color="auto" w:fill="auto"/>
            <w:noWrap/>
            <w:vAlign w:val="center"/>
            <w:hideMark/>
          </w:tcPr>
          <w:p w14:paraId="0BFA5CB5"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6 728</w:t>
            </w:r>
          </w:p>
        </w:tc>
        <w:tc>
          <w:tcPr>
            <w:tcW w:w="1246" w:type="dxa"/>
            <w:tcBorders>
              <w:top w:val="nil"/>
              <w:left w:val="nil"/>
              <w:bottom w:val="nil"/>
              <w:right w:val="nil"/>
            </w:tcBorders>
            <w:shd w:val="clear" w:color="auto" w:fill="auto"/>
            <w:noWrap/>
            <w:vAlign w:val="center"/>
            <w:hideMark/>
          </w:tcPr>
          <w:p w14:paraId="1EC337BD"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30,6</w:t>
            </w:r>
          </w:p>
        </w:tc>
        <w:tc>
          <w:tcPr>
            <w:tcW w:w="1245" w:type="dxa"/>
            <w:tcBorders>
              <w:top w:val="nil"/>
              <w:left w:val="single" w:sz="4" w:space="0" w:color="auto"/>
              <w:bottom w:val="nil"/>
              <w:right w:val="nil"/>
            </w:tcBorders>
            <w:shd w:val="clear" w:color="auto" w:fill="auto"/>
            <w:noWrap/>
            <w:vAlign w:val="center"/>
            <w:hideMark/>
          </w:tcPr>
          <w:p w14:paraId="423E190A"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1 855</w:t>
            </w:r>
          </w:p>
        </w:tc>
        <w:tc>
          <w:tcPr>
            <w:tcW w:w="1246" w:type="dxa"/>
            <w:gridSpan w:val="2"/>
            <w:tcBorders>
              <w:top w:val="nil"/>
              <w:left w:val="nil"/>
              <w:bottom w:val="nil"/>
              <w:right w:val="nil"/>
            </w:tcBorders>
            <w:shd w:val="clear" w:color="auto" w:fill="auto"/>
            <w:noWrap/>
            <w:vAlign w:val="center"/>
            <w:hideMark/>
          </w:tcPr>
          <w:p w14:paraId="63536421"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53,4</w:t>
            </w:r>
          </w:p>
        </w:tc>
      </w:tr>
      <w:tr w:rsidR="00F61FAA" w:rsidRPr="00F61FAA" w14:paraId="65EC5CF1" w14:textId="77777777" w:rsidTr="00D92051">
        <w:trPr>
          <w:trHeight w:val="312"/>
        </w:trPr>
        <w:tc>
          <w:tcPr>
            <w:tcW w:w="4385" w:type="dxa"/>
            <w:tcBorders>
              <w:top w:val="nil"/>
              <w:left w:val="nil"/>
              <w:right w:val="single" w:sz="4" w:space="0" w:color="auto"/>
            </w:tcBorders>
            <w:shd w:val="clear" w:color="auto" w:fill="auto"/>
            <w:noWrap/>
            <w:vAlign w:val="center"/>
            <w:hideMark/>
          </w:tcPr>
          <w:p w14:paraId="423789F7" w14:textId="77777777" w:rsidR="00F61FAA" w:rsidRPr="00F61FAA" w:rsidRDefault="00F61FAA" w:rsidP="00F61FAA">
            <w:pPr>
              <w:spacing w:after="0" w:line="240" w:lineRule="auto"/>
              <w:ind w:firstLineChars="100" w:firstLine="160"/>
              <w:rPr>
                <w:rFonts w:cs="Arial"/>
                <w:color w:val="000000"/>
                <w:sz w:val="16"/>
                <w:szCs w:val="16"/>
              </w:rPr>
            </w:pPr>
            <w:r w:rsidRPr="00F61FAA">
              <w:rPr>
                <w:rFonts w:cs="Arial"/>
                <w:color w:val="000000"/>
                <w:sz w:val="16"/>
                <w:szCs w:val="16"/>
              </w:rPr>
              <w:t>Závažnými vývojovými poruchami chování</w:t>
            </w:r>
          </w:p>
        </w:tc>
        <w:tc>
          <w:tcPr>
            <w:tcW w:w="1245" w:type="dxa"/>
            <w:tcBorders>
              <w:top w:val="nil"/>
              <w:left w:val="nil"/>
              <w:right w:val="nil"/>
            </w:tcBorders>
            <w:shd w:val="clear" w:color="auto" w:fill="auto"/>
            <w:noWrap/>
            <w:vAlign w:val="center"/>
            <w:hideMark/>
          </w:tcPr>
          <w:p w14:paraId="67B4AFFB"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2 651</w:t>
            </w:r>
          </w:p>
        </w:tc>
        <w:tc>
          <w:tcPr>
            <w:tcW w:w="1246" w:type="dxa"/>
            <w:tcBorders>
              <w:top w:val="nil"/>
              <w:left w:val="nil"/>
              <w:right w:val="nil"/>
            </w:tcBorders>
            <w:shd w:val="clear" w:color="auto" w:fill="auto"/>
            <w:noWrap/>
            <w:vAlign w:val="center"/>
            <w:hideMark/>
          </w:tcPr>
          <w:p w14:paraId="19D01590"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12,0</w:t>
            </w:r>
          </w:p>
        </w:tc>
        <w:tc>
          <w:tcPr>
            <w:tcW w:w="1245" w:type="dxa"/>
            <w:tcBorders>
              <w:top w:val="nil"/>
              <w:left w:val="single" w:sz="4" w:space="0" w:color="auto"/>
              <w:right w:val="nil"/>
            </w:tcBorders>
            <w:shd w:val="clear" w:color="auto" w:fill="auto"/>
            <w:noWrap/>
            <w:vAlign w:val="center"/>
            <w:hideMark/>
          </w:tcPr>
          <w:p w14:paraId="5ED805EF"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424</w:t>
            </w:r>
          </w:p>
        </w:tc>
        <w:tc>
          <w:tcPr>
            <w:tcW w:w="1246" w:type="dxa"/>
            <w:gridSpan w:val="2"/>
            <w:tcBorders>
              <w:top w:val="nil"/>
              <w:left w:val="nil"/>
              <w:right w:val="nil"/>
            </w:tcBorders>
            <w:shd w:val="clear" w:color="auto" w:fill="auto"/>
            <w:noWrap/>
            <w:vAlign w:val="center"/>
            <w:hideMark/>
          </w:tcPr>
          <w:p w14:paraId="20688CC0"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12,2</w:t>
            </w:r>
          </w:p>
        </w:tc>
      </w:tr>
      <w:tr w:rsidR="00F61FAA" w:rsidRPr="00F61FAA" w14:paraId="17E834B6" w14:textId="77777777" w:rsidTr="00D92051">
        <w:trPr>
          <w:trHeight w:val="312"/>
        </w:trPr>
        <w:tc>
          <w:tcPr>
            <w:tcW w:w="4385" w:type="dxa"/>
            <w:tcBorders>
              <w:top w:val="nil"/>
              <w:left w:val="nil"/>
              <w:right w:val="single" w:sz="4" w:space="0" w:color="auto"/>
            </w:tcBorders>
            <w:shd w:val="clear" w:color="auto" w:fill="auto"/>
            <w:noWrap/>
            <w:vAlign w:val="center"/>
            <w:hideMark/>
          </w:tcPr>
          <w:p w14:paraId="37B6766C" w14:textId="77777777" w:rsidR="00F61FAA" w:rsidRPr="00F61FAA" w:rsidRDefault="00F61FAA" w:rsidP="00F61FAA">
            <w:pPr>
              <w:spacing w:after="0" w:line="240" w:lineRule="auto"/>
              <w:ind w:firstLineChars="100" w:firstLine="160"/>
              <w:rPr>
                <w:rFonts w:cs="Arial"/>
                <w:color w:val="000000"/>
                <w:sz w:val="16"/>
                <w:szCs w:val="16"/>
              </w:rPr>
            </w:pPr>
            <w:r w:rsidRPr="00F61FAA">
              <w:rPr>
                <w:rFonts w:cs="Arial"/>
                <w:color w:val="000000"/>
                <w:sz w:val="16"/>
                <w:szCs w:val="16"/>
              </w:rPr>
              <w:t>Autismus</w:t>
            </w:r>
          </w:p>
        </w:tc>
        <w:tc>
          <w:tcPr>
            <w:tcW w:w="1245" w:type="dxa"/>
            <w:tcBorders>
              <w:top w:val="nil"/>
              <w:left w:val="nil"/>
              <w:right w:val="nil"/>
            </w:tcBorders>
            <w:shd w:val="clear" w:color="auto" w:fill="auto"/>
            <w:noWrap/>
            <w:vAlign w:val="center"/>
            <w:hideMark/>
          </w:tcPr>
          <w:p w14:paraId="6DE9E426"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1 439</w:t>
            </w:r>
          </w:p>
        </w:tc>
        <w:tc>
          <w:tcPr>
            <w:tcW w:w="1246" w:type="dxa"/>
            <w:tcBorders>
              <w:top w:val="nil"/>
              <w:left w:val="nil"/>
              <w:right w:val="nil"/>
            </w:tcBorders>
            <w:shd w:val="clear" w:color="auto" w:fill="auto"/>
            <w:noWrap/>
            <w:vAlign w:val="center"/>
            <w:hideMark/>
          </w:tcPr>
          <w:p w14:paraId="40E27A9E"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6,5</w:t>
            </w:r>
          </w:p>
        </w:tc>
        <w:tc>
          <w:tcPr>
            <w:tcW w:w="1245" w:type="dxa"/>
            <w:tcBorders>
              <w:top w:val="nil"/>
              <w:left w:val="single" w:sz="4" w:space="0" w:color="auto"/>
              <w:right w:val="nil"/>
            </w:tcBorders>
            <w:shd w:val="clear" w:color="auto" w:fill="auto"/>
            <w:noWrap/>
            <w:vAlign w:val="center"/>
            <w:hideMark/>
          </w:tcPr>
          <w:p w14:paraId="4B86E021"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148</w:t>
            </w:r>
          </w:p>
        </w:tc>
        <w:tc>
          <w:tcPr>
            <w:tcW w:w="1246" w:type="dxa"/>
            <w:gridSpan w:val="2"/>
            <w:tcBorders>
              <w:top w:val="nil"/>
              <w:left w:val="nil"/>
              <w:right w:val="nil"/>
            </w:tcBorders>
            <w:shd w:val="clear" w:color="auto" w:fill="auto"/>
            <w:noWrap/>
            <w:vAlign w:val="center"/>
            <w:hideMark/>
          </w:tcPr>
          <w:p w14:paraId="10513EF0" w14:textId="77777777" w:rsidR="00F61FAA" w:rsidRPr="00F61FAA" w:rsidRDefault="00F61FAA" w:rsidP="00425F69">
            <w:pPr>
              <w:spacing w:after="0" w:line="240" w:lineRule="auto"/>
              <w:jc w:val="right"/>
              <w:rPr>
                <w:rFonts w:cs="Arial"/>
                <w:color w:val="000000"/>
                <w:sz w:val="16"/>
                <w:szCs w:val="16"/>
              </w:rPr>
            </w:pPr>
            <w:r w:rsidRPr="00F61FAA">
              <w:rPr>
                <w:rFonts w:cs="Arial"/>
                <w:color w:val="000000"/>
                <w:sz w:val="16"/>
                <w:szCs w:val="16"/>
              </w:rPr>
              <w:t>4,3</w:t>
            </w:r>
          </w:p>
        </w:tc>
      </w:tr>
    </w:tbl>
    <w:p w14:paraId="423AF472" w14:textId="493296FA" w:rsidR="00F61FAA" w:rsidRPr="00F61FAA" w:rsidRDefault="00F61FAA" w:rsidP="00F61FAA">
      <w:pPr>
        <w:spacing w:before="200"/>
        <w:rPr>
          <w:rFonts w:cs="Arial"/>
          <w:sz w:val="14"/>
          <w:szCs w:val="14"/>
        </w:rPr>
      </w:pPr>
      <w:r w:rsidRPr="00F61FAA">
        <w:rPr>
          <w:rFonts w:cs="Arial"/>
          <w:sz w:val="14"/>
          <w:szCs w:val="14"/>
        </w:rPr>
        <w:t xml:space="preserve">Zdroj: Výkaz o školní družině </w:t>
      </w:r>
      <w:r w:rsidR="00CF7292">
        <w:rPr>
          <w:rFonts w:cs="Arial"/>
          <w:sz w:val="14"/>
          <w:szCs w:val="14"/>
        </w:rPr>
        <w:t>–</w:t>
      </w:r>
      <w:r w:rsidRPr="00F61FAA">
        <w:rPr>
          <w:rFonts w:cs="Arial"/>
          <w:sz w:val="14"/>
          <w:szCs w:val="14"/>
        </w:rPr>
        <w:t xml:space="preserve"> školním klubu podle stavu k 31. 10. 2018 (Z 2-01), MŠMT.</w:t>
      </w:r>
    </w:p>
    <w:tbl>
      <w:tblPr>
        <w:tblW w:w="9354" w:type="dxa"/>
        <w:tblInd w:w="70" w:type="dxa"/>
        <w:tblCellMar>
          <w:left w:w="70" w:type="dxa"/>
          <w:right w:w="70" w:type="dxa"/>
        </w:tblCellMar>
        <w:tblLook w:val="04A0" w:firstRow="1" w:lastRow="0" w:firstColumn="1" w:lastColumn="0" w:noHBand="0" w:noVBand="1"/>
      </w:tblPr>
      <w:tblGrid>
        <w:gridCol w:w="4587"/>
        <w:gridCol w:w="794"/>
        <w:gridCol w:w="794"/>
        <w:gridCol w:w="794"/>
        <w:gridCol w:w="794"/>
        <w:gridCol w:w="794"/>
        <w:gridCol w:w="797"/>
      </w:tblGrid>
      <w:tr w:rsidR="00D92051" w:rsidRPr="00D92051" w14:paraId="496BE0F7" w14:textId="77777777" w:rsidTr="00D92051">
        <w:trPr>
          <w:trHeight w:val="611"/>
        </w:trPr>
        <w:tc>
          <w:tcPr>
            <w:tcW w:w="9354" w:type="dxa"/>
            <w:gridSpan w:val="7"/>
            <w:tcBorders>
              <w:top w:val="nil"/>
              <w:left w:val="nil"/>
              <w:bottom w:val="single" w:sz="4" w:space="0" w:color="auto"/>
              <w:right w:val="nil"/>
            </w:tcBorders>
            <w:shd w:val="clear" w:color="auto" w:fill="auto"/>
            <w:vAlign w:val="bottom"/>
            <w:hideMark/>
          </w:tcPr>
          <w:p w14:paraId="523153E2" w14:textId="214A83DE" w:rsidR="00D92051" w:rsidRPr="00D92051" w:rsidRDefault="00D92051" w:rsidP="00D92051">
            <w:pPr>
              <w:spacing w:after="0" w:line="240" w:lineRule="auto"/>
              <w:jc w:val="both"/>
              <w:rPr>
                <w:rFonts w:cs="Arial"/>
                <w:b/>
                <w:bCs/>
                <w:color w:val="000000"/>
              </w:rPr>
            </w:pPr>
            <w:r>
              <w:br/>
            </w:r>
            <w:r>
              <w:br/>
            </w:r>
            <w:r w:rsidRPr="00D92051">
              <w:rPr>
                <w:rFonts w:cs="Arial"/>
                <w:b/>
                <w:bCs/>
                <w:color w:val="000000"/>
              </w:rPr>
              <w:t>Tabulka 2.17: Dětští pacienti léčení ve stacionářích v roce 2017 podle druhu zdravotního postižení a věku</w:t>
            </w:r>
          </w:p>
        </w:tc>
      </w:tr>
      <w:tr w:rsidR="00D92051" w:rsidRPr="00D92051" w14:paraId="19AEFF6B" w14:textId="77777777" w:rsidTr="00D92051">
        <w:trPr>
          <w:trHeight w:val="305"/>
        </w:trPr>
        <w:tc>
          <w:tcPr>
            <w:tcW w:w="4587" w:type="dxa"/>
            <w:vMerge w:val="restart"/>
            <w:tcBorders>
              <w:top w:val="nil"/>
              <w:left w:val="nil"/>
              <w:bottom w:val="single" w:sz="4" w:space="0" w:color="000000"/>
              <w:right w:val="single" w:sz="4" w:space="0" w:color="auto"/>
            </w:tcBorders>
            <w:shd w:val="clear" w:color="auto" w:fill="F5DADD"/>
            <w:noWrap/>
            <w:vAlign w:val="center"/>
            <w:hideMark/>
          </w:tcPr>
          <w:p w14:paraId="4AA231BB" w14:textId="3479172C" w:rsidR="00D92051" w:rsidRPr="00D92051" w:rsidRDefault="00651CB3" w:rsidP="00651CB3">
            <w:pPr>
              <w:spacing w:after="0" w:line="240" w:lineRule="auto"/>
              <w:jc w:val="center"/>
              <w:rPr>
                <w:rFonts w:cs="Arial"/>
                <w:color w:val="000000"/>
                <w:sz w:val="16"/>
                <w:szCs w:val="16"/>
              </w:rPr>
            </w:pPr>
            <w:r>
              <w:rPr>
                <w:rFonts w:cs="Arial"/>
                <w:color w:val="000000"/>
                <w:sz w:val="16"/>
                <w:szCs w:val="16"/>
              </w:rPr>
              <w:t>Druh p</w:t>
            </w:r>
            <w:r w:rsidR="00D92051" w:rsidRPr="00D92051">
              <w:rPr>
                <w:rFonts w:cs="Arial"/>
                <w:color w:val="000000"/>
                <w:sz w:val="16"/>
                <w:szCs w:val="16"/>
              </w:rPr>
              <w:t>ostižení</w:t>
            </w:r>
          </w:p>
        </w:tc>
        <w:tc>
          <w:tcPr>
            <w:tcW w:w="2382" w:type="dxa"/>
            <w:gridSpan w:val="3"/>
            <w:tcBorders>
              <w:top w:val="single" w:sz="4" w:space="0" w:color="auto"/>
              <w:left w:val="nil"/>
              <w:bottom w:val="nil"/>
              <w:right w:val="single" w:sz="4" w:space="0" w:color="000000"/>
            </w:tcBorders>
            <w:shd w:val="clear" w:color="auto" w:fill="F5DADD"/>
            <w:noWrap/>
            <w:vAlign w:val="center"/>
            <w:hideMark/>
          </w:tcPr>
          <w:p w14:paraId="4B5AB025" w14:textId="0886CB12" w:rsidR="00D92051" w:rsidRPr="00D92051" w:rsidRDefault="00D92051" w:rsidP="00425F69">
            <w:pPr>
              <w:spacing w:after="0" w:line="240" w:lineRule="auto"/>
              <w:jc w:val="center"/>
              <w:rPr>
                <w:rFonts w:cs="Arial"/>
                <w:color w:val="000000"/>
                <w:sz w:val="16"/>
                <w:szCs w:val="16"/>
              </w:rPr>
            </w:pPr>
            <w:r w:rsidRPr="00D92051">
              <w:rPr>
                <w:rFonts w:cs="Arial"/>
                <w:color w:val="000000"/>
                <w:sz w:val="16"/>
                <w:szCs w:val="16"/>
              </w:rPr>
              <w:t>Počet dětí</w:t>
            </w:r>
            <w:r w:rsidR="001E0E4A">
              <w:rPr>
                <w:rFonts w:cs="Arial"/>
                <w:color w:val="000000"/>
                <w:sz w:val="16"/>
                <w:szCs w:val="16"/>
              </w:rPr>
              <w:t xml:space="preserve"> ve věkových skupinách</w:t>
            </w:r>
          </w:p>
        </w:tc>
        <w:tc>
          <w:tcPr>
            <w:tcW w:w="2385" w:type="dxa"/>
            <w:gridSpan w:val="3"/>
            <w:tcBorders>
              <w:top w:val="single" w:sz="4" w:space="0" w:color="auto"/>
              <w:left w:val="nil"/>
              <w:bottom w:val="nil"/>
              <w:right w:val="nil"/>
            </w:tcBorders>
            <w:shd w:val="clear" w:color="auto" w:fill="F5DADD"/>
            <w:vAlign w:val="center"/>
            <w:hideMark/>
          </w:tcPr>
          <w:p w14:paraId="712453C7" w14:textId="0A8FE980" w:rsidR="00D92051" w:rsidRPr="00D92051" w:rsidRDefault="00D92051" w:rsidP="00425F69">
            <w:pPr>
              <w:spacing w:after="0" w:line="240" w:lineRule="auto"/>
              <w:jc w:val="center"/>
              <w:rPr>
                <w:rFonts w:cs="Arial"/>
                <w:color w:val="000000"/>
                <w:sz w:val="16"/>
                <w:szCs w:val="16"/>
              </w:rPr>
            </w:pPr>
            <w:r w:rsidRPr="00D92051">
              <w:rPr>
                <w:rFonts w:cs="Arial"/>
                <w:color w:val="000000"/>
                <w:sz w:val="16"/>
                <w:szCs w:val="16"/>
              </w:rPr>
              <w:t xml:space="preserve">Podíl dětí podle postižení </w:t>
            </w:r>
            <w:r w:rsidR="001E0E4A">
              <w:rPr>
                <w:rFonts w:cs="Arial"/>
                <w:color w:val="000000"/>
                <w:sz w:val="16"/>
                <w:szCs w:val="16"/>
              </w:rPr>
              <w:t xml:space="preserve">ve věkových skupinách </w:t>
            </w:r>
            <w:r w:rsidRPr="00D92051">
              <w:rPr>
                <w:rFonts w:cs="Arial"/>
                <w:color w:val="000000"/>
                <w:sz w:val="16"/>
                <w:szCs w:val="16"/>
              </w:rPr>
              <w:t>(%)</w:t>
            </w:r>
          </w:p>
        </w:tc>
      </w:tr>
      <w:tr w:rsidR="00D92051" w:rsidRPr="00D92051" w14:paraId="2EFB159B" w14:textId="77777777" w:rsidTr="00D92051">
        <w:trPr>
          <w:trHeight w:val="305"/>
        </w:trPr>
        <w:tc>
          <w:tcPr>
            <w:tcW w:w="4587" w:type="dxa"/>
            <w:vMerge/>
            <w:tcBorders>
              <w:top w:val="nil"/>
              <w:left w:val="nil"/>
              <w:bottom w:val="single" w:sz="4" w:space="0" w:color="000000"/>
              <w:right w:val="single" w:sz="4" w:space="0" w:color="auto"/>
            </w:tcBorders>
            <w:shd w:val="clear" w:color="auto" w:fill="F5DADD"/>
            <w:vAlign w:val="center"/>
            <w:hideMark/>
          </w:tcPr>
          <w:p w14:paraId="698964BD" w14:textId="77777777" w:rsidR="00D92051" w:rsidRPr="00D92051" w:rsidRDefault="00D92051" w:rsidP="00425F69">
            <w:pPr>
              <w:spacing w:after="0" w:line="240" w:lineRule="auto"/>
              <w:rPr>
                <w:rFonts w:cs="Arial"/>
                <w:color w:val="000000"/>
                <w:sz w:val="16"/>
                <w:szCs w:val="16"/>
              </w:rPr>
            </w:pPr>
          </w:p>
        </w:tc>
        <w:tc>
          <w:tcPr>
            <w:tcW w:w="794" w:type="dxa"/>
            <w:tcBorders>
              <w:top w:val="single" w:sz="4" w:space="0" w:color="auto"/>
              <w:left w:val="nil"/>
              <w:bottom w:val="single" w:sz="4" w:space="0" w:color="auto"/>
              <w:right w:val="nil"/>
            </w:tcBorders>
            <w:shd w:val="clear" w:color="auto" w:fill="F5DADD"/>
            <w:noWrap/>
            <w:vAlign w:val="center"/>
            <w:hideMark/>
          </w:tcPr>
          <w:p w14:paraId="56EAA1B1" w14:textId="77777777" w:rsidR="00D92051" w:rsidRPr="00D92051" w:rsidRDefault="00D92051" w:rsidP="00D92051">
            <w:pPr>
              <w:spacing w:after="0" w:line="240" w:lineRule="auto"/>
              <w:jc w:val="center"/>
              <w:rPr>
                <w:rFonts w:cs="Arial"/>
                <w:color w:val="000000"/>
                <w:sz w:val="16"/>
                <w:szCs w:val="16"/>
              </w:rPr>
            </w:pPr>
            <w:r w:rsidRPr="00D92051">
              <w:rPr>
                <w:rFonts w:cs="Arial"/>
                <w:color w:val="000000"/>
                <w:sz w:val="16"/>
                <w:szCs w:val="16"/>
              </w:rPr>
              <w:t>0–14</w:t>
            </w:r>
          </w:p>
        </w:tc>
        <w:tc>
          <w:tcPr>
            <w:tcW w:w="794" w:type="dxa"/>
            <w:tcBorders>
              <w:top w:val="single" w:sz="4" w:space="0" w:color="auto"/>
              <w:left w:val="nil"/>
              <w:bottom w:val="single" w:sz="4" w:space="0" w:color="auto"/>
              <w:right w:val="nil"/>
            </w:tcBorders>
            <w:shd w:val="clear" w:color="auto" w:fill="F5DADD"/>
            <w:noWrap/>
            <w:vAlign w:val="center"/>
            <w:hideMark/>
          </w:tcPr>
          <w:p w14:paraId="0249E6E2" w14:textId="77777777" w:rsidR="00D92051" w:rsidRPr="00D92051" w:rsidRDefault="00D92051" w:rsidP="00D92051">
            <w:pPr>
              <w:spacing w:after="0" w:line="240" w:lineRule="auto"/>
              <w:jc w:val="center"/>
              <w:rPr>
                <w:rFonts w:cs="Arial"/>
                <w:color w:val="000000"/>
                <w:sz w:val="16"/>
                <w:szCs w:val="16"/>
              </w:rPr>
            </w:pPr>
            <w:r w:rsidRPr="00D92051">
              <w:rPr>
                <w:rFonts w:cs="Arial"/>
                <w:color w:val="000000"/>
                <w:sz w:val="16"/>
                <w:szCs w:val="16"/>
              </w:rPr>
              <w:t>0–2</w:t>
            </w:r>
          </w:p>
        </w:tc>
        <w:tc>
          <w:tcPr>
            <w:tcW w:w="794" w:type="dxa"/>
            <w:tcBorders>
              <w:top w:val="single" w:sz="4" w:space="0" w:color="auto"/>
              <w:left w:val="nil"/>
              <w:bottom w:val="single" w:sz="4" w:space="0" w:color="auto"/>
              <w:right w:val="single" w:sz="4" w:space="0" w:color="auto"/>
            </w:tcBorders>
            <w:shd w:val="clear" w:color="auto" w:fill="F5DADD"/>
            <w:noWrap/>
            <w:vAlign w:val="center"/>
            <w:hideMark/>
          </w:tcPr>
          <w:p w14:paraId="682B2EEF" w14:textId="77777777" w:rsidR="00D92051" w:rsidRPr="00D92051" w:rsidRDefault="00D92051" w:rsidP="00D92051">
            <w:pPr>
              <w:spacing w:after="0" w:line="240" w:lineRule="auto"/>
              <w:jc w:val="center"/>
              <w:rPr>
                <w:rFonts w:cs="Arial"/>
                <w:color w:val="000000"/>
                <w:sz w:val="16"/>
                <w:szCs w:val="16"/>
              </w:rPr>
            </w:pPr>
            <w:r w:rsidRPr="00D92051">
              <w:rPr>
                <w:rFonts w:cs="Arial"/>
                <w:color w:val="000000"/>
                <w:sz w:val="16"/>
                <w:szCs w:val="16"/>
              </w:rPr>
              <w:t>3–14</w:t>
            </w:r>
          </w:p>
        </w:tc>
        <w:tc>
          <w:tcPr>
            <w:tcW w:w="794" w:type="dxa"/>
            <w:tcBorders>
              <w:top w:val="single" w:sz="4" w:space="0" w:color="auto"/>
              <w:left w:val="nil"/>
              <w:bottom w:val="single" w:sz="4" w:space="0" w:color="auto"/>
              <w:right w:val="nil"/>
            </w:tcBorders>
            <w:shd w:val="clear" w:color="auto" w:fill="F5DADD"/>
            <w:noWrap/>
            <w:vAlign w:val="center"/>
            <w:hideMark/>
          </w:tcPr>
          <w:p w14:paraId="5BB487ED" w14:textId="77777777" w:rsidR="00D92051" w:rsidRPr="00D92051" w:rsidRDefault="00D92051" w:rsidP="00D92051">
            <w:pPr>
              <w:spacing w:after="0" w:line="240" w:lineRule="auto"/>
              <w:jc w:val="center"/>
              <w:rPr>
                <w:rFonts w:cs="Arial"/>
                <w:color w:val="000000"/>
                <w:sz w:val="16"/>
                <w:szCs w:val="16"/>
              </w:rPr>
            </w:pPr>
            <w:r w:rsidRPr="00D92051">
              <w:rPr>
                <w:rFonts w:cs="Arial"/>
                <w:color w:val="000000"/>
                <w:sz w:val="16"/>
                <w:szCs w:val="16"/>
              </w:rPr>
              <w:t>0–14</w:t>
            </w:r>
          </w:p>
        </w:tc>
        <w:tc>
          <w:tcPr>
            <w:tcW w:w="794" w:type="dxa"/>
            <w:tcBorders>
              <w:top w:val="single" w:sz="4" w:space="0" w:color="auto"/>
              <w:left w:val="nil"/>
              <w:bottom w:val="single" w:sz="4" w:space="0" w:color="auto"/>
              <w:right w:val="nil"/>
            </w:tcBorders>
            <w:shd w:val="clear" w:color="auto" w:fill="F5DADD"/>
            <w:noWrap/>
            <w:vAlign w:val="center"/>
            <w:hideMark/>
          </w:tcPr>
          <w:p w14:paraId="37CF7EAB" w14:textId="77777777" w:rsidR="00D92051" w:rsidRPr="00D92051" w:rsidRDefault="00D92051" w:rsidP="00D92051">
            <w:pPr>
              <w:spacing w:after="0" w:line="240" w:lineRule="auto"/>
              <w:jc w:val="center"/>
              <w:rPr>
                <w:rFonts w:cs="Arial"/>
                <w:color w:val="000000"/>
                <w:sz w:val="16"/>
                <w:szCs w:val="16"/>
              </w:rPr>
            </w:pPr>
            <w:r w:rsidRPr="00D92051">
              <w:rPr>
                <w:rFonts w:cs="Arial"/>
                <w:color w:val="000000"/>
                <w:sz w:val="16"/>
                <w:szCs w:val="16"/>
              </w:rPr>
              <w:t>0–2</w:t>
            </w:r>
          </w:p>
        </w:tc>
        <w:tc>
          <w:tcPr>
            <w:tcW w:w="797" w:type="dxa"/>
            <w:tcBorders>
              <w:top w:val="single" w:sz="4" w:space="0" w:color="auto"/>
              <w:left w:val="nil"/>
              <w:bottom w:val="single" w:sz="4" w:space="0" w:color="auto"/>
              <w:right w:val="nil"/>
            </w:tcBorders>
            <w:shd w:val="clear" w:color="auto" w:fill="F5DADD"/>
            <w:noWrap/>
            <w:vAlign w:val="center"/>
            <w:hideMark/>
          </w:tcPr>
          <w:p w14:paraId="2E3B2B5B" w14:textId="77777777" w:rsidR="00D92051" w:rsidRPr="00D92051" w:rsidRDefault="00D92051" w:rsidP="00D92051">
            <w:pPr>
              <w:spacing w:after="0" w:line="240" w:lineRule="auto"/>
              <w:jc w:val="center"/>
              <w:rPr>
                <w:rFonts w:cs="Arial"/>
                <w:color w:val="000000"/>
                <w:sz w:val="16"/>
                <w:szCs w:val="16"/>
              </w:rPr>
            </w:pPr>
            <w:r w:rsidRPr="00D92051">
              <w:rPr>
                <w:rFonts w:cs="Arial"/>
                <w:color w:val="000000"/>
                <w:sz w:val="16"/>
                <w:szCs w:val="16"/>
              </w:rPr>
              <w:t>3–14</w:t>
            </w:r>
          </w:p>
        </w:tc>
      </w:tr>
      <w:tr w:rsidR="00D92051" w:rsidRPr="00D92051" w14:paraId="30623BF6" w14:textId="77777777" w:rsidTr="00D92051">
        <w:trPr>
          <w:trHeight w:val="305"/>
        </w:trPr>
        <w:tc>
          <w:tcPr>
            <w:tcW w:w="4587" w:type="dxa"/>
            <w:tcBorders>
              <w:top w:val="nil"/>
              <w:left w:val="nil"/>
              <w:bottom w:val="nil"/>
              <w:right w:val="single" w:sz="4" w:space="0" w:color="auto"/>
            </w:tcBorders>
            <w:shd w:val="clear" w:color="auto" w:fill="auto"/>
            <w:noWrap/>
            <w:vAlign w:val="center"/>
            <w:hideMark/>
          </w:tcPr>
          <w:p w14:paraId="7178A316" w14:textId="77777777" w:rsidR="00D92051" w:rsidRPr="00D92051" w:rsidRDefault="00D92051" w:rsidP="00425F69">
            <w:pPr>
              <w:spacing w:after="0" w:line="240" w:lineRule="auto"/>
              <w:rPr>
                <w:rFonts w:cs="Arial"/>
                <w:color w:val="000000"/>
                <w:sz w:val="16"/>
                <w:szCs w:val="16"/>
              </w:rPr>
            </w:pPr>
            <w:r w:rsidRPr="00D92051">
              <w:rPr>
                <w:rFonts w:cs="Arial"/>
                <w:color w:val="000000"/>
                <w:sz w:val="16"/>
                <w:szCs w:val="16"/>
              </w:rPr>
              <w:t>Celkem</w:t>
            </w:r>
          </w:p>
        </w:tc>
        <w:tc>
          <w:tcPr>
            <w:tcW w:w="794" w:type="dxa"/>
            <w:tcBorders>
              <w:top w:val="nil"/>
              <w:left w:val="nil"/>
              <w:bottom w:val="nil"/>
              <w:right w:val="nil"/>
            </w:tcBorders>
            <w:shd w:val="clear" w:color="auto" w:fill="auto"/>
            <w:noWrap/>
            <w:vAlign w:val="center"/>
            <w:hideMark/>
          </w:tcPr>
          <w:p w14:paraId="3C1583A5"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1 214</w:t>
            </w:r>
          </w:p>
        </w:tc>
        <w:tc>
          <w:tcPr>
            <w:tcW w:w="794" w:type="dxa"/>
            <w:tcBorders>
              <w:top w:val="nil"/>
              <w:left w:val="nil"/>
              <w:bottom w:val="nil"/>
              <w:right w:val="nil"/>
            </w:tcBorders>
            <w:shd w:val="clear" w:color="auto" w:fill="auto"/>
            <w:noWrap/>
            <w:vAlign w:val="center"/>
            <w:hideMark/>
          </w:tcPr>
          <w:p w14:paraId="20682623"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177</w:t>
            </w:r>
          </w:p>
        </w:tc>
        <w:tc>
          <w:tcPr>
            <w:tcW w:w="794" w:type="dxa"/>
            <w:tcBorders>
              <w:top w:val="nil"/>
              <w:left w:val="nil"/>
              <w:bottom w:val="nil"/>
              <w:right w:val="single" w:sz="4" w:space="0" w:color="auto"/>
            </w:tcBorders>
            <w:shd w:val="clear" w:color="auto" w:fill="auto"/>
            <w:noWrap/>
            <w:vAlign w:val="center"/>
            <w:hideMark/>
          </w:tcPr>
          <w:p w14:paraId="568BD458"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1 037</w:t>
            </w:r>
          </w:p>
        </w:tc>
        <w:tc>
          <w:tcPr>
            <w:tcW w:w="794" w:type="dxa"/>
            <w:tcBorders>
              <w:top w:val="nil"/>
              <w:left w:val="nil"/>
              <w:bottom w:val="nil"/>
              <w:right w:val="nil"/>
            </w:tcBorders>
            <w:shd w:val="clear" w:color="auto" w:fill="auto"/>
            <w:noWrap/>
            <w:vAlign w:val="center"/>
            <w:hideMark/>
          </w:tcPr>
          <w:p w14:paraId="4D5E26AF"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100,0</w:t>
            </w:r>
          </w:p>
        </w:tc>
        <w:tc>
          <w:tcPr>
            <w:tcW w:w="794" w:type="dxa"/>
            <w:tcBorders>
              <w:top w:val="nil"/>
              <w:left w:val="nil"/>
              <w:bottom w:val="nil"/>
              <w:right w:val="nil"/>
            </w:tcBorders>
            <w:shd w:val="clear" w:color="auto" w:fill="auto"/>
            <w:noWrap/>
            <w:vAlign w:val="center"/>
            <w:hideMark/>
          </w:tcPr>
          <w:p w14:paraId="2FFEE4F0"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100,0</w:t>
            </w:r>
          </w:p>
        </w:tc>
        <w:tc>
          <w:tcPr>
            <w:tcW w:w="797" w:type="dxa"/>
            <w:tcBorders>
              <w:top w:val="nil"/>
              <w:left w:val="nil"/>
              <w:bottom w:val="nil"/>
              <w:right w:val="nil"/>
            </w:tcBorders>
            <w:shd w:val="clear" w:color="auto" w:fill="auto"/>
            <w:noWrap/>
            <w:vAlign w:val="center"/>
            <w:hideMark/>
          </w:tcPr>
          <w:p w14:paraId="60A18B1A"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100,0</w:t>
            </w:r>
          </w:p>
        </w:tc>
      </w:tr>
      <w:tr w:rsidR="00D92051" w:rsidRPr="00D92051" w14:paraId="4B82B49A" w14:textId="77777777" w:rsidTr="00D92051">
        <w:trPr>
          <w:trHeight w:val="305"/>
        </w:trPr>
        <w:tc>
          <w:tcPr>
            <w:tcW w:w="4587" w:type="dxa"/>
            <w:tcBorders>
              <w:top w:val="nil"/>
              <w:left w:val="nil"/>
              <w:bottom w:val="nil"/>
              <w:right w:val="single" w:sz="4" w:space="0" w:color="auto"/>
            </w:tcBorders>
            <w:shd w:val="clear" w:color="auto" w:fill="auto"/>
            <w:noWrap/>
            <w:vAlign w:val="center"/>
            <w:hideMark/>
          </w:tcPr>
          <w:p w14:paraId="43A32C33" w14:textId="77777777" w:rsidR="00D92051" w:rsidRPr="00D92051" w:rsidRDefault="00D92051" w:rsidP="00425F69">
            <w:pPr>
              <w:spacing w:after="0" w:line="240" w:lineRule="auto"/>
              <w:ind w:firstLineChars="100" w:firstLine="160"/>
              <w:rPr>
                <w:rFonts w:cs="Arial"/>
                <w:color w:val="000000"/>
                <w:sz w:val="16"/>
                <w:szCs w:val="16"/>
              </w:rPr>
            </w:pPr>
            <w:r w:rsidRPr="00D92051">
              <w:rPr>
                <w:rFonts w:cs="Arial"/>
                <w:color w:val="000000"/>
                <w:sz w:val="16"/>
                <w:szCs w:val="16"/>
              </w:rPr>
              <w:t>neurologické</w:t>
            </w:r>
          </w:p>
        </w:tc>
        <w:tc>
          <w:tcPr>
            <w:tcW w:w="794" w:type="dxa"/>
            <w:tcBorders>
              <w:top w:val="nil"/>
              <w:left w:val="nil"/>
              <w:bottom w:val="nil"/>
              <w:right w:val="nil"/>
            </w:tcBorders>
            <w:shd w:val="clear" w:color="auto" w:fill="auto"/>
            <w:noWrap/>
            <w:vAlign w:val="center"/>
            <w:hideMark/>
          </w:tcPr>
          <w:p w14:paraId="65E38694"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211</w:t>
            </w:r>
          </w:p>
        </w:tc>
        <w:tc>
          <w:tcPr>
            <w:tcW w:w="794" w:type="dxa"/>
            <w:tcBorders>
              <w:top w:val="nil"/>
              <w:left w:val="nil"/>
              <w:bottom w:val="nil"/>
              <w:right w:val="nil"/>
            </w:tcBorders>
            <w:shd w:val="clear" w:color="auto" w:fill="auto"/>
            <w:noWrap/>
            <w:vAlign w:val="center"/>
            <w:hideMark/>
          </w:tcPr>
          <w:p w14:paraId="64AEC4BD"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128</w:t>
            </w:r>
          </w:p>
        </w:tc>
        <w:tc>
          <w:tcPr>
            <w:tcW w:w="794" w:type="dxa"/>
            <w:tcBorders>
              <w:top w:val="nil"/>
              <w:left w:val="nil"/>
              <w:bottom w:val="nil"/>
              <w:right w:val="single" w:sz="4" w:space="0" w:color="auto"/>
            </w:tcBorders>
            <w:shd w:val="clear" w:color="auto" w:fill="auto"/>
            <w:noWrap/>
            <w:vAlign w:val="center"/>
            <w:hideMark/>
          </w:tcPr>
          <w:p w14:paraId="1FBE72DC"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83</w:t>
            </w:r>
          </w:p>
        </w:tc>
        <w:tc>
          <w:tcPr>
            <w:tcW w:w="794" w:type="dxa"/>
            <w:tcBorders>
              <w:top w:val="nil"/>
              <w:left w:val="nil"/>
              <w:bottom w:val="nil"/>
              <w:right w:val="nil"/>
            </w:tcBorders>
            <w:shd w:val="clear" w:color="auto" w:fill="auto"/>
            <w:noWrap/>
            <w:vAlign w:val="center"/>
            <w:hideMark/>
          </w:tcPr>
          <w:p w14:paraId="6849207C"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17,4</w:t>
            </w:r>
          </w:p>
        </w:tc>
        <w:tc>
          <w:tcPr>
            <w:tcW w:w="794" w:type="dxa"/>
            <w:tcBorders>
              <w:top w:val="nil"/>
              <w:left w:val="nil"/>
              <w:bottom w:val="nil"/>
              <w:right w:val="nil"/>
            </w:tcBorders>
            <w:shd w:val="clear" w:color="auto" w:fill="auto"/>
            <w:noWrap/>
            <w:vAlign w:val="center"/>
            <w:hideMark/>
          </w:tcPr>
          <w:p w14:paraId="58702896"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72,3</w:t>
            </w:r>
          </w:p>
        </w:tc>
        <w:tc>
          <w:tcPr>
            <w:tcW w:w="797" w:type="dxa"/>
            <w:tcBorders>
              <w:top w:val="nil"/>
              <w:left w:val="nil"/>
              <w:bottom w:val="nil"/>
              <w:right w:val="nil"/>
            </w:tcBorders>
            <w:shd w:val="clear" w:color="auto" w:fill="auto"/>
            <w:noWrap/>
            <w:vAlign w:val="center"/>
            <w:hideMark/>
          </w:tcPr>
          <w:p w14:paraId="61D1DFC7"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8,0</w:t>
            </w:r>
          </w:p>
        </w:tc>
      </w:tr>
      <w:tr w:rsidR="00D92051" w:rsidRPr="00D92051" w14:paraId="331BA5F0" w14:textId="77777777" w:rsidTr="00D92051">
        <w:trPr>
          <w:trHeight w:val="305"/>
        </w:trPr>
        <w:tc>
          <w:tcPr>
            <w:tcW w:w="4587" w:type="dxa"/>
            <w:tcBorders>
              <w:top w:val="nil"/>
              <w:left w:val="nil"/>
              <w:bottom w:val="nil"/>
              <w:right w:val="single" w:sz="4" w:space="0" w:color="auto"/>
            </w:tcBorders>
            <w:shd w:val="clear" w:color="auto" w:fill="auto"/>
            <w:noWrap/>
            <w:vAlign w:val="center"/>
            <w:hideMark/>
          </w:tcPr>
          <w:p w14:paraId="70575394" w14:textId="77777777" w:rsidR="00D92051" w:rsidRPr="00D92051" w:rsidRDefault="00D92051" w:rsidP="00425F69">
            <w:pPr>
              <w:spacing w:after="0" w:line="240" w:lineRule="auto"/>
              <w:ind w:firstLineChars="100" w:firstLine="160"/>
              <w:rPr>
                <w:rFonts w:cs="Arial"/>
                <w:color w:val="000000"/>
                <w:sz w:val="16"/>
                <w:szCs w:val="16"/>
              </w:rPr>
            </w:pPr>
            <w:r w:rsidRPr="00D92051">
              <w:rPr>
                <w:rFonts w:cs="Arial"/>
                <w:color w:val="000000"/>
                <w:sz w:val="16"/>
                <w:szCs w:val="16"/>
              </w:rPr>
              <w:t>ortopedické</w:t>
            </w:r>
          </w:p>
        </w:tc>
        <w:tc>
          <w:tcPr>
            <w:tcW w:w="794" w:type="dxa"/>
            <w:tcBorders>
              <w:top w:val="nil"/>
              <w:left w:val="nil"/>
              <w:bottom w:val="nil"/>
              <w:right w:val="nil"/>
            </w:tcBorders>
            <w:shd w:val="clear" w:color="auto" w:fill="auto"/>
            <w:noWrap/>
            <w:vAlign w:val="center"/>
            <w:hideMark/>
          </w:tcPr>
          <w:p w14:paraId="612E5A96"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55</w:t>
            </w:r>
          </w:p>
        </w:tc>
        <w:tc>
          <w:tcPr>
            <w:tcW w:w="794" w:type="dxa"/>
            <w:tcBorders>
              <w:top w:val="nil"/>
              <w:left w:val="nil"/>
              <w:bottom w:val="nil"/>
              <w:right w:val="nil"/>
            </w:tcBorders>
            <w:shd w:val="clear" w:color="auto" w:fill="auto"/>
            <w:noWrap/>
            <w:vAlign w:val="center"/>
            <w:hideMark/>
          </w:tcPr>
          <w:p w14:paraId="4A561637"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16</w:t>
            </w:r>
          </w:p>
        </w:tc>
        <w:tc>
          <w:tcPr>
            <w:tcW w:w="794" w:type="dxa"/>
            <w:tcBorders>
              <w:top w:val="nil"/>
              <w:left w:val="nil"/>
              <w:bottom w:val="nil"/>
              <w:right w:val="single" w:sz="4" w:space="0" w:color="auto"/>
            </w:tcBorders>
            <w:shd w:val="clear" w:color="auto" w:fill="auto"/>
            <w:noWrap/>
            <w:vAlign w:val="center"/>
            <w:hideMark/>
          </w:tcPr>
          <w:p w14:paraId="639F2122"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39</w:t>
            </w:r>
          </w:p>
        </w:tc>
        <w:tc>
          <w:tcPr>
            <w:tcW w:w="794" w:type="dxa"/>
            <w:tcBorders>
              <w:top w:val="nil"/>
              <w:left w:val="nil"/>
              <w:bottom w:val="nil"/>
              <w:right w:val="nil"/>
            </w:tcBorders>
            <w:shd w:val="clear" w:color="auto" w:fill="auto"/>
            <w:noWrap/>
            <w:vAlign w:val="center"/>
            <w:hideMark/>
          </w:tcPr>
          <w:p w14:paraId="6AC6F76E"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4,5</w:t>
            </w:r>
          </w:p>
        </w:tc>
        <w:tc>
          <w:tcPr>
            <w:tcW w:w="794" w:type="dxa"/>
            <w:tcBorders>
              <w:top w:val="nil"/>
              <w:left w:val="nil"/>
              <w:bottom w:val="nil"/>
              <w:right w:val="nil"/>
            </w:tcBorders>
            <w:shd w:val="clear" w:color="auto" w:fill="auto"/>
            <w:noWrap/>
            <w:vAlign w:val="center"/>
            <w:hideMark/>
          </w:tcPr>
          <w:p w14:paraId="6E0F2E3F"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9,0</w:t>
            </w:r>
          </w:p>
        </w:tc>
        <w:tc>
          <w:tcPr>
            <w:tcW w:w="797" w:type="dxa"/>
            <w:tcBorders>
              <w:top w:val="nil"/>
              <w:left w:val="nil"/>
              <w:bottom w:val="nil"/>
              <w:right w:val="nil"/>
            </w:tcBorders>
            <w:shd w:val="clear" w:color="auto" w:fill="auto"/>
            <w:noWrap/>
            <w:vAlign w:val="center"/>
            <w:hideMark/>
          </w:tcPr>
          <w:p w14:paraId="576E0751"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3,8</w:t>
            </w:r>
          </w:p>
        </w:tc>
      </w:tr>
      <w:tr w:rsidR="00D92051" w:rsidRPr="00D92051" w14:paraId="1BF89F56" w14:textId="77777777" w:rsidTr="00D92051">
        <w:trPr>
          <w:trHeight w:val="305"/>
        </w:trPr>
        <w:tc>
          <w:tcPr>
            <w:tcW w:w="4587" w:type="dxa"/>
            <w:tcBorders>
              <w:top w:val="nil"/>
              <w:left w:val="nil"/>
              <w:bottom w:val="nil"/>
              <w:right w:val="single" w:sz="4" w:space="0" w:color="auto"/>
            </w:tcBorders>
            <w:shd w:val="clear" w:color="auto" w:fill="auto"/>
            <w:noWrap/>
            <w:vAlign w:val="center"/>
            <w:hideMark/>
          </w:tcPr>
          <w:p w14:paraId="46B9B729" w14:textId="77777777" w:rsidR="00D92051" w:rsidRPr="00D92051" w:rsidRDefault="00D92051" w:rsidP="00425F69">
            <w:pPr>
              <w:spacing w:after="0" w:line="240" w:lineRule="auto"/>
              <w:ind w:firstLineChars="100" w:firstLine="160"/>
              <w:rPr>
                <w:rFonts w:cs="Arial"/>
                <w:color w:val="000000"/>
                <w:sz w:val="16"/>
                <w:szCs w:val="16"/>
              </w:rPr>
            </w:pPr>
            <w:r w:rsidRPr="00D92051">
              <w:rPr>
                <w:rFonts w:cs="Arial"/>
                <w:color w:val="000000"/>
                <w:sz w:val="16"/>
                <w:szCs w:val="16"/>
              </w:rPr>
              <w:t>smyslové</w:t>
            </w:r>
          </w:p>
        </w:tc>
        <w:tc>
          <w:tcPr>
            <w:tcW w:w="794" w:type="dxa"/>
            <w:tcBorders>
              <w:top w:val="nil"/>
              <w:left w:val="nil"/>
              <w:bottom w:val="nil"/>
              <w:right w:val="nil"/>
            </w:tcBorders>
            <w:shd w:val="clear" w:color="auto" w:fill="auto"/>
            <w:noWrap/>
            <w:vAlign w:val="center"/>
            <w:hideMark/>
          </w:tcPr>
          <w:p w14:paraId="5DB48AF7"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43</w:t>
            </w:r>
          </w:p>
        </w:tc>
        <w:tc>
          <w:tcPr>
            <w:tcW w:w="794" w:type="dxa"/>
            <w:tcBorders>
              <w:top w:val="nil"/>
              <w:left w:val="nil"/>
              <w:bottom w:val="nil"/>
              <w:right w:val="nil"/>
            </w:tcBorders>
            <w:shd w:val="clear" w:color="auto" w:fill="auto"/>
            <w:noWrap/>
            <w:vAlign w:val="center"/>
            <w:hideMark/>
          </w:tcPr>
          <w:p w14:paraId="72441539"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w:t>
            </w:r>
          </w:p>
        </w:tc>
        <w:tc>
          <w:tcPr>
            <w:tcW w:w="794" w:type="dxa"/>
            <w:tcBorders>
              <w:top w:val="nil"/>
              <w:left w:val="nil"/>
              <w:bottom w:val="nil"/>
              <w:right w:val="single" w:sz="4" w:space="0" w:color="auto"/>
            </w:tcBorders>
            <w:shd w:val="clear" w:color="auto" w:fill="auto"/>
            <w:noWrap/>
            <w:vAlign w:val="center"/>
            <w:hideMark/>
          </w:tcPr>
          <w:p w14:paraId="38EF1056"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40</w:t>
            </w:r>
          </w:p>
        </w:tc>
        <w:tc>
          <w:tcPr>
            <w:tcW w:w="794" w:type="dxa"/>
            <w:tcBorders>
              <w:top w:val="nil"/>
              <w:left w:val="nil"/>
              <w:bottom w:val="nil"/>
              <w:right w:val="nil"/>
            </w:tcBorders>
            <w:shd w:val="clear" w:color="auto" w:fill="auto"/>
            <w:noWrap/>
            <w:vAlign w:val="center"/>
            <w:hideMark/>
          </w:tcPr>
          <w:p w14:paraId="46528AFC"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3,5</w:t>
            </w:r>
          </w:p>
        </w:tc>
        <w:tc>
          <w:tcPr>
            <w:tcW w:w="794" w:type="dxa"/>
            <w:tcBorders>
              <w:top w:val="nil"/>
              <w:left w:val="nil"/>
              <w:bottom w:val="nil"/>
              <w:right w:val="nil"/>
            </w:tcBorders>
            <w:shd w:val="clear" w:color="auto" w:fill="auto"/>
            <w:noWrap/>
            <w:vAlign w:val="center"/>
            <w:hideMark/>
          </w:tcPr>
          <w:p w14:paraId="67AAB3EB"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1,7</w:t>
            </w:r>
          </w:p>
        </w:tc>
        <w:tc>
          <w:tcPr>
            <w:tcW w:w="797" w:type="dxa"/>
            <w:tcBorders>
              <w:top w:val="nil"/>
              <w:left w:val="nil"/>
              <w:bottom w:val="nil"/>
              <w:right w:val="nil"/>
            </w:tcBorders>
            <w:shd w:val="clear" w:color="auto" w:fill="auto"/>
            <w:noWrap/>
            <w:vAlign w:val="center"/>
            <w:hideMark/>
          </w:tcPr>
          <w:p w14:paraId="1AC53E6D"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3,9</w:t>
            </w:r>
          </w:p>
        </w:tc>
      </w:tr>
      <w:tr w:rsidR="00D92051" w:rsidRPr="00D92051" w14:paraId="6F6E9180" w14:textId="77777777" w:rsidTr="00D92051">
        <w:trPr>
          <w:trHeight w:val="305"/>
        </w:trPr>
        <w:tc>
          <w:tcPr>
            <w:tcW w:w="4587" w:type="dxa"/>
            <w:tcBorders>
              <w:top w:val="nil"/>
              <w:left w:val="nil"/>
              <w:bottom w:val="nil"/>
              <w:right w:val="single" w:sz="4" w:space="0" w:color="auto"/>
            </w:tcBorders>
            <w:shd w:val="clear" w:color="auto" w:fill="auto"/>
            <w:noWrap/>
            <w:vAlign w:val="center"/>
            <w:hideMark/>
          </w:tcPr>
          <w:p w14:paraId="2C056183" w14:textId="77777777" w:rsidR="00D92051" w:rsidRPr="00D92051" w:rsidRDefault="00D92051" w:rsidP="00425F69">
            <w:pPr>
              <w:spacing w:after="0" w:line="240" w:lineRule="auto"/>
              <w:ind w:firstLineChars="100" w:firstLine="160"/>
              <w:rPr>
                <w:rFonts w:cs="Arial"/>
                <w:color w:val="000000"/>
                <w:sz w:val="16"/>
                <w:szCs w:val="16"/>
              </w:rPr>
            </w:pPr>
            <w:r w:rsidRPr="00D92051">
              <w:rPr>
                <w:rFonts w:cs="Arial"/>
                <w:color w:val="000000"/>
                <w:sz w:val="16"/>
                <w:szCs w:val="16"/>
              </w:rPr>
              <w:t>mentální</w:t>
            </w:r>
          </w:p>
        </w:tc>
        <w:tc>
          <w:tcPr>
            <w:tcW w:w="794" w:type="dxa"/>
            <w:tcBorders>
              <w:top w:val="nil"/>
              <w:left w:val="nil"/>
              <w:bottom w:val="nil"/>
              <w:right w:val="nil"/>
            </w:tcBorders>
            <w:shd w:val="clear" w:color="auto" w:fill="auto"/>
            <w:noWrap/>
            <w:vAlign w:val="center"/>
            <w:hideMark/>
          </w:tcPr>
          <w:p w14:paraId="657AAC10"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52</w:t>
            </w:r>
          </w:p>
        </w:tc>
        <w:tc>
          <w:tcPr>
            <w:tcW w:w="794" w:type="dxa"/>
            <w:tcBorders>
              <w:top w:val="nil"/>
              <w:left w:val="nil"/>
              <w:bottom w:val="nil"/>
              <w:right w:val="nil"/>
            </w:tcBorders>
            <w:shd w:val="clear" w:color="auto" w:fill="auto"/>
            <w:noWrap/>
            <w:vAlign w:val="center"/>
            <w:hideMark/>
          </w:tcPr>
          <w:p w14:paraId="2E27DAF9"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w:t>
            </w:r>
          </w:p>
        </w:tc>
        <w:tc>
          <w:tcPr>
            <w:tcW w:w="794" w:type="dxa"/>
            <w:tcBorders>
              <w:top w:val="nil"/>
              <w:left w:val="nil"/>
              <w:bottom w:val="nil"/>
              <w:right w:val="single" w:sz="4" w:space="0" w:color="auto"/>
            </w:tcBorders>
            <w:shd w:val="clear" w:color="auto" w:fill="auto"/>
            <w:noWrap/>
            <w:vAlign w:val="center"/>
            <w:hideMark/>
          </w:tcPr>
          <w:p w14:paraId="4A085148"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51</w:t>
            </w:r>
          </w:p>
        </w:tc>
        <w:tc>
          <w:tcPr>
            <w:tcW w:w="794" w:type="dxa"/>
            <w:tcBorders>
              <w:top w:val="nil"/>
              <w:left w:val="nil"/>
              <w:bottom w:val="nil"/>
              <w:right w:val="nil"/>
            </w:tcBorders>
            <w:shd w:val="clear" w:color="auto" w:fill="auto"/>
            <w:noWrap/>
            <w:vAlign w:val="center"/>
            <w:hideMark/>
          </w:tcPr>
          <w:p w14:paraId="3C23144B"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4,3</w:t>
            </w:r>
          </w:p>
        </w:tc>
        <w:tc>
          <w:tcPr>
            <w:tcW w:w="794" w:type="dxa"/>
            <w:tcBorders>
              <w:top w:val="nil"/>
              <w:left w:val="nil"/>
              <w:bottom w:val="nil"/>
              <w:right w:val="nil"/>
            </w:tcBorders>
            <w:shd w:val="clear" w:color="auto" w:fill="auto"/>
            <w:noWrap/>
            <w:vAlign w:val="center"/>
            <w:hideMark/>
          </w:tcPr>
          <w:p w14:paraId="28CE529F"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0,6</w:t>
            </w:r>
          </w:p>
        </w:tc>
        <w:tc>
          <w:tcPr>
            <w:tcW w:w="797" w:type="dxa"/>
            <w:tcBorders>
              <w:top w:val="nil"/>
              <w:left w:val="nil"/>
              <w:bottom w:val="nil"/>
              <w:right w:val="nil"/>
            </w:tcBorders>
            <w:shd w:val="clear" w:color="auto" w:fill="auto"/>
            <w:noWrap/>
            <w:vAlign w:val="center"/>
            <w:hideMark/>
          </w:tcPr>
          <w:p w14:paraId="0E445B48"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4,9</w:t>
            </w:r>
          </w:p>
        </w:tc>
      </w:tr>
      <w:tr w:rsidR="00D92051" w:rsidRPr="00D92051" w14:paraId="3E9D423A" w14:textId="77777777" w:rsidTr="00D92051">
        <w:trPr>
          <w:trHeight w:val="305"/>
        </w:trPr>
        <w:tc>
          <w:tcPr>
            <w:tcW w:w="4587" w:type="dxa"/>
            <w:tcBorders>
              <w:top w:val="nil"/>
              <w:left w:val="nil"/>
              <w:bottom w:val="nil"/>
              <w:right w:val="single" w:sz="4" w:space="0" w:color="auto"/>
            </w:tcBorders>
            <w:shd w:val="clear" w:color="auto" w:fill="auto"/>
            <w:noWrap/>
            <w:vAlign w:val="center"/>
            <w:hideMark/>
          </w:tcPr>
          <w:p w14:paraId="7FD0CC1D" w14:textId="77777777" w:rsidR="00D92051" w:rsidRPr="00D92051" w:rsidRDefault="00D92051" w:rsidP="00425F69">
            <w:pPr>
              <w:spacing w:after="0" w:line="240" w:lineRule="auto"/>
              <w:ind w:firstLineChars="100" w:firstLine="160"/>
              <w:rPr>
                <w:rFonts w:cs="Arial"/>
                <w:color w:val="000000"/>
                <w:sz w:val="16"/>
                <w:szCs w:val="16"/>
              </w:rPr>
            </w:pPr>
            <w:r w:rsidRPr="00D92051">
              <w:rPr>
                <w:rFonts w:cs="Arial"/>
                <w:color w:val="000000"/>
                <w:sz w:val="16"/>
                <w:szCs w:val="16"/>
              </w:rPr>
              <w:t>respirační</w:t>
            </w:r>
          </w:p>
        </w:tc>
        <w:tc>
          <w:tcPr>
            <w:tcW w:w="794" w:type="dxa"/>
            <w:tcBorders>
              <w:top w:val="nil"/>
              <w:left w:val="nil"/>
              <w:bottom w:val="nil"/>
              <w:right w:val="nil"/>
            </w:tcBorders>
            <w:shd w:val="clear" w:color="auto" w:fill="auto"/>
            <w:noWrap/>
            <w:vAlign w:val="center"/>
            <w:hideMark/>
          </w:tcPr>
          <w:p w14:paraId="0833750A"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121</w:t>
            </w:r>
          </w:p>
        </w:tc>
        <w:tc>
          <w:tcPr>
            <w:tcW w:w="794" w:type="dxa"/>
            <w:tcBorders>
              <w:top w:val="nil"/>
              <w:left w:val="nil"/>
              <w:bottom w:val="nil"/>
              <w:right w:val="nil"/>
            </w:tcBorders>
            <w:shd w:val="clear" w:color="auto" w:fill="auto"/>
            <w:noWrap/>
            <w:vAlign w:val="center"/>
            <w:hideMark/>
          </w:tcPr>
          <w:p w14:paraId="391DC7E4"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6</w:t>
            </w:r>
          </w:p>
        </w:tc>
        <w:tc>
          <w:tcPr>
            <w:tcW w:w="794" w:type="dxa"/>
            <w:tcBorders>
              <w:top w:val="nil"/>
              <w:left w:val="nil"/>
              <w:bottom w:val="nil"/>
              <w:right w:val="single" w:sz="4" w:space="0" w:color="auto"/>
            </w:tcBorders>
            <w:shd w:val="clear" w:color="auto" w:fill="auto"/>
            <w:noWrap/>
            <w:vAlign w:val="center"/>
            <w:hideMark/>
          </w:tcPr>
          <w:p w14:paraId="468A45B4"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115</w:t>
            </w:r>
          </w:p>
        </w:tc>
        <w:tc>
          <w:tcPr>
            <w:tcW w:w="794" w:type="dxa"/>
            <w:tcBorders>
              <w:top w:val="nil"/>
              <w:left w:val="nil"/>
              <w:bottom w:val="nil"/>
              <w:right w:val="nil"/>
            </w:tcBorders>
            <w:shd w:val="clear" w:color="auto" w:fill="auto"/>
            <w:noWrap/>
            <w:vAlign w:val="center"/>
            <w:hideMark/>
          </w:tcPr>
          <w:p w14:paraId="41A0D5FE"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10,0</w:t>
            </w:r>
          </w:p>
        </w:tc>
        <w:tc>
          <w:tcPr>
            <w:tcW w:w="794" w:type="dxa"/>
            <w:tcBorders>
              <w:top w:val="nil"/>
              <w:left w:val="nil"/>
              <w:bottom w:val="nil"/>
              <w:right w:val="nil"/>
            </w:tcBorders>
            <w:shd w:val="clear" w:color="auto" w:fill="auto"/>
            <w:noWrap/>
            <w:vAlign w:val="center"/>
            <w:hideMark/>
          </w:tcPr>
          <w:p w14:paraId="523E55AD"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3,4</w:t>
            </w:r>
          </w:p>
        </w:tc>
        <w:tc>
          <w:tcPr>
            <w:tcW w:w="797" w:type="dxa"/>
            <w:tcBorders>
              <w:top w:val="nil"/>
              <w:left w:val="nil"/>
              <w:bottom w:val="nil"/>
              <w:right w:val="nil"/>
            </w:tcBorders>
            <w:shd w:val="clear" w:color="auto" w:fill="auto"/>
            <w:noWrap/>
            <w:vAlign w:val="center"/>
            <w:hideMark/>
          </w:tcPr>
          <w:p w14:paraId="3C69B6F9"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11,1</w:t>
            </w:r>
          </w:p>
        </w:tc>
      </w:tr>
      <w:tr w:rsidR="00D92051" w:rsidRPr="00D92051" w14:paraId="24FCA699" w14:textId="77777777" w:rsidTr="00D92051">
        <w:trPr>
          <w:trHeight w:val="305"/>
        </w:trPr>
        <w:tc>
          <w:tcPr>
            <w:tcW w:w="4587" w:type="dxa"/>
            <w:tcBorders>
              <w:top w:val="nil"/>
              <w:left w:val="nil"/>
              <w:right w:val="single" w:sz="4" w:space="0" w:color="auto"/>
            </w:tcBorders>
            <w:shd w:val="clear" w:color="auto" w:fill="auto"/>
            <w:noWrap/>
            <w:vAlign w:val="center"/>
            <w:hideMark/>
          </w:tcPr>
          <w:p w14:paraId="320287C2" w14:textId="77777777" w:rsidR="00D92051" w:rsidRPr="00D92051" w:rsidRDefault="00D92051" w:rsidP="00425F69">
            <w:pPr>
              <w:spacing w:after="0" w:line="240" w:lineRule="auto"/>
              <w:ind w:firstLineChars="100" w:firstLine="160"/>
              <w:rPr>
                <w:rFonts w:cs="Arial"/>
                <w:color w:val="000000"/>
                <w:sz w:val="16"/>
                <w:szCs w:val="16"/>
              </w:rPr>
            </w:pPr>
            <w:r w:rsidRPr="00D92051">
              <w:rPr>
                <w:rFonts w:cs="Arial"/>
                <w:color w:val="000000"/>
                <w:sz w:val="16"/>
                <w:szCs w:val="16"/>
              </w:rPr>
              <w:t>kombinované</w:t>
            </w:r>
          </w:p>
        </w:tc>
        <w:tc>
          <w:tcPr>
            <w:tcW w:w="794" w:type="dxa"/>
            <w:tcBorders>
              <w:top w:val="nil"/>
              <w:left w:val="nil"/>
              <w:right w:val="nil"/>
            </w:tcBorders>
            <w:shd w:val="clear" w:color="auto" w:fill="auto"/>
            <w:noWrap/>
            <w:vAlign w:val="center"/>
            <w:hideMark/>
          </w:tcPr>
          <w:p w14:paraId="261EEB67"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324</w:t>
            </w:r>
          </w:p>
        </w:tc>
        <w:tc>
          <w:tcPr>
            <w:tcW w:w="794" w:type="dxa"/>
            <w:tcBorders>
              <w:top w:val="nil"/>
              <w:left w:val="nil"/>
              <w:right w:val="nil"/>
            </w:tcBorders>
            <w:shd w:val="clear" w:color="auto" w:fill="auto"/>
            <w:noWrap/>
            <w:vAlign w:val="center"/>
            <w:hideMark/>
          </w:tcPr>
          <w:p w14:paraId="0B39A4AA"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12</w:t>
            </w:r>
          </w:p>
        </w:tc>
        <w:tc>
          <w:tcPr>
            <w:tcW w:w="794" w:type="dxa"/>
            <w:tcBorders>
              <w:top w:val="nil"/>
              <w:left w:val="nil"/>
              <w:right w:val="single" w:sz="4" w:space="0" w:color="auto"/>
            </w:tcBorders>
            <w:shd w:val="clear" w:color="auto" w:fill="auto"/>
            <w:noWrap/>
            <w:vAlign w:val="center"/>
            <w:hideMark/>
          </w:tcPr>
          <w:p w14:paraId="3D6EC3DB"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312</w:t>
            </w:r>
          </w:p>
        </w:tc>
        <w:tc>
          <w:tcPr>
            <w:tcW w:w="794" w:type="dxa"/>
            <w:tcBorders>
              <w:top w:val="nil"/>
              <w:left w:val="nil"/>
              <w:right w:val="nil"/>
            </w:tcBorders>
            <w:shd w:val="clear" w:color="auto" w:fill="auto"/>
            <w:noWrap/>
            <w:vAlign w:val="center"/>
            <w:hideMark/>
          </w:tcPr>
          <w:p w14:paraId="5D5C87F1"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26,7</w:t>
            </w:r>
          </w:p>
        </w:tc>
        <w:tc>
          <w:tcPr>
            <w:tcW w:w="794" w:type="dxa"/>
            <w:tcBorders>
              <w:top w:val="nil"/>
              <w:left w:val="nil"/>
              <w:right w:val="nil"/>
            </w:tcBorders>
            <w:shd w:val="clear" w:color="auto" w:fill="auto"/>
            <w:noWrap/>
            <w:vAlign w:val="center"/>
            <w:hideMark/>
          </w:tcPr>
          <w:p w14:paraId="41D80B28"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6,8</w:t>
            </w:r>
          </w:p>
        </w:tc>
        <w:tc>
          <w:tcPr>
            <w:tcW w:w="797" w:type="dxa"/>
            <w:tcBorders>
              <w:top w:val="nil"/>
              <w:left w:val="nil"/>
              <w:right w:val="nil"/>
            </w:tcBorders>
            <w:shd w:val="clear" w:color="auto" w:fill="auto"/>
            <w:noWrap/>
            <w:vAlign w:val="center"/>
            <w:hideMark/>
          </w:tcPr>
          <w:p w14:paraId="1830D8DF"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30,1</w:t>
            </w:r>
          </w:p>
        </w:tc>
      </w:tr>
      <w:tr w:rsidR="00D92051" w:rsidRPr="00D92051" w14:paraId="3A58DF92" w14:textId="77777777" w:rsidTr="00D92051">
        <w:trPr>
          <w:trHeight w:val="305"/>
        </w:trPr>
        <w:tc>
          <w:tcPr>
            <w:tcW w:w="4587" w:type="dxa"/>
            <w:tcBorders>
              <w:top w:val="nil"/>
              <w:left w:val="nil"/>
              <w:right w:val="single" w:sz="4" w:space="0" w:color="auto"/>
            </w:tcBorders>
            <w:shd w:val="clear" w:color="auto" w:fill="auto"/>
            <w:noWrap/>
            <w:vAlign w:val="center"/>
            <w:hideMark/>
          </w:tcPr>
          <w:p w14:paraId="0B900F48" w14:textId="77777777" w:rsidR="00D92051" w:rsidRPr="00D92051" w:rsidRDefault="00D92051" w:rsidP="00425F69">
            <w:pPr>
              <w:spacing w:after="0" w:line="240" w:lineRule="auto"/>
              <w:ind w:firstLineChars="100" w:firstLine="160"/>
              <w:rPr>
                <w:rFonts w:cs="Arial"/>
                <w:color w:val="000000"/>
                <w:sz w:val="16"/>
                <w:szCs w:val="16"/>
              </w:rPr>
            </w:pPr>
            <w:r w:rsidRPr="00D92051">
              <w:rPr>
                <w:rFonts w:cs="Arial"/>
                <w:color w:val="000000"/>
                <w:sz w:val="16"/>
                <w:szCs w:val="16"/>
              </w:rPr>
              <w:t>jiné</w:t>
            </w:r>
          </w:p>
        </w:tc>
        <w:tc>
          <w:tcPr>
            <w:tcW w:w="794" w:type="dxa"/>
            <w:tcBorders>
              <w:top w:val="nil"/>
              <w:left w:val="nil"/>
              <w:right w:val="nil"/>
            </w:tcBorders>
            <w:shd w:val="clear" w:color="auto" w:fill="auto"/>
            <w:noWrap/>
            <w:vAlign w:val="center"/>
            <w:hideMark/>
          </w:tcPr>
          <w:p w14:paraId="30A6EC83"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408</w:t>
            </w:r>
          </w:p>
        </w:tc>
        <w:tc>
          <w:tcPr>
            <w:tcW w:w="794" w:type="dxa"/>
            <w:tcBorders>
              <w:top w:val="nil"/>
              <w:left w:val="nil"/>
              <w:right w:val="nil"/>
            </w:tcBorders>
            <w:shd w:val="clear" w:color="auto" w:fill="auto"/>
            <w:noWrap/>
            <w:vAlign w:val="center"/>
            <w:hideMark/>
          </w:tcPr>
          <w:p w14:paraId="0ECC2FA4"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11</w:t>
            </w:r>
          </w:p>
        </w:tc>
        <w:tc>
          <w:tcPr>
            <w:tcW w:w="794" w:type="dxa"/>
            <w:tcBorders>
              <w:top w:val="nil"/>
              <w:left w:val="nil"/>
              <w:right w:val="single" w:sz="4" w:space="0" w:color="auto"/>
            </w:tcBorders>
            <w:shd w:val="clear" w:color="auto" w:fill="auto"/>
            <w:noWrap/>
            <w:vAlign w:val="center"/>
            <w:hideMark/>
          </w:tcPr>
          <w:p w14:paraId="4A4C5615"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397</w:t>
            </w:r>
          </w:p>
        </w:tc>
        <w:tc>
          <w:tcPr>
            <w:tcW w:w="794" w:type="dxa"/>
            <w:tcBorders>
              <w:top w:val="nil"/>
              <w:left w:val="nil"/>
              <w:right w:val="nil"/>
            </w:tcBorders>
            <w:shd w:val="clear" w:color="auto" w:fill="auto"/>
            <w:noWrap/>
            <w:vAlign w:val="center"/>
            <w:hideMark/>
          </w:tcPr>
          <w:p w14:paraId="6D8F439C"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33,6</w:t>
            </w:r>
          </w:p>
        </w:tc>
        <w:tc>
          <w:tcPr>
            <w:tcW w:w="794" w:type="dxa"/>
            <w:tcBorders>
              <w:top w:val="nil"/>
              <w:left w:val="nil"/>
              <w:right w:val="nil"/>
            </w:tcBorders>
            <w:shd w:val="clear" w:color="auto" w:fill="auto"/>
            <w:noWrap/>
            <w:vAlign w:val="center"/>
            <w:hideMark/>
          </w:tcPr>
          <w:p w14:paraId="2C21ABAA"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6,2</w:t>
            </w:r>
          </w:p>
        </w:tc>
        <w:tc>
          <w:tcPr>
            <w:tcW w:w="797" w:type="dxa"/>
            <w:tcBorders>
              <w:top w:val="nil"/>
              <w:left w:val="nil"/>
              <w:right w:val="nil"/>
            </w:tcBorders>
            <w:shd w:val="clear" w:color="auto" w:fill="auto"/>
            <w:noWrap/>
            <w:vAlign w:val="center"/>
            <w:hideMark/>
          </w:tcPr>
          <w:p w14:paraId="22C35321" w14:textId="77777777" w:rsidR="00D92051" w:rsidRPr="00D92051" w:rsidRDefault="00D92051" w:rsidP="00425F69">
            <w:pPr>
              <w:spacing w:after="0" w:line="240" w:lineRule="auto"/>
              <w:jc w:val="right"/>
              <w:rPr>
                <w:rFonts w:cs="Arial"/>
                <w:color w:val="000000"/>
                <w:sz w:val="16"/>
                <w:szCs w:val="16"/>
              </w:rPr>
            </w:pPr>
            <w:r w:rsidRPr="00D92051">
              <w:rPr>
                <w:rFonts w:cs="Arial"/>
                <w:color w:val="000000"/>
                <w:sz w:val="16"/>
                <w:szCs w:val="16"/>
              </w:rPr>
              <w:t>38,3</w:t>
            </w:r>
          </w:p>
        </w:tc>
      </w:tr>
    </w:tbl>
    <w:p w14:paraId="7E85C1EC" w14:textId="27F29C35" w:rsidR="00D92051" w:rsidRPr="00D92051" w:rsidRDefault="00D92051" w:rsidP="00D92051">
      <w:pPr>
        <w:spacing w:before="200"/>
        <w:rPr>
          <w:rFonts w:cs="Arial"/>
          <w:sz w:val="14"/>
          <w:szCs w:val="14"/>
        </w:rPr>
      </w:pPr>
      <w:r>
        <w:rPr>
          <w:rFonts w:cs="Arial"/>
          <w:sz w:val="14"/>
          <w:szCs w:val="14"/>
        </w:rPr>
        <w:t>Zdroj</w:t>
      </w:r>
      <w:r w:rsidRPr="00D92051">
        <w:rPr>
          <w:rFonts w:cs="Arial"/>
          <w:sz w:val="14"/>
          <w:szCs w:val="14"/>
        </w:rPr>
        <w:t>: Roční výkaz o činnosti poskytovatele zdravotních služeb (A (MZ) 1-01), ÚZIS ČR.</w:t>
      </w:r>
    </w:p>
    <w:p w14:paraId="4AEEB43A" w14:textId="77777777" w:rsidR="00425F69" w:rsidRDefault="00425F69">
      <w:pPr>
        <w:spacing w:after="0" w:line="240" w:lineRule="auto"/>
        <w:rPr>
          <w:rFonts w:eastAsia="MS Gothic"/>
          <w:b/>
          <w:bCs/>
          <w:color w:val="BC091B"/>
          <w:sz w:val="28"/>
          <w:szCs w:val="26"/>
        </w:rPr>
      </w:pPr>
      <w:bookmarkStart w:id="98" w:name="_Toc444112495"/>
      <w:r>
        <w:br w:type="page"/>
      </w:r>
    </w:p>
    <w:p w14:paraId="695B466B" w14:textId="0640A477" w:rsidR="00425F69" w:rsidRDefault="00425F69" w:rsidP="00425F69">
      <w:pPr>
        <w:pStyle w:val="Nadpis5"/>
      </w:pPr>
      <w:r w:rsidRPr="00E65652">
        <w:lastRenderedPageBreak/>
        <w:t>Tabulky ke kapitole 3: Osoby se zdravotním postižením žijící mimo soukromé domácnosti</w:t>
      </w:r>
    </w:p>
    <w:tbl>
      <w:tblPr>
        <w:tblW w:w="9397" w:type="dxa"/>
        <w:tblInd w:w="70" w:type="dxa"/>
        <w:tblCellMar>
          <w:left w:w="70" w:type="dxa"/>
          <w:right w:w="70" w:type="dxa"/>
        </w:tblCellMar>
        <w:tblLook w:val="04A0" w:firstRow="1" w:lastRow="0" w:firstColumn="1" w:lastColumn="0" w:noHBand="0" w:noVBand="1"/>
      </w:tblPr>
      <w:tblGrid>
        <w:gridCol w:w="2453"/>
        <w:gridCol w:w="1656"/>
        <w:gridCol w:w="1831"/>
        <w:gridCol w:w="1758"/>
        <w:gridCol w:w="1699"/>
      </w:tblGrid>
      <w:tr w:rsidR="00425F69" w:rsidRPr="00425F69" w14:paraId="348F91AD" w14:textId="77777777" w:rsidTr="00425F69">
        <w:trPr>
          <w:trHeight w:val="399"/>
        </w:trPr>
        <w:tc>
          <w:tcPr>
            <w:tcW w:w="9397" w:type="dxa"/>
            <w:gridSpan w:val="5"/>
            <w:tcBorders>
              <w:top w:val="nil"/>
              <w:left w:val="nil"/>
              <w:bottom w:val="single" w:sz="4" w:space="0" w:color="auto"/>
              <w:right w:val="nil"/>
            </w:tcBorders>
            <w:shd w:val="clear" w:color="auto" w:fill="auto"/>
            <w:noWrap/>
            <w:vAlign w:val="bottom"/>
            <w:hideMark/>
          </w:tcPr>
          <w:p w14:paraId="29E0EA77" w14:textId="797A8F90" w:rsidR="00425F69" w:rsidRPr="00425F69" w:rsidRDefault="00425F69" w:rsidP="00794463">
            <w:pPr>
              <w:spacing w:after="0" w:line="240" w:lineRule="auto"/>
              <w:jc w:val="both"/>
              <w:rPr>
                <w:rFonts w:cs="Arial"/>
                <w:b/>
                <w:bCs/>
                <w:color w:val="000000"/>
              </w:rPr>
            </w:pPr>
            <w:r w:rsidRPr="00425F69">
              <w:rPr>
                <w:rFonts w:cs="Arial"/>
                <w:b/>
                <w:bCs/>
                <w:color w:val="000000"/>
              </w:rPr>
              <w:t>Tabulka 3.1: Osoby pobývají</w:t>
            </w:r>
            <w:r w:rsidR="00794463">
              <w:rPr>
                <w:rFonts w:cs="Arial"/>
                <w:b/>
                <w:bCs/>
                <w:color w:val="000000"/>
              </w:rPr>
              <w:t>cí ve vybraných typech zařízení</w:t>
            </w:r>
          </w:p>
        </w:tc>
      </w:tr>
      <w:tr w:rsidR="00425F69" w:rsidRPr="00425F69" w14:paraId="2F8E85B9" w14:textId="77777777" w:rsidTr="00425F69">
        <w:trPr>
          <w:trHeight w:val="828"/>
        </w:trPr>
        <w:tc>
          <w:tcPr>
            <w:tcW w:w="2453" w:type="dxa"/>
            <w:vMerge w:val="restart"/>
            <w:tcBorders>
              <w:top w:val="nil"/>
              <w:left w:val="nil"/>
              <w:bottom w:val="single" w:sz="4" w:space="0" w:color="000000"/>
              <w:right w:val="single" w:sz="4" w:space="0" w:color="auto"/>
            </w:tcBorders>
            <w:shd w:val="clear" w:color="auto" w:fill="F5DADD"/>
            <w:noWrap/>
            <w:vAlign w:val="center"/>
            <w:hideMark/>
          </w:tcPr>
          <w:p w14:paraId="02D46767" w14:textId="77777777"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Typ zařízení</w:t>
            </w:r>
          </w:p>
        </w:tc>
        <w:tc>
          <w:tcPr>
            <w:tcW w:w="1656" w:type="dxa"/>
            <w:tcBorders>
              <w:top w:val="nil"/>
              <w:left w:val="nil"/>
              <w:bottom w:val="nil"/>
              <w:right w:val="single" w:sz="4" w:space="0" w:color="auto"/>
            </w:tcBorders>
            <w:shd w:val="clear" w:color="auto" w:fill="F5DADD"/>
            <w:vAlign w:val="center"/>
            <w:hideMark/>
          </w:tcPr>
          <w:p w14:paraId="298F8DD2" w14:textId="77777777"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Počet osob</w:t>
            </w:r>
          </w:p>
        </w:tc>
        <w:tc>
          <w:tcPr>
            <w:tcW w:w="1831" w:type="dxa"/>
            <w:tcBorders>
              <w:top w:val="nil"/>
              <w:left w:val="single" w:sz="4" w:space="0" w:color="auto"/>
              <w:bottom w:val="single" w:sz="4" w:space="0" w:color="auto"/>
              <w:right w:val="single" w:sz="4" w:space="0" w:color="auto"/>
            </w:tcBorders>
            <w:shd w:val="clear" w:color="auto" w:fill="F5DADD"/>
            <w:vAlign w:val="center"/>
            <w:hideMark/>
          </w:tcPr>
          <w:p w14:paraId="03407C00" w14:textId="77777777" w:rsidR="00425F69" w:rsidRPr="00425F69" w:rsidRDefault="00425F69" w:rsidP="00425F69">
            <w:pPr>
              <w:spacing w:after="0" w:line="240" w:lineRule="auto"/>
              <w:jc w:val="center"/>
              <w:rPr>
                <w:rFonts w:cs="Arial"/>
                <w:sz w:val="16"/>
                <w:szCs w:val="16"/>
              </w:rPr>
            </w:pPr>
            <w:r w:rsidRPr="00425F69">
              <w:rPr>
                <w:rFonts w:cs="Arial"/>
                <w:sz w:val="16"/>
                <w:szCs w:val="16"/>
              </w:rPr>
              <w:t>Podíl v zařízeních celkem (%)</w:t>
            </w:r>
          </w:p>
        </w:tc>
        <w:tc>
          <w:tcPr>
            <w:tcW w:w="1758" w:type="dxa"/>
            <w:tcBorders>
              <w:top w:val="nil"/>
              <w:left w:val="nil"/>
              <w:bottom w:val="single" w:sz="4" w:space="0" w:color="auto"/>
              <w:right w:val="single" w:sz="4" w:space="0" w:color="auto"/>
            </w:tcBorders>
            <w:shd w:val="clear" w:color="auto" w:fill="F5DADD"/>
            <w:vAlign w:val="center"/>
            <w:hideMark/>
          </w:tcPr>
          <w:p w14:paraId="5BE1B3C9" w14:textId="77777777" w:rsidR="00425F69" w:rsidRPr="00425F69" w:rsidRDefault="00425F69" w:rsidP="00425F69">
            <w:pPr>
              <w:spacing w:after="0" w:line="240" w:lineRule="auto"/>
              <w:jc w:val="center"/>
              <w:rPr>
                <w:rFonts w:cs="Arial"/>
                <w:sz w:val="16"/>
                <w:szCs w:val="16"/>
              </w:rPr>
            </w:pPr>
            <w:r w:rsidRPr="00425F69">
              <w:rPr>
                <w:rFonts w:cs="Arial"/>
                <w:sz w:val="16"/>
                <w:szCs w:val="16"/>
              </w:rPr>
              <w:t>Počet na 10 000 obyvatel ČR</w:t>
            </w:r>
          </w:p>
        </w:tc>
        <w:tc>
          <w:tcPr>
            <w:tcW w:w="1699" w:type="dxa"/>
            <w:tcBorders>
              <w:top w:val="nil"/>
              <w:left w:val="nil"/>
              <w:bottom w:val="nil"/>
              <w:right w:val="nil"/>
            </w:tcBorders>
            <w:shd w:val="clear" w:color="auto" w:fill="F5DADD"/>
            <w:vAlign w:val="center"/>
            <w:hideMark/>
          </w:tcPr>
          <w:p w14:paraId="4928E8EC" w14:textId="77777777" w:rsidR="00FA6380" w:rsidRDefault="00425F69" w:rsidP="00425F69">
            <w:pPr>
              <w:spacing w:after="0" w:line="240" w:lineRule="auto"/>
              <w:jc w:val="center"/>
              <w:rPr>
                <w:rFonts w:cs="Arial"/>
                <w:color w:val="000000"/>
                <w:sz w:val="16"/>
                <w:szCs w:val="16"/>
              </w:rPr>
            </w:pPr>
            <w:r w:rsidRPr="00425F69">
              <w:rPr>
                <w:rFonts w:cs="Arial"/>
                <w:color w:val="000000"/>
                <w:sz w:val="16"/>
                <w:szCs w:val="16"/>
              </w:rPr>
              <w:t xml:space="preserve">Podíl ze všech osob </w:t>
            </w:r>
          </w:p>
          <w:p w14:paraId="7CBB112A" w14:textId="2F36174E"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v daném typu zařízení (%)</w:t>
            </w:r>
          </w:p>
        </w:tc>
      </w:tr>
      <w:tr w:rsidR="00425F69" w:rsidRPr="00425F69" w14:paraId="2B1739CC" w14:textId="77777777" w:rsidTr="00425F69">
        <w:trPr>
          <w:trHeight w:val="300"/>
        </w:trPr>
        <w:tc>
          <w:tcPr>
            <w:tcW w:w="2453" w:type="dxa"/>
            <w:vMerge/>
            <w:tcBorders>
              <w:top w:val="nil"/>
              <w:left w:val="nil"/>
              <w:bottom w:val="single" w:sz="4" w:space="0" w:color="000000"/>
              <w:right w:val="single" w:sz="4" w:space="0" w:color="auto"/>
            </w:tcBorders>
            <w:shd w:val="clear" w:color="auto" w:fill="F5DADD"/>
            <w:vAlign w:val="center"/>
            <w:hideMark/>
          </w:tcPr>
          <w:p w14:paraId="09ACE1A7" w14:textId="77777777" w:rsidR="00425F69" w:rsidRPr="00425F69" w:rsidRDefault="00425F69" w:rsidP="00425F69">
            <w:pPr>
              <w:spacing w:after="0" w:line="240" w:lineRule="auto"/>
              <w:rPr>
                <w:rFonts w:cs="Arial"/>
                <w:color w:val="000000"/>
                <w:sz w:val="16"/>
                <w:szCs w:val="16"/>
              </w:rPr>
            </w:pPr>
          </w:p>
        </w:tc>
        <w:tc>
          <w:tcPr>
            <w:tcW w:w="6944" w:type="dxa"/>
            <w:gridSpan w:val="4"/>
            <w:tcBorders>
              <w:top w:val="single" w:sz="4" w:space="0" w:color="auto"/>
              <w:left w:val="nil"/>
              <w:bottom w:val="single" w:sz="4" w:space="0" w:color="auto"/>
              <w:right w:val="nil"/>
            </w:tcBorders>
            <w:shd w:val="clear" w:color="auto" w:fill="F5DADD"/>
            <w:noWrap/>
            <w:vAlign w:val="center"/>
            <w:hideMark/>
          </w:tcPr>
          <w:p w14:paraId="4859762B" w14:textId="77777777"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Osoby se zdravotním postižením</w:t>
            </w:r>
          </w:p>
        </w:tc>
      </w:tr>
      <w:tr w:rsidR="00425F69" w:rsidRPr="00425F69" w14:paraId="14BF9672" w14:textId="77777777" w:rsidTr="00425F69">
        <w:trPr>
          <w:trHeight w:val="300"/>
        </w:trPr>
        <w:tc>
          <w:tcPr>
            <w:tcW w:w="2453" w:type="dxa"/>
            <w:tcBorders>
              <w:top w:val="nil"/>
              <w:left w:val="nil"/>
              <w:bottom w:val="nil"/>
              <w:right w:val="single" w:sz="4" w:space="0" w:color="auto"/>
            </w:tcBorders>
            <w:shd w:val="clear" w:color="auto" w:fill="auto"/>
            <w:vAlign w:val="center"/>
            <w:hideMark/>
          </w:tcPr>
          <w:p w14:paraId="35110959" w14:textId="77777777" w:rsidR="00425F69" w:rsidRPr="00425F69" w:rsidRDefault="00425F69" w:rsidP="00425F69">
            <w:pPr>
              <w:spacing w:after="0" w:line="240" w:lineRule="auto"/>
              <w:rPr>
                <w:rFonts w:cs="Arial"/>
                <w:color w:val="000000"/>
                <w:sz w:val="16"/>
                <w:szCs w:val="16"/>
              </w:rPr>
            </w:pPr>
            <w:r w:rsidRPr="00425F69">
              <w:rPr>
                <w:rFonts w:cs="Arial"/>
                <w:color w:val="000000"/>
                <w:sz w:val="16"/>
                <w:szCs w:val="16"/>
              </w:rPr>
              <w:t>Zařízení celkem</w:t>
            </w:r>
          </w:p>
        </w:tc>
        <w:tc>
          <w:tcPr>
            <w:tcW w:w="1656" w:type="dxa"/>
            <w:tcBorders>
              <w:top w:val="nil"/>
              <w:left w:val="nil"/>
              <w:bottom w:val="nil"/>
              <w:right w:val="single" w:sz="4" w:space="0" w:color="auto"/>
            </w:tcBorders>
            <w:shd w:val="clear" w:color="auto" w:fill="auto"/>
            <w:noWrap/>
            <w:vAlign w:val="center"/>
            <w:hideMark/>
          </w:tcPr>
          <w:p w14:paraId="69A064AF"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70 858</w:t>
            </w:r>
          </w:p>
        </w:tc>
        <w:tc>
          <w:tcPr>
            <w:tcW w:w="1831" w:type="dxa"/>
            <w:tcBorders>
              <w:top w:val="nil"/>
              <w:left w:val="nil"/>
              <w:bottom w:val="nil"/>
              <w:right w:val="single" w:sz="4" w:space="0" w:color="auto"/>
            </w:tcBorders>
            <w:shd w:val="clear" w:color="auto" w:fill="auto"/>
            <w:noWrap/>
            <w:vAlign w:val="center"/>
            <w:hideMark/>
          </w:tcPr>
          <w:p w14:paraId="4943871C" w14:textId="77777777" w:rsidR="00425F69" w:rsidRPr="00425F69" w:rsidRDefault="00425F69" w:rsidP="00425F69">
            <w:pPr>
              <w:spacing w:after="0" w:line="240" w:lineRule="auto"/>
              <w:jc w:val="right"/>
              <w:rPr>
                <w:rFonts w:cs="Arial"/>
                <w:sz w:val="16"/>
                <w:szCs w:val="16"/>
              </w:rPr>
            </w:pPr>
            <w:r w:rsidRPr="00425F69">
              <w:rPr>
                <w:rFonts w:cs="Arial"/>
                <w:sz w:val="16"/>
                <w:szCs w:val="16"/>
              </w:rPr>
              <w:t>100,0</w:t>
            </w:r>
          </w:p>
        </w:tc>
        <w:tc>
          <w:tcPr>
            <w:tcW w:w="1758" w:type="dxa"/>
            <w:tcBorders>
              <w:top w:val="nil"/>
              <w:left w:val="nil"/>
              <w:bottom w:val="nil"/>
              <w:right w:val="single" w:sz="4" w:space="0" w:color="auto"/>
            </w:tcBorders>
            <w:shd w:val="clear" w:color="auto" w:fill="auto"/>
            <w:noWrap/>
            <w:vAlign w:val="center"/>
            <w:hideMark/>
          </w:tcPr>
          <w:p w14:paraId="3EA3087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66,8</w:t>
            </w:r>
          </w:p>
        </w:tc>
        <w:tc>
          <w:tcPr>
            <w:tcW w:w="1699" w:type="dxa"/>
            <w:tcBorders>
              <w:top w:val="nil"/>
              <w:left w:val="nil"/>
              <w:bottom w:val="nil"/>
              <w:right w:val="nil"/>
            </w:tcBorders>
            <w:shd w:val="clear" w:color="auto" w:fill="auto"/>
            <w:noWrap/>
            <w:vAlign w:val="center"/>
            <w:hideMark/>
          </w:tcPr>
          <w:p w14:paraId="0F88F8D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82,2</w:t>
            </w:r>
          </w:p>
        </w:tc>
      </w:tr>
      <w:tr w:rsidR="00425F69" w:rsidRPr="00425F69" w14:paraId="54ABA088" w14:textId="77777777" w:rsidTr="00425F69">
        <w:trPr>
          <w:trHeight w:val="300"/>
        </w:trPr>
        <w:tc>
          <w:tcPr>
            <w:tcW w:w="2453" w:type="dxa"/>
            <w:tcBorders>
              <w:top w:val="nil"/>
              <w:left w:val="nil"/>
              <w:bottom w:val="nil"/>
              <w:right w:val="single" w:sz="4" w:space="0" w:color="auto"/>
            </w:tcBorders>
            <w:shd w:val="clear" w:color="auto" w:fill="auto"/>
            <w:vAlign w:val="center"/>
            <w:hideMark/>
          </w:tcPr>
          <w:p w14:paraId="14FB3F53" w14:textId="77777777" w:rsidR="00425F69" w:rsidRPr="00425F69" w:rsidRDefault="00425F69" w:rsidP="00425F69">
            <w:pPr>
              <w:spacing w:after="0" w:line="240" w:lineRule="auto"/>
              <w:ind w:firstLineChars="100" w:firstLine="160"/>
              <w:rPr>
                <w:rFonts w:cs="Arial"/>
                <w:color w:val="000000"/>
                <w:sz w:val="16"/>
                <w:szCs w:val="16"/>
              </w:rPr>
            </w:pPr>
            <w:r w:rsidRPr="00425F69">
              <w:rPr>
                <w:rFonts w:cs="Arial"/>
                <w:color w:val="000000"/>
                <w:sz w:val="16"/>
                <w:szCs w:val="16"/>
              </w:rPr>
              <w:t>Sociální zařízení</w:t>
            </w:r>
          </w:p>
        </w:tc>
        <w:tc>
          <w:tcPr>
            <w:tcW w:w="1656" w:type="dxa"/>
            <w:tcBorders>
              <w:top w:val="nil"/>
              <w:left w:val="nil"/>
              <w:bottom w:val="nil"/>
              <w:right w:val="single" w:sz="4" w:space="0" w:color="auto"/>
            </w:tcBorders>
            <w:shd w:val="clear" w:color="auto" w:fill="auto"/>
            <w:noWrap/>
            <w:vAlign w:val="center"/>
            <w:hideMark/>
          </w:tcPr>
          <w:p w14:paraId="05B9179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64 902</w:t>
            </w:r>
          </w:p>
        </w:tc>
        <w:tc>
          <w:tcPr>
            <w:tcW w:w="1831" w:type="dxa"/>
            <w:tcBorders>
              <w:top w:val="nil"/>
              <w:left w:val="nil"/>
              <w:bottom w:val="nil"/>
              <w:right w:val="single" w:sz="4" w:space="0" w:color="auto"/>
            </w:tcBorders>
            <w:shd w:val="clear" w:color="auto" w:fill="auto"/>
            <w:noWrap/>
            <w:vAlign w:val="center"/>
            <w:hideMark/>
          </w:tcPr>
          <w:p w14:paraId="28C9C2EF" w14:textId="77777777" w:rsidR="00425F69" w:rsidRPr="00425F69" w:rsidRDefault="00425F69" w:rsidP="00425F69">
            <w:pPr>
              <w:spacing w:after="0" w:line="240" w:lineRule="auto"/>
              <w:jc w:val="right"/>
              <w:rPr>
                <w:rFonts w:cs="Arial"/>
                <w:sz w:val="16"/>
                <w:szCs w:val="16"/>
              </w:rPr>
            </w:pPr>
            <w:r w:rsidRPr="00425F69">
              <w:rPr>
                <w:rFonts w:cs="Arial"/>
                <w:sz w:val="16"/>
                <w:szCs w:val="16"/>
              </w:rPr>
              <w:t>91,6</w:t>
            </w:r>
          </w:p>
        </w:tc>
        <w:tc>
          <w:tcPr>
            <w:tcW w:w="1758" w:type="dxa"/>
            <w:tcBorders>
              <w:top w:val="nil"/>
              <w:left w:val="nil"/>
              <w:bottom w:val="nil"/>
              <w:right w:val="single" w:sz="4" w:space="0" w:color="auto"/>
            </w:tcBorders>
            <w:shd w:val="clear" w:color="auto" w:fill="auto"/>
            <w:noWrap/>
            <w:vAlign w:val="center"/>
            <w:hideMark/>
          </w:tcPr>
          <w:p w14:paraId="5F48199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61,2</w:t>
            </w:r>
          </w:p>
        </w:tc>
        <w:tc>
          <w:tcPr>
            <w:tcW w:w="1699" w:type="dxa"/>
            <w:tcBorders>
              <w:top w:val="nil"/>
              <w:left w:val="nil"/>
              <w:bottom w:val="nil"/>
              <w:right w:val="nil"/>
            </w:tcBorders>
            <w:shd w:val="clear" w:color="auto" w:fill="auto"/>
            <w:noWrap/>
            <w:vAlign w:val="center"/>
            <w:hideMark/>
          </w:tcPr>
          <w:p w14:paraId="6C09F29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85,8</w:t>
            </w:r>
          </w:p>
        </w:tc>
      </w:tr>
      <w:tr w:rsidR="00425F69" w:rsidRPr="00425F69" w14:paraId="2F6B1635" w14:textId="77777777" w:rsidTr="00425F69">
        <w:trPr>
          <w:trHeight w:val="300"/>
        </w:trPr>
        <w:tc>
          <w:tcPr>
            <w:tcW w:w="2453" w:type="dxa"/>
            <w:tcBorders>
              <w:top w:val="nil"/>
              <w:left w:val="nil"/>
              <w:bottom w:val="nil"/>
              <w:right w:val="single" w:sz="4" w:space="0" w:color="auto"/>
            </w:tcBorders>
            <w:shd w:val="clear" w:color="auto" w:fill="auto"/>
            <w:vAlign w:val="center"/>
            <w:hideMark/>
          </w:tcPr>
          <w:p w14:paraId="573A64FC" w14:textId="77777777" w:rsidR="00425F69" w:rsidRPr="00425F69" w:rsidRDefault="00425F69" w:rsidP="00425F69">
            <w:pPr>
              <w:spacing w:after="0" w:line="240" w:lineRule="auto"/>
              <w:ind w:firstLineChars="100" w:firstLine="160"/>
              <w:rPr>
                <w:rFonts w:cs="Arial"/>
                <w:color w:val="000000"/>
                <w:sz w:val="16"/>
                <w:szCs w:val="16"/>
              </w:rPr>
            </w:pPr>
            <w:r w:rsidRPr="00425F69">
              <w:rPr>
                <w:rFonts w:cs="Arial"/>
                <w:color w:val="000000"/>
                <w:sz w:val="16"/>
                <w:szCs w:val="16"/>
              </w:rPr>
              <w:t>Zdravotnická zařízení</w:t>
            </w:r>
          </w:p>
        </w:tc>
        <w:tc>
          <w:tcPr>
            <w:tcW w:w="1656" w:type="dxa"/>
            <w:tcBorders>
              <w:top w:val="nil"/>
              <w:left w:val="nil"/>
              <w:bottom w:val="nil"/>
              <w:right w:val="single" w:sz="4" w:space="0" w:color="auto"/>
            </w:tcBorders>
            <w:shd w:val="clear" w:color="auto" w:fill="auto"/>
            <w:noWrap/>
            <w:vAlign w:val="center"/>
            <w:hideMark/>
          </w:tcPr>
          <w:p w14:paraId="764100BE"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4 238</w:t>
            </w:r>
          </w:p>
        </w:tc>
        <w:tc>
          <w:tcPr>
            <w:tcW w:w="1831" w:type="dxa"/>
            <w:tcBorders>
              <w:top w:val="nil"/>
              <w:left w:val="nil"/>
              <w:bottom w:val="nil"/>
              <w:right w:val="single" w:sz="4" w:space="0" w:color="auto"/>
            </w:tcBorders>
            <w:shd w:val="clear" w:color="auto" w:fill="auto"/>
            <w:noWrap/>
            <w:vAlign w:val="center"/>
            <w:hideMark/>
          </w:tcPr>
          <w:p w14:paraId="36C67A20" w14:textId="77777777" w:rsidR="00425F69" w:rsidRPr="00425F69" w:rsidRDefault="00425F69" w:rsidP="00425F69">
            <w:pPr>
              <w:spacing w:after="0" w:line="240" w:lineRule="auto"/>
              <w:jc w:val="right"/>
              <w:rPr>
                <w:rFonts w:cs="Arial"/>
                <w:sz w:val="16"/>
                <w:szCs w:val="16"/>
              </w:rPr>
            </w:pPr>
            <w:r w:rsidRPr="00425F69">
              <w:rPr>
                <w:rFonts w:cs="Arial"/>
                <w:sz w:val="16"/>
                <w:szCs w:val="16"/>
              </w:rPr>
              <w:t>6,0</w:t>
            </w:r>
          </w:p>
        </w:tc>
        <w:tc>
          <w:tcPr>
            <w:tcW w:w="1758" w:type="dxa"/>
            <w:tcBorders>
              <w:top w:val="nil"/>
              <w:left w:val="nil"/>
              <w:bottom w:val="nil"/>
              <w:right w:val="single" w:sz="4" w:space="0" w:color="auto"/>
            </w:tcBorders>
            <w:shd w:val="clear" w:color="auto" w:fill="auto"/>
            <w:noWrap/>
            <w:vAlign w:val="center"/>
            <w:hideMark/>
          </w:tcPr>
          <w:p w14:paraId="7747F64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4,0</w:t>
            </w:r>
          </w:p>
        </w:tc>
        <w:tc>
          <w:tcPr>
            <w:tcW w:w="1699" w:type="dxa"/>
            <w:tcBorders>
              <w:top w:val="nil"/>
              <w:left w:val="nil"/>
              <w:bottom w:val="nil"/>
              <w:right w:val="nil"/>
            </w:tcBorders>
            <w:shd w:val="clear" w:color="auto" w:fill="auto"/>
            <w:noWrap/>
            <w:vAlign w:val="center"/>
            <w:hideMark/>
          </w:tcPr>
          <w:p w14:paraId="1EBF63F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98,7</w:t>
            </w:r>
          </w:p>
        </w:tc>
      </w:tr>
      <w:tr w:rsidR="00425F69" w:rsidRPr="00425F69" w14:paraId="0CD3F1D0" w14:textId="77777777" w:rsidTr="00425F69">
        <w:trPr>
          <w:trHeight w:val="300"/>
        </w:trPr>
        <w:tc>
          <w:tcPr>
            <w:tcW w:w="2453" w:type="dxa"/>
            <w:tcBorders>
              <w:top w:val="nil"/>
              <w:left w:val="nil"/>
              <w:bottom w:val="single" w:sz="4" w:space="0" w:color="auto"/>
              <w:right w:val="single" w:sz="4" w:space="0" w:color="auto"/>
            </w:tcBorders>
            <w:shd w:val="clear" w:color="auto" w:fill="auto"/>
            <w:vAlign w:val="center"/>
            <w:hideMark/>
          </w:tcPr>
          <w:p w14:paraId="3A3FC56C"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Školská zařízení</w:t>
            </w:r>
          </w:p>
        </w:tc>
        <w:tc>
          <w:tcPr>
            <w:tcW w:w="1656" w:type="dxa"/>
            <w:tcBorders>
              <w:top w:val="nil"/>
              <w:left w:val="nil"/>
              <w:bottom w:val="single" w:sz="4" w:space="0" w:color="auto"/>
              <w:right w:val="single" w:sz="4" w:space="0" w:color="auto"/>
            </w:tcBorders>
            <w:shd w:val="clear" w:color="auto" w:fill="auto"/>
            <w:noWrap/>
            <w:vAlign w:val="center"/>
            <w:hideMark/>
          </w:tcPr>
          <w:p w14:paraId="3B8595B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1 718</w:t>
            </w:r>
          </w:p>
        </w:tc>
        <w:tc>
          <w:tcPr>
            <w:tcW w:w="1831" w:type="dxa"/>
            <w:tcBorders>
              <w:top w:val="nil"/>
              <w:left w:val="nil"/>
              <w:bottom w:val="single" w:sz="4" w:space="0" w:color="auto"/>
              <w:right w:val="single" w:sz="4" w:space="0" w:color="auto"/>
            </w:tcBorders>
            <w:shd w:val="clear" w:color="auto" w:fill="auto"/>
            <w:noWrap/>
            <w:vAlign w:val="center"/>
            <w:hideMark/>
          </w:tcPr>
          <w:p w14:paraId="0ECDE414" w14:textId="77777777" w:rsidR="00425F69" w:rsidRPr="00425F69" w:rsidRDefault="00425F69" w:rsidP="00425F69">
            <w:pPr>
              <w:spacing w:after="0" w:line="240" w:lineRule="auto"/>
              <w:jc w:val="right"/>
              <w:rPr>
                <w:rFonts w:cs="Arial"/>
                <w:sz w:val="16"/>
                <w:szCs w:val="16"/>
              </w:rPr>
            </w:pPr>
            <w:r w:rsidRPr="00425F69">
              <w:rPr>
                <w:rFonts w:cs="Arial"/>
                <w:sz w:val="16"/>
                <w:szCs w:val="16"/>
              </w:rPr>
              <w:t>2,4</w:t>
            </w:r>
          </w:p>
        </w:tc>
        <w:tc>
          <w:tcPr>
            <w:tcW w:w="1758" w:type="dxa"/>
            <w:tcBorders>
              <w:top w:val="nil"/>
              <w:left w:val="nil"/>
              <w:bottom w:val="single" w:sz="4" w:space="0" w:color="auto"/>
              <w:right w:val="single" w:sz="4" w:space="0" w:color="auto"/>
            </w:tcBorders>
            <w:shd w:val="clear" w:color="auto" w:fill="auto"/>
            <w:noWrap/>
            <w:vAlign w:val="center"/>
            <w:hideMark/>
          </w:tcPr>
          <w:p w14:paraId="0BB38F2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1,6</w:t>
            </w:r>
          </w:p>
        </w:tc>
        <w:tc>
          <w:tcPr>
            <w:tcW w:w="1699" w:type="dxa"/>
            <w:tcBorders>
              <w:top w:val="nil"/>
              <w:left w:val="nil"/>
              <w:bottom w:val="single" w:sz="4" w:space="0" w:color="auto"/>
              <w:right w:val="nil"/>
            </w:tcBorders>
            <w:shd w:val="clear" w:color="auto" w:fill="auto"/>
            <w:noWrap/>
            <w:vAlign w:val="center"/>
            <w:hideMark/>
          </w:tcPr>
          <w:p w14:paraId="0286EA37"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27,1</w:t>
            </w:r>
          </w:p>
        </w:tc>
      </w:tr>
      <w:tr w:rsidR="00425F69" w:rsidRPr="00425F69" w14:paraId="0CD69CB7" w14:textId="77777777" w:rsidTr="00425F69">
        <w:trPr>
          <w:trHeight w:val="288"/>
        </w:trPr>
        <w:tc>
          <w:tcPr>
            <w:tcW w:w="2453" w:type="dxa"/>
            <w:tcBorders>
              <w:top w:val="nil"/>
              <w:left w:val="nil"/>
              <w:bottom w:val="single" w:sz="4" w:space="0" w:color="auto"/>
              <w:right w:val="nil"/>
            </w:tcBorders>
            <w:shd w:val="clear" w:color="auto" w:fill="F5DADD"/>
            <w:noWrap/>
            <w:vAlign w:val="center"/>
            <w:hideMark/>
          </w:tcPr>
          <w:p w14:paraId="39F06406" w14:textId="77777777" w:rsidR="00425F69" w:rsidRPr="00425F69" w:rsidRDefault="00425F69" w:rsidP="00425F69">
            <w:pPr>
              <w:spacing w:after="0" w:line="240" w:lineRule="auto"/>
              <w:jc w:val="center"/>
              <w:rPr>
                <w:rFonts w:cs="Arial"/>
                <w:color w:val="000000"/>
                <w:sz w:val="16"/>
                <w:szCs w:val="16"/>
              </w:rPr>
            </w:pPr>
          </w:p>
        </w:tc>
        <w:tc>
          <w:tcPr>
            <w:tcW w:w="6944" w:type="dxa"/>
            <w:gridSpan w:val="4"/>
            <w:tcBorders>
              <w:top w:val="single" w:sz="4" w:space="0" w:color="auto"/>
              <w:left w:val="nil"/>
              <w:bottom w:val="single" w:sz="4" w:space="0" w:color="auto"/>
              <w:right w:val="nil"/>
            </w:tcBorders>
            <w:shd w:val="clear" w:color="auto" w:fill="F5DADD"/>
            <w:noWrap/>
            <w:vAlign w:val="center"/>
            <w:hideMark/>
          </w:tcPr>
          <w:p w14:paraId="563A1223" w14:textId="77777777"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Osoby celkem</w:t>
            </w:r>
          </w:p>
        </w:tc>
      </w:tr>
      <w:tr w:rsidR="00425F69" w:rsidRPr="00425F69" w14:paraId="6C4FBC10" w14:textId="77777777" w:rsidTr="00425F69">
        <w:trPr>
          <w:trHeight w:val="288"/>
        </w:trPr>
        <w:tc>
          <w:tcPr>
            <w:tcW w:w="2453" w:type="dxa"/>
            <w:tcBorders>
              <w:top w:val="nil"/>
              <w:left w:val="nil"/>
              <w:bottom w:val="nil"/>
              <w:right w:val="single" w:sz="4" w:space="0" w:color="auto"/>
            </w:tcBorders>
            <w:shd w:val="clear" w:color="auto" w:fill="auto"/>
            <w:vAlign w:val="center"/>
            <w:hideMark/>
          </w:tcPr>
          <w:p w14:paraId="2046BD59" w14:textId="77777777" w:rsidR="00425F69" w:rsidRPr="00425F69" w:rsidRDefault="00425F69" w:rsidP="00425F69">
            <w:pPr>
              <w:spacing w:after="0" w:line="240" w:lineRule="auto"/>
              <w:rPr>
                <w:rFonts w:cs="Arial"/>
                <w:color w:val="000000"/>
                <w:sz w:val="16"/>
                <w:szCs w:val="16"/>
              </w:rPr>
            </w:pPr>
            <w:r w:rsidRPr="00425F69">
              <w:rPr>
                <w:rFonts w:cs="Arial"/>
                <w:color w:val="000000"/>
                <w:sz w:val="16"/>
                <w:szCs w:val="16"/>
              </w:rPr>
              <w:t>Zařízení celkem</w:t>
            </w:r>
          </w:p>
        </w:tc>
        <w:tc>
          <w:tcPr>
            <w:tcW w:w="1656" w:type="dxa"/>
            <w:tcBorders>
              <w:top w:val="nil"/>
              <w:left w:val="nil"/>
              <w:bottom w:val="nil"/>
              <w:right w:val="single" w:sz="4" w:space="0" w:color="auto"/>
            </w:tcBorders>
            <w:shd w:val="clear" w:color="auto" w:fill="auto"/>
            <w:noWrap/>
            <w:vAlign w:val="center"/>
            <w:hideMark/>
          </w:tcPr>
          <w:p w14:paraId="54DAC0E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86 252</w:t>
            </w:r>
          </w:p>
        </w:tc>
        <w:tc>
          <w:tcPr>
            <w:tcW w:w="1831" w:type="dxa"/>
            <w:tcBorders>
              <w:top w:val="nil"/>
              <w:left w:val="nil"/>
              <w:bottom w:val="nil"/>
              <w:right w:val="single" w:sz="4" w:space="0" w:color="auto"/>
            </w:tcBorders>
            <w:shd w:val="clear" w:color="auto" w:fill="auto"/>
            <w:noWrap/>
            <w:vAlign w:val="center"/>
            <w:hideMark/>
          </w:tcPr>
          <w:p w14:paraId="6726E88E" w14:textId="77777777" w:rsidR="00425F69" w:rsidRPr="00425F69" w:rsidRDefault="00425F69" w:rsidP="00425F69">
            <w:pPr>
              <w:spacing w:after="0" w:line="240" w:lineRule="auto"/>
              <w:jc w:val="right"/>
              <w:rPr>
                <w:rFonts w:cs="Arial"/>
                <w:sz w:val="16"/>
                <w:szCs w:val="16"/>
              </w:rPr>
            </w:pPr>
            <w:r w:rsidRPr="00425F69">
              <w:rPr>
                <w:rFonts w:cs="Arial"/>
                <w:sz w:val="16"/>
                <w:szCs w:val="16"/>
              </w:rPr>
              <w:t>100,0</w:t>
            </w:r>
          </w:p>
        </w:tc>
        <w:tc>
          <w:tcPr>
            <w:tcW w:w="1758" w:type="dxa"/>
            <w:tcBorders>
              <w:top w:val="nil"/>
              <w:left w:val="nil"/>
              <w:bottom w:val="nil"/>
              <w:right w:val="single" w:sz="4" w:space="0" w:color="auto"/>
            </w:tcBorders>
            <w:shd w:val="clear" w:color="auto" w:fill="auto"/>
            <w:noWrap/>
            <w:vAlign w:val="center"/>
            <w:hideMark/>
          </w:tcPr>
          <w:p w14:paraId="5AB487D8"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81,3</w:t>
            </w:r>
          </w:p>
        </w:tc>
        <w:tc>
          <w:tcPr>
            <w:tcW w:w="1699" w:type="dxa"/>
            <w:tcBorders>
              <w:top w:val="nil"/>
              <w:left w:val="nil"/>
              <w:bottom w:val="nil"/>
              <w:right w:val="nil"/>
            </w:tcBorders>
            <w:shd w:val="clear" w:color="auto" w:fill="auto"/>
            <w:noWrap/>
            <w:vAlign w:val="bottom"/>
            <w:hideMark/>
          </w:tcPr>
          <w:p w14:paraId="5ACC57C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x</w:t>
            </w:r>
          </w:p>
        </w:tc>
      </w:tr>
      <w:tr w:rsidR="00425F69" w:rsidRPr="00425F69" w14:paraId="3CF30A81" w14:textId="77777777" w:rsidTr="00425F69">
        <w:trPr>
          <w:trHeight w:val="288"/>
        </w:trPr>
        <w:tc>
          <w:tcPr>
            <w:tcW w:w="2453" w:type="dxa"/>
            <w:tcBorders>
              <w:top w:val="nil"/>
              <w:left w:val="nil"/>
              <w:bottom w:val="nil"/>
              <w:right w:val="single" w:sz="4" w:space="0" w:color="auto"/>
            </w:tcBorders>
            <w:shd w:val="clear" w:color="auto" w:fill="auto"/>
            <w:vAlign w:val="center"/>
            <w:hideMark/>
          </w:tcPr>
          <w:p w14:paraId="49EEA50D" w14:textId="77777777" w:rsidR="00425F69" w:rsidRPr="00425F69" w:rsidRDefault="00425F69" w:rsidP="00425F69">
            <w:pPr>
              <w:spacing w:after="0" w:line="240" w:lineRule="auto"/>
              <w:ind w:firstLineChars="100" w:firstLine="160"/>
              <w:rPr>
                <w:rFonts w:cs="Arial"/>
                <w:color w:val="000000"/>
                <w:sz w:val="16"/>
                <w:szCs w:val="16"/>
              </w:rPr>
            </w:pPr>
            <w:r w:rsidRPr="00425F69">
              <w:rPr>
                <w:rFonts w:cs="Arial"/>
                <w:color w:val="000000"/>
                <w:sz w:val="16"/>
                <w:szCs w:val="16"/>
              </w:rPr>
              <w:t>Sociální zařízení</w:t>
            </w:r>
          </w:p>
        </w:tc>
        <w:tc>
          <w:tcPr>
            <w:tcW w:w="1656" w:type="dxa"/>
            <w:tcBorders>
              <w:top w:val="nil"/>
              <w:left w:val="nil"/>
              <w:bottom w:val="nil"/>
              <w:right w:val="single" w:sz="4" w:space="0" w:color="auto"/>
            </w:tcBorders>
            <w:shd w:val="clear" w:color="auto" w:fill="auto"/>
            <w:noWrap/>
            <w:vAlign w:val="center"/>
            <w:hideMark/>
          </w:tcPr>
          <w:p w14:paraId="633ECBA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75 612</w:t>
            </w:r>
          </w:p>
        </w:tc>
        <w:tc>
          <w:tcPr>
            <w:tcW w:w="1831" w:type="dxa"/>
            <w:tcBorders>
              <w:top w:val="nil"/>
              <w:left w:val="nil"/>
              <w:bottom w:val="nil"/>
              <w:right w:val="single" w:sz="4" w:space="0" w:color="auto"/>
            </w:tcBorders>
            <w:shd w:val="clear" w:color="auto" w:fill="auto"/>
            <w:noWrap/>
            <w:vAlign w:val="center"/>
            <w:hideMark/>
          </w:tcPr>
          <w:p w14:paraId="7B1776AB" w14:textId="77777777" w:rsidR="00425F69" w:rsidRPr="00425F69" w:rsidRDefault="00425F69" w:rsidP="00425F69">
            <w:pPr>
              <w:spacing w:after="0" w:line="240" w:lineRule="auto"/>
              <w:jc w:val="right"/>
              <w:rPr>
                <w:rFonts w:cs="Arial"/>
                <w:sz w:val="16"/>
                <w:szCs w:val="16"/>
              </w:rPr>
            </w:pPr>
            <w:r w:rsidRPr="00425F69">
              <w:rPr>
                <w:rFonts w:cs="Arial"/>
                <w:sz w:val="16"/>
                <w:szCs w:val="16"/>
              </w:rPr>
              <w:t>87,7</w:t>
            </w:r>
          </w:p>
        </w:tc>
        <w:tc>
          <w:tcPr>
            <w:tcW w:w="1758" w:type="dxa"/>
            <w:tcBorders>
              <w:top w:val="nil"/>
              <w:left w:val="nil"/>
              <w:bottom w:val="nil"/>
              <w:right w:val="single" w:sz="4" w:space="0" w:color="auto"/>
            </w:tcBorders>
            <w:shd w:val="clear" w:color="auto" w:fill="auto"/>
            <w:noWrap/>
            <w:vAlign w:val="center"/>
            <w:hideMark/>
          </w:tcPr>
          <w:p w14:paraId="4E30766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71,3</w:t>
            </w:r>
          </w:p>
        </w:tc>
        <w:tc>
          <w:tcPr>
            <w:tcW w:w="1699" w:type="dxa"/>
            <w:tcBorders>
              <w:top w:val="nil"/>
              <w:left w:val="nil"/>
              <w:bottom w:val="nil"/>
              <w:right w:val="nil"/>
            </w:tcBorders>
            <w:shd w:val="clear" w:color="auto" w:fill="auto"/>
            <w:noWrap/>
            <w:vAlign w:val="bottom"/>
            <w:hideMark/>
          </w:tcPr>
          <w:p w14:paraId="343A559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x</w:t>
            </w:r>
          </w:p>
        </w:tc>
      </w:tr>
      <w:tr w:rsidR="00425F69" w:rsidRPr="00425F69" w14:paraId="1FDA2EDF" w14:textId="77777777" w:rsidTr="00425F69">
        <w:trPr>
          <w:trHeight w:val="288"/>
        </w:trPr>
        <w:tc>
          <w:tcPr>
            <w:tcW w:w="2453" w:type="dxa"/>
            <w:tcBorders>
              <w:top w:val="nil"/>
              <w:left w:val="nil"/>
              <w:right w:val="single" w:sz="4" w:space="0" w:color="auto"/>
            </w:tcBorders>
            <w:shd w:val="clear" w:color="auto" w:fill="auto"/>
            <w:vAlign w:val="center"/>
            <w:hideMark/>
          </w:tcPr>
          <w:p w14:paraId="52E6BF9E" w14:textId="77777777" w:rsidR="00425F69" w:rsidRPr="00425F69" w:rsidRDefault="00425F69" w:rsidP="00425F69">
            <w:pPr>
              <w:spacing w:after="0" w:line="240" w:lineRule="auto"/>
              <w:ind w:firstLineChars="100" w:firstLine="160"/>
              <w:rPr>
                <w:rFonts w:cs="Arial"/>
                <w:color w:val="000000"/>
                <w:sz w:val="16"/>
                <w:szCs w:val="16"/>
              </w:rPr>
            </w:pPr>
            <w:r w:rsidRPr="00425F69">
              <w:rPr>
                <w:rFonts w:cs="Arial"/>
                <w:color w:val="000000"/>
                <w:sz w:val="16"/>
                <w:szCs w:val="16"/>
              </w:rPr>
              <w:t>Zdravotnická zařízení</w:t>
            </w:r>
          </w:p>
        </w:tc>
        <w:tc>
          <w:tcPr>
            <w:tcW w:w="1656" w:type="dxa"/>
            <w:tcBorders>
              <w:top w:val="nil"/>
              <w:left w:val="nil"/>
              <w:right w:val="single" w:sz="4" w:space="0" w:color="auto"/>
            </w:tcBorders>
            <w:shd w:val="clear" w:color="auto" w:fill="auto"/>
            <w:noWrap/>
            <w:vAlign w:val="center"/>
            <w:hideMark/>
          </w:tcPr>
          <w:p w14:paraId="7951F88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4 295</w:t>
            </w:r>
          </w:p>
        </w:tc>
        <w:tc>
          <w:tcPr>
            <w:tcW w:w="1831" w:type="dxa"/>
            <w:tcBorders>
              <w:top w:val="nil"/>
              <w:left w:val="nil"/>
              <w:right w:val="single" w:sz="4" w:space="0" w:color="auto"/>
            </w:tcBorders>
            <w:shd w:val="clear" w:color="auto" w:fill="auto"/>
            <w:noWrap/>
            <w:vAlign w:val="center"/>
            <w:hideMark/>
          </w:tcPr>
          <w:p w14:paraId="58B8FF21" w14:textId="77777777" w:rsidR="00425F69" w:rsidRPr="00425F69" w:rsidRDefault="00425F69" w:rsidP="00425F69">
            <w:pPr>
              <w:spacing w:after="0" w:line="240" w:lineRule="auto"/>
              <w:jc w:val="right"/>
              <w:rPr>
                <w:rFonts w:cs="Arial"/>
                <w:sz w:val="16"/>
                <w:szCs w:val="16"/>
              </w:rPr>
            </w:pPr>
            <w:r w:rsidRPr="00425F69">
              <w:rPr>
                <w:rFonts w:cs="Arial"/>
                <w:sz w:val="16"/>
                <w:szCs w:val="16"/>
              </w:rPr>
              <w:t>5,0</w:t>
            </w:r>
          </w:p>
        </w:tc>
        <w:tc>
          <w:tcPr>
            <w:tcW w:w="1758" w:type="dxa"/>
            <w:tcBorders>
              <w:top w:val="nil"/>
              <w:left w:val="nil"/>
              <w:right w:val="single" w:sz="4" w:space="0" w:color="auto"/>
            </w:tcBorders>
            <w:shd w:val="clear" w:color="auto" w:fill="auto"/>
            <w:noWrap/>
            <w:vAlign w:val="center"/>
            <w:hideMark/>
          </w:tcPr>
          <w:p w14:paraId="4C2080F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4,0</w:t>
            </w:r>
          </w:p>
        </w:tc>
        <w:tc>
          <w:tcPr>
            <w:tcW w:w="1699" w:type="dxa"/>
            <w:tcBorders>
              <w:top w:val="nil"/>
              <w:left w:val="nil"/>
              <w:right w:val="nil"/>
            </w:tcBorders>
            <w:shd w:val="clear" w:color="auto" w:fill="auto"/>
            <w:noWrap/>
            <w:vAlign w:val="bottom"/>
            <w:hideMark/>
          </w:tcPr>
          <w:p w14:paraId="16002D6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x</w:t>
            </w:r>
          </w:p>
        </w:tc>
      </w:tr>
      <w:tr w:rsidR="00425F69" w:rsidRPr="00425F69" w14:paraId="677892D3" w14:textId="77777777" w:rsidTr="00425F69">
        <w:trPr>
          <w:trHeight w:val="288"/>
        </w:trPr>
        <w:tc>
          <w:tcPr>
            <w:tcW w:w="2453" w:type="dxa"/>
            <w:tcBorders>
              <w:top w:val="nil"/>
              <w:left w:val="nil"/>
              <w:right w:val="single" w:sz="4" w:space="0" w:color="auto"/>
            </w:tcBorders>
            <w:shd w:val="clear" w:color="auto" w:fill="auto"/>
            <w:vAlign w:val="center"/>
            <w:hideMark/>
          </w:tcPr>
          <w:p w14:paraId="1044D6D0"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Školská zařízení</w:t>
            </w:r>
          </w:p>
        </w:tc>
        <w:tc>
          <w:tcPr>
            <w:tcW w:w="1656" w:type="dxa"/>
            <w:tcBorders>
              <w:top w:val="nil"/>
              <w:left w:val="nil"/>
              <w:right w:val="single" w:sz="4" w:space="0" w:color="auto"/>
            </w:tcBorders>
            <w:shd w:val="clear" w:color="auto" w:fill="auto"/>
            <w:noWrap/>
            <w:vAlign w:val="center"/>
            <w:hideMark/>
          </w:tcPr>
          <w:p w14:paraId="3BF1AD1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6 345</w:t>
            </w:r>
          </w:p>
        </w:tc>
        <w:tc>
          <w:tcPr>
            <w:tcW w:w="1831" w:type="dxa"/>
            <w:tcBorders>
              <w:top w:val="nil"/>
              <w:left w:val="nil"/>
              <w:right w:val="single" w:sz="4" w:space="0" w:color="auto"/>
            </w:tcBorders>
            <w:shd w:val="clear" w:color="auto" w:fill="auto"/>
            <w:noWrap/>
            <w:vAlign w:val="center"/>
            <w:hideMark/>
          </w:tcPr>
          <w:p w14:paraId="41897EA1" w14:textId="77777777" w:rsidR="00425F69" w:rsidRPr="00425F69" w:rsidRDefault="00425F69" w:rsidP="00425F69">
            <w:pPr>
              <w:spacing w:after="0" w:line="240" w:lineRule="auto"/>
              <w:jc w:val="right"/>
              <w:rPr>
                <w:rFonts w:cs="Arial"/>
                <w:sz w:val="16"/>
                <w:szCs w:val="16"/>
              </w:rPr>
            </w:pPr>
            <w:r w:rsidRPr="00425F69">
              <w:rPr>
                <w:rFonts w:cs="Arial"/>
                <w:sz w:val="16"/>
                <w:szCs w:val="16"/>
              </w:rPr>
              <w:t>7,4</w:t>
            </w:r>
          </w:p>
        </w:tc>
        <w:tc>
          <w:tcPr>
            <w:tcW w:w="1758" w:type="dxa"/>
            <w:tcBorders>
              <w:top w:val="nil"/>
              <w:left w:val="nil"/>
              <w:right w:val="single" w:sz="4" w:space="0" w:color="auto"/>
            </w:tcBorders>
            <w:shd w:val="clear" w:color="auto" w:fill="auto"/>
            <w:noWrap/>
            <w:vAlign w:val="center"/>
            <w:hideMark/>
          </w:tcPr>
          <w:p w14:paraId="52CBC05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6,0</w:t>
            </w:r>
          </w:p>
        </w:tc>
        <w:tc>
          <w:tcPr>
            <w:tcW w:w="1699" w:type="dxa"/>
            <w:tcBorders>
              <w:top w:val="nil"/>
              <w:left w:val="nil"/>
              <w:right w:val="nil"/>
            </w:tcBorders>
            <w:shd w:val="clear" w:color="auto" w:fill="auto"/>
            <w:noWrap/>
            <w:vAlign w:val="bottom"/>
            <w:hideMark/>
          </w:tcPr>
          <w:p w14:paraId="6D9E282F"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x</w:t>
            </w:r>
          </w:p>
        </w:tc>
      </w:tr>
      <w:tr w:rsidR="00425F69" w:rsidRPr="00425F69" w14:paraId="4790FF25" w14:textId="77777777" w:rsidTr="00425F69">
        <w:trPr>
          <w:trHeight w:val="288"/>
        </w:trPr>
        <w:tc>
          <w:tcPr>
            <w:tcW w:w="9397" w:type="dxa"/>
            <w:gridSpan w:val="5"/>
            <w:tcBorders>
              <w:left w:val="nil"/>
              <w:bottom w:val="nil"/>
              <w:right w:val="nil"/>
            </w:tcBorders>
            <w:shd w:val="clear" w:color="auto" w:fill="auto"/>
            <w:noWrap/>
            <w:vAlign w:val="bottom"/>
            <w:hideMark/>
          </w:tcPr>
          <w:p w14:paraId="17A59D52" w14:textId="77777777" w:rsidR="00425F69" w:rsidRPr="00425F69" w:rsidRDefault="00425F69" w:rsidP="00425F69">
            <w:pPr>
              <w:spacing w:before="200" w:after="0" w:line="240" w:lineRule="auto"/>
              <w:rPr>
                <w:rFonts w:cs="Arial"/>
                <w:color w:val="000000"/>
                <w:sz w:val="14"/>
                <w:szCs w:val="14"/>
              </w:rPr>
            </w:pPr>
            <w:r w:rsidRPr="00425F69">
              <w:rPr>
                <w:rFonts w:cs="Arial"/>
                <w:color w:val="000000"/>
                <w:sz w:val="14"/>
                <w:szCs w:val="14"/>
              </w:rPr>
              <w:t>Zdroj: MPSV, ÚZIS ČR, MŠMT.</w:t>
            </w:r>
          </w:p>
        </w:tc>
      </w:tr>
    </w:tbl>
    <w:p w14:paraId="22EDEA41" w14:textId="77777777" w:rsidR="00425F69" w:rsidRDefault="00425F69">
      <w:pPr>
        <w:spacing w:after="0" w:line="240" w:lineRule="auto"/>
        <w:rPr>
          <w:lang w:eastAsia="en-US"/>
        </w:rPr>
      </w:pPr>
      <w:r>
        <w:rPr>
          <w:lang w:eastAsia="en-US"/>
        </w:rPr>
        <w:br w:type="page"/>
      </w:r>
    </w:p>
    <w:tbl>
      <w:tblPr>
        <w:tblW w:w="9340" w:type="dxa"/>
        <w:tblInd w:w="70" w:type="dxa"/>
        <w:tblCellMar>
          <w:left w:w="70" w:type="dxa"/>
          <w:right w:w="70" w:type="dxa"/>
        </w:tblCellMar>
        <w:tblLook w:val="04A0" w:firstRow="1" w:lastRow="0" w:firstColumn="1" w:lastColumn="0" w:noHBand="0" w:noVBand="1"/>
      </w:tblPr>
      <w:tblGrid>
        <w:gridCol w:w="2380"/>
        <w:gridCol w:w="940"/>
        <w:gridCol w:w="860"/>
        <w:gridCol w:w="860"/>
        <w:gridCol w:w="860"/>
        <w:gridCol w:w="860"/>
        <w:gridCol w:w="860"/>
        <w:gridCol w:w="860"/>
        <w:gridCol w:w="860"/>
      </w:tblGrid>
      <w:tr w:rsidR="00425F69" w:rsidRPr="00E65652" w14:paraId="3AD7C10D" w14:textId="77777777" w:rsidTr="00425F69">
        <w:trPr>
          <w:trHeight w:val="397"/>
        </w:trPr>
        <w:tc>
          <w:tcPr>
            <w:tcW w:w="9340" w:type="dxa"/>
            <w:gridSpan w:val="9"/>
            <w:tcBorders>
              <w:top w:val="nil"/>
              <w:left w:val="nil"/>
              <w:bottom w:val="single" w:sz="4" w:space="0" w:color="auto"/>
              <w:right w:val="nil"/>
            </w:tcBorders>
            <w:shd w:val="clear" w:color="auto" w:fill="auto"/>
            <w:vAlign w:val="center"/>
            <w:hideMark/>
          </w:tcPr>
          <w:p w14:paraId="723A1F82" w14:textId="77777777" w:rsidR="00425F69" w:rsidRPr="00425F69" w:rsidRDefault="00425F69" w:rsidP="00425F69">
            <w:pPr>
              <w:spacing w:after="0" w:line="240" w:lineRule="auto"/>
              <w:jc w:val="both"/>
              <w:rPr>
                <w:rFonts w:cs="Arial"/>
                <w:b/>
                <w:bCs/>
              </w:rPr>
            </w:pPr>
            <w:bookmarkStart w:id="99" w:name="RANGE!A1:I24"/>
            <w:r w:rsidRPr="00425F69">
              <w:rPr>
                <w:rFonts w:cs="Arial"/>
                <w:b/>
                <w:bCs/>
              </w:rPr>
              <w:lastRenderedPageBreak/>
              <w:t>Tabulka 3.2: Uživatelé výhradně pobytových sociálních služeb</w:t>
            </w:r>
            <w:r w:rsidRPr="00425F69">
              <w:rPr>
                <w:rFonts w:cs="Arial"/>
                <w:b/>
                <w:bCs/>
                <w:vertAlign w:val="superscript"/>
              </w:rPr>
              <w:t>*)</w:t>
            </w:r>
            <w:r w:rsidRPr="00425F69">
              <w:rPr>
                <w:rFonts w:cs="Arial"/>
                <w:b/>
                <w:bCs/>
              </w:rPr>
              <w:t xml:space="preserve"> k 31. 12. 2017 podle druhu zařízení a zdravotního postižení</w:t>
            </w:r>
            <w:bookmarkEnd w:id="99"/>
          </w:p>
        </w:tc>
      </w:tr>
      <w:tr w:rsidR="00425F69" w:rsidRPr="00E65652" w14:paraId="6FDAA882" w14:textId="77777777" w:rsidTr="00425F69">
        <w:trPr>
          <w:trHeight w:val="399"/>
        </w:trPr>
        <w:tc>
          <w:tcPr>
            <w:tcW w:w="2380" w:type="dxa"/>
            <w:vMerge w:val="restart"/>
            <w:tcBorders>
              <w:top w:val="nil"/>
              <w:left w:val="nil"/>
              <w:bottom w:val="single" w:sz="4" w:space="0" w:color="000000"/>
              <w:right w:val="single" w:sz="4" w:space="0" w:color="auto"/>
            </w:tcBorders>
            <w:shd w:val="clear" w:color="auto" w:fill="F5DADD"/>
            <w:vAlign w:val="center"/>
            <w:hideMark/>
          </w:tcPr>
          <w:p w14:paraId="0215EF43" w14:textId="77777777" w:rsidR="00425F69" w:rsidRPr="00425F69" w:rsidRDefault="00425F69" w:rsidP="00425F69">
            <w:pPr>
              <w:spacing w:after="0" w:line="240" w:lineRule="auto"/>
              <w:jc w:val="center"/>
              <w:rPr>
                <w:rFonts w:cs="Arial"/>
                <w:sz w:val="16"/>
                <w:szCs w:val="16"/>
              </w:rPr>
            </w:pPr>
            <w:r w:rsidRPr="00425F69">
              <w:rPr>
                <w:rFonts w:cs="Arial"/>
                <w:sz w:val="16"/>
                <w:szCs w:val="16"/>
              </w:rPr>
              <w:t>Druh zařízení</w:t>
            </w:r>
          </w:p>
        </w:tc>
        <w:tc>
          <w:tcPr>
            <w:tcW w:w="940" w:type="dxa"/>
            <w:vMerge w:val="restart"/>
            <w:tcBorders>
              <w:top w:val="nil"/>
              <w:left w:val="single" w:sz="4" w:space="0" w:color="auto"/>
              <w:bottom w:val="single" w:sz="4" w:space="0" w:color="000000"/>
              <w:right w:val="single" w:sz="4" w:space="0" w:color="auto"/>
            </w:tcBorders>
            <w:shd w:val="clear" w:color="auto" w:fill="F5DADD"/>
            <w:vAlign w:val="center"/>
            <w:hideMark/>
          </w:tcPr>
          <w:p w14:paraId="1E888128" w14:textId="77777777"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Uživatelé celkem</w:t>
            </w:r>
          </w:p>
        </w:tc>
        <w:tc>
          <w:tcPr>
            <w:tcW w:w="4300" w:type="dxa"/>
            <w:gridSpan w:val="5"/>
            <w:tcBorders>
              <w:top w:val="single" w:sz="4" w:space="0" w:color="auto"/>
              <w:left w:val="nil"/>
              <w:bottom w:val="single" w:sz="4" w:space="0" w:color="auto"/>
              <w:right w:val="single" w:sz="4" w:space="0" w:color="000000"/>
            </w:tcBorders>
            <w:shd w:val="clear" w:color="auto" w:fill="F5DADD"/>
            <w:vAlign w:val="center"/>
            <w:hideMark/>
          </w:tcPr>
          <w:p w14:paraId="75CFAEA0" w14:textId="77777777"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S příspěvkem na péči podle stupně závislosti</w:t>
            </w:r>
          </w:p>
        </w:tc>
        <w:tc>
          <w:tcPr>
            <w:tcW w:w="860" w:type="dxa"/>
            <w:vMerge w:val="restart"/>
            <w:tcBorders>
              <w:top w:val="nil"/>
              <w:left w:val="single" w:sz="4" w:space="0" w:color="auto"/>
              <w:bottom w:val="single" w:sz="4" w:space="0" w:color="000000"/>
              <w:right w:val="nil"/>
            </w:tcBorders>
            <w:shd w:val="clear" w:color="auto" w:fill="F5DADD"/>
            <w:vAlign w:val="center"/>
            <w:hideMark/>
          </w:tcPr>
          <w:p w14:paraId="2666FCE8" w14:textId="77777777" w:rsidR="00FA6380" w:rsidRDefault="00425F69" w:rsidP="00425F69">
            <w:pPr>
              <w:spacing w:after="0" w:line="240" w:lineRule="auto"/>
              <w:jc w:val="center"/>
              <w:rPr>
                <w:rFonts w:cs="Arial"/>
                <w:color w:val="000000"/>
                <w:sz w:val="16"/>
                <w:szCs w:val="16"/>
              </w:rPr>
            </w:pPr>
            <w:r w:rsidRPr="00425F69">
              <w:rPr>
                <w:rFonts w:cs="Arial"/>
                <w:color w:val="000000"/>
                <w:sz w:val="16"/>
                <w:szCs w:val="16"/>
              </w:rPr>
              <w:t xml:space="preserve">Mobilní </w:t>
            </w:r>
          </w:p>
          <w:p w14:paraId="3B6B31D4" w14:textId="6D6A69BA"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s pomocí</w:t>
            </w:r>
          </w:p>
        </w:tc>
        <w:tc>
          <w:tcPr>
            <w:tcW w:w="860" w:type="dxa"/>
            <w:vMerge w:val="restart"/>
            <w:tcBorders>
              <w:top w:val="nil"/>
              <w:left w:val="nil"/>
              <w:bottom w:val="single" w:sz="4" w:space="0" w:color="000000"/>
              <w:right w:val="nil"/>
            </w:tcBorders>
            <w:shd w:val="clear" w:color="auto" w:fill="F5DADD"/>
            <w:vAlign w:val="center"/>
            <w:hideMark/>
          </w:tcPr>
          <w:p w14:paraId="1A6355AE" w14:textId="77777777"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Trvale upoutaní na lůžko</w:t>
            </w:r>
          </w:p>
        </w:tc>
      </w:tr>
      <w:tr w:rsidR="00425F69" w:rsidRPr="00E65652" w14:paraId="1E26A8D2" w14:textId="77777777" w:rsidTr="00425F69">
        <w:trPr>
          <w:trHeight w:val="399"/>
        </w:trPr>
        <w:tc>
          <w:tcPr>
            <w:tcW w:w="2380" w:type="dxa"/>
            <w:vMerge/>
            <w:tcBorders>
              <w:top w:val="nil"/>
              <w:left w:val="nil"/>
              <w:bottom w:val="single" w:sz="4" w:space="0" w:color="000000"/>
              <w:right w:val="single" w:sz="4" w:space="0" w:color="auto"/>
            </w:tcBorders>
            <w:shd w:val="clear" w:color="auto" w:fill="F5DADD"/>
            <w:vAlign w:val="center"/>
            <w:hideMark/>
          </w:tcPr>
          <w:p w14:paraId="327F7B30" w14:textId="77777777" w:rsidR="00425F69" w:rsidRPr="00425F69" w:rsidRDefault="00425F69" w:rsidP="00425F69">
            <w:pPr>
              <w:spacing w:after="0" w:line="240" w:lineRule="auto"/>
              <w:rPr>
                <w:rFonts w:cs="Arial"/>
                <w:sz w:val="16"/>
                <w:szCs w:val="16"/>
              </w:rPr>
            </w:pPr>
          </w:p>
        </w:tc>
        <w:tc>
          <w:tcPr>
            <w:tcW w:w="940" w:type="dxa"/>
            <w:vMerge/>
            <w:tcBorders>
              <w:top w:val="nil"/>
              <w:left w:val="single" w:sz="4" w:space="0" w:color="auto"/>
              <w:bottom w:val="single" w:sz="4" w:space="0" w:color="000000"/>
              <w:right w:val="single" w:sz="4" w:space="0" w:color="auto"/>
            </w:tcBorders>
            <w:shd w:val="clear" w:color="auto" w:fill="F5DADD"/>
            <w:vAlign w:val="center"/>
            <w:hideMark/>
          </w:tcPr>
          <w:p w14:paraId="5FA5B2EF" w14:textId="77777777" w:rsidR="00425F69" w:rsidRPr="00425F69" w:rsidRDefault="00425F69" w:rsidP="00425F69">
            <w:pPr>
              <w:spacing w:after="0" w:line="240" w:lineRule="auto"/>
              <w:rPr>
                <w:rFonts w:cs="Arial"/>
                <w:color w:val="000000"/>
                <w:sz w:val="16"/>
                <w:szCs w:val="16"/>
              </w:rPr>
            </w:pPr>
          </w:p>
        </w:tc>
        <w:tc>
          <w:tcPr>
            <w:tcW w:w="860" w:type="dxa"/>
            <w:tcBorders>
              <w:top w:val="nil"/>
              <w:left w:val="nil"/>
              <w:bottom w:val="single" w:sz="4" w:space="0" w:color="auto"/>
              <w:right w:val="nil"/>
            </w:tcBorders>
            <w:shd w:val="clear" w:color="auto" w:fill="F5DADD"/>
            <w:vAlign w:val="center"/>
            <w:hideMark/>
          </w:tcPr>
          <w:p w14:paraId="72CE5423" w14:textId="12603FB7"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 xml:space="preserve"> I</w:t>
            </w:r>
            <w:r w:rsidR="00C43965">
              <w:rPr>
                <w:rFonts w:cs="Arial"/>
                <w:color w:val="000000"/>
                <w:sz w:val="16"/>
                <w:szCs w:val="16"/>
              </w:rPr>
              <w:t xml:space="preserve">. – </w:t>
            </w:r>
            <w:r w:rsidRPr="00425F69">
              <w:rPr>
                <w:rFonts w:cs="Arial"/>
                <w:color w:val="000000"/>
                <w:sz w:val="16"/>
                <w:szCs w:val="16"/>
              </w:rPr>
              <w:t>IV</w:t>
            </w:r>
            <w:r w:rsidR="00C43965">
              <w:rPr>
                <w:rFonts w:cs="Arial"/>
                <w:color w:val="000000"/>
                <w:sz w:val="16"/>
                <w:szCs w:val="16"/>
              </w:rPr>
              <w:t>.</w:t>
            </w:r>
          </w:p>
        </w:tc>
        <w:tc>
          <w:tcPr>
            <w:tcW w:w="860" w:type="dxa"/>
            <w:tcBorders>
              <w:top w:val="nil"/>
              <w:left w:val="nil"/>
              <w:bottom w:val="single" w:sz="4" w:space="0" w:color="auto"/>
              <w:right w:val="nil"/>
            </w:tcBorders>
            <w:shd w:val="clear" w:color="auto" w:fill="F5DADD"/>
            <w:vAlign w:val="center"/>
            <w:hideMark/>
          </w:tcPr>
          <w:p w14:paraId="707EB055" w14:textId="423AE740"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I</w:t>
            </w:r>
            <w:r w:rsidR="00C43965">
              <w:rPr>
                <w:rFonts w:cs="Arial"/>
                <w:color w:val="000000"/>
                <w:sz w:val="16"/>
                <w:szCs w:val="16"/>
              </w:rPr>
              <w:t>.</w:t>
            </w:r>
          </w:p>
        </w:tc>
        <w:tc>
          <w:tcPr>
            <w:tcW w:w="860" w:type="dxa"/>
            <w:tcBorders>
              <w:top w:val="nil"/>
              <w:left w:val="nil"/>
              <w:bottom w:val="single" w:sz="4" w:space="0" w:color="auto"/>
              <w:right w:val="nil"/>
            </w:tcBorders>
            <w:shd w:val="clear" w:color="auto" w:fill="F5DADD"/>
            <w:vAlign w:val="center"/>
            <w:hideMark/>
          </w:tcPr>
          <w:p w14:paraId="473FA331" w14:textId="3C30288F"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II</w:t>
            </w:r>
            <w:r w:rsidR="00C43965">
              <w:rPr>
                <w:rFonts w:cs="Arial"/>
                <w:color w:val="000000"/>
                <w:sz w:val="16"/>
                <w:szCs w:val="16"/>
              </w:rPr>
              <w:t>.</w:t>
            </w:r>
          </w:p>
        </w:tc>
        <w:tc>
          <w:tcPr>
            <w:tcW w:w="860" w:type="dxa"/>
            <w:tcBorders>
              <w:top w:val="nil"/>
              <w:left w:val="nil"/>
              <w:bottom w:val="single" w:sz="4" w:space="0" w:color="auto"/>
              <w:right w:val="nil"/>
            </w:tcBorders>
            <w:shd w:val="clear" w:color="auto" w:fill="F5DADD"/>
            <w:vAlign w:val="center"/>
            <w:hideMark/>
          </w:tcPr>
          <w:p w14:paraId="6F646172" w14:textId="79B2080D"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III</w:t>
            </w:r>
            <w:r w:rsidR="00C43965">
              <w:rPr>
                <w:rFonts w:cs="Arial"/>
                <w:color w:val="000000"/>
                <w:sz w:val="16"/>
                <w:szCs w:val="16"/>
              </w:rPr>
              <w:t>.</w:t>
            </w:r>
          </w:p>
        </w:tc>
        <w:tc>
          <w:tcPr>
            <w:tcW w:w="860" w:type="dxa"/>
            <w:tcBorders>
              <w:top w:val="nil"/>
              <w:left w:val="nil"/>
              <w:bottom w:val="single" w:sz="4" w:space="0" w:color="auto"/>
              <w:right w:val="nil"/>
            </w:tcBorders>
            <w:shd w:val="clear" w:color="auto" w:fill="F5DADD"/>
            <w:vAlign w:val="center"/>
            <w:hideMark/>
          </w:tcPr>
          <w:p w14:paraId="78FB39AA" w14:textId="62149486"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IV</w:t>
            </w:r>
            <w:r w:rsidR="00C43965">
              <w:rPr>
                <w:rFonts w:cs="Arial"/>
                <w:color w:val="000000"/>
                <w:sz w:val="16"/>
                <w:szCs w:val="16"/>
              </w:rPr>
              <w:t>.</w:t>
            </w:r>
          </w:p>
        </w:tc>
        <w:tc>
          <w:tcPr>
            <w:tcW w:w="860" w:type="dxa"/>
            <w:vMerge/>
            <w:tcBorders>
              <w:top w:val="nil"/>
              <w:left w:val="single" w:sz="4" w:space="0" w:color="auto"/>
              <w:bottom w:val="single" w:sz="4" w:space="0" w:color="000000"/>
              <w:right w:val="nil"/>
            </w:tcBorders>
            <w:shd w:val="clear" w:color="auto" w:fill="F5DADD"/>
            <w:vAlign w:val="center"/>
            <w:hideMark/>
          </w:tcPr>
          <w:p w14:paraId="58E01449" w14:textId="77777777" w:rsidR="00425F69" w:rsidRPr="00425F69" w:rsidRDefault="00425F69" w:rsidP="00425F69">
            <w:pPr>
              <w:spacing w:after="0" w:line="240" w:lineRule="auto"/>
              <w:rPr>
                <w:rFonts w:cs="Arial"/>
                <w:color w:val="000000"/>
                <w:sz w:val="16"/>
                <w:szCs w:val="16"/>
              </w:rPr>
            </w:pPr>
          </w:p>
        </w:tc>
        <w:tc>
          <w:tcPr>
            <w:tcW w:w="860" w:type="dxa"/>
            <w:vMerge/>
            <w:tcBorders>
              <w:top w:val="nil"/>
              <w:left w:val="nil"/>
              <w:bottom w:val="single" w:sz="4" w:space="0" w:color="000000"/>
              <w:right w:val="nil"/>
            </w:tcBorders>
            <w:shd w:val="clear" w:color="auto" w:fill="F5DADD"/>
            <w:vAlign w:val="center"/>
            <w:hideMark/>
          </w:tcPr>
          <w:p w14:paraId="27771328" w14:textId="77777777" w:rsidR="00425F69" w:rsidRPr="00425F69" w:rsidRDefault="00425F69" w:rsidP="00425F69">
            <w:pPr>
              <w:spacing w:after="0" w:line="240" w:lineRule="auto"/>
              <w:rPr>
                <w:rFonts w:cs="Arial"/>
                <w:color w:val="000000"/>
                <w:sz w:val="16"/>
                <w:szCs w:val="16"/>
              </w:rPr>
            </w:pPr>
          </w:p>
        </w:tc>
      </w:tr>
      <w:tr w:rsidR="00425F69" w:rsidRPr="00E65652" w14:paraId="0103E36D" w14:textId="77777777" w:rsidTr="00425F69">
        <w:trPr>
          <w:trHeight w:val="300"/>
        </w:trPr>
        <w:tc>
          <w:tcPr>
            <w:tcW w:w="2380" w:type="dxa"/>
            <w:tcBorders>
              <w:top w:val="nil"/>
              <w:left w:val="nil"/>
              <w:bottom w:val="single" w:sz="4" w:space="0" w:color="auto"/>
              <w:right w:val="nil"/>
            </w:tcBorders>
            <w:shd w:val="clear" w:color="auto" w:fill="F5DADD"/>
            <w:noWrap/>
            <w:vAlign w:val="bottom"/>
            <w:hideMark/>
          </w:tcPr>
          <w:p w14:paraId="4C27381C" w14:textId="77777777" w:rsidR="00425F69" w:rsidRPr="00425F69" w:rsidRDefault="00425F69" w:rsidP="00425F69">
            <w:pPr>
              <w:spacing w:after="0" w:line="240" w:lineRule="auto"/>
              <w:rPr>
                <w:rFonts w:cs="Arial"/>
                <w:b/>
                <w:bCs/>
                <w:sz w:val="16"/>
                <w:szCs w:val="16"/>
              </w:rPr>
            </w:pPr>
            <w:r w:rsidRPr="00425F69">
              <w:rPr>
                <w:rFonts w:cs="Arial"/>
                <w:b/>
                <w:bCs/>
                <w:sz w:val="16"/>
                <w:szCs w:val="16"/>
              </w:rPr>
              <w:t> </w:t>
            </w:r>
          </w:p>
        </w:tc>
        <w:tc>
          <w:tcPr>
            <w:tcW w:w="6960" w:type="dxa"/>
            <w:gridSpan w:val="8"/>
            <w:tcBorders>
              <w:top w:val="single" w:sz="4" w:space="0" w:color="auto"/>
              <w:left w:val="nil"/>
              <w:bottom w:val="single" w:sz="4" w:space="0" w:color="auto"/>
              <w:right w:val="nil"/>
            </w:tcBorders>
            <w:shd w:val="clear" w:color="auto" w:fill="F5DADD"/>
            <w:noWrap/>
            <w:vAlign w:val="center"/>
            <w:hideMark/>
          </w:tcPr>
          <w:p w14:paraId="17A07060" w14:textId="77777777"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Počet uživatelů</w:t>
            </w:r>
          </w:p>
        </w:tc>
      </w:tr>
      <w:tr w:rsidR="00425F69" w:rsidRPr="00E65652" w14:paraId="58F81008" w14:textId="77777777" w:rsidTr="00425F69">
        <w:trPr>
          <w:trHeight w:val="600"/>
        </w:trPr>
        <w:tc>
          <w:tcPr>
            <w:tcW w:w="2380" w:type="dxa"/>
            <w:tcBorders>
              <w:top w:val="nil"/>
              <w:left w:val="nil"/>
              <w:bottom w:val="nil"/>
              <w:right w:val="single" w:sz="4" w:space="0" w:color="auto"/>
            </w:tcBorders>
            <w:shd w:val="clear" w:color="auto" w:fill="auto"/>
            <w:vAlign w:val="center"/>
            <w:hideMark/>
          </w:tcPr>
          <w:p w14:paraId="0D388A31" w14:textId="77777777" w:rsidR="00425F69" w:rsidRPr="00425F69" w:rsidRDefault="00425F69" w:rsidP="00425F69">
            <w:pPr>
              <w:spacing w:after="0" w:line="240" w:lineRule="auto"/>
              <w:rPr>
                <w:rFonts w:cs="Arial"/>
                <w:sz w:val="16"/>
                <w:szCs w:val="16"/>
              </w:rPr>
            </w:pPr>
            <w:r w:rsidRPr="00425F69">
              <w:rPr>
                <w:rFonts w:cs="Arial"/>
                <w:sz w:val="16"/>
                <w:szCs w:val="16"/>
              </w:rPr>
              <w:t>Výhradně pobytové sociální služby celkem</w:t>
            </w:r>
          </w:p>
        </w:tc>
        <w:tc>
          <w:tcPr>
            <w:tcW w:w="940" w:type="dxa"/>
            <w:tcBorders>
              <w:top w:val="nil"/>
              <w:left w:val="nil"/>
              <w:bottom w:val="nil"/>
              <w:right w:val="single" w:sz="4" w:space="0" w:color="auto"/>
            </w:tcBorders>
            <w:shd w:val="clear" w:color="auto" w:fill="auto"/>
            <w:noWrap/>
            <w:vAlign w:val="center"/>
            <w:hideMark/>
          </w:tcPr>
          <w:p w14:paraId="4D1A391E"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75 612</w:t>
            </w:r>
          </w:p>
        </w:tc>
        <w:tc>
          <w:tcPr>
            <w:tcW w:w="860" w:type="dxa"/>
            <w:tcBorders>
              <w:top w:val="nil"/>
              <w:left w:val="nil"/>
              <w:bottom w:val="nil"/>
              <w:right w:val="nil"/>
            </w:tcBorders>
            <w:shd w:val="clear" w:color="auto" w:fill="auto"/>
            <w:noWrap/>
            <w:vAlign w:val="center"/>
            <w:hideMark/>
          </w:tcPr>
          <w:p w14:paraId="020E058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64 902</w:t>
            </w:r>
          </w:p>
        </w:tc>
        <w:tc>
          <w:tcPr>
            <w:tcW w:w="860" w:type="dxa"/>
            <w:tcBorders>
              <w:top w:val="nil"/>
              <w:left w:val="nil"/>
              <w:bottom w:val="nil"/>
              <w:right w:val="nil"/>
            </w:tcBorders>
            <w:shd w:val="clear" w:color="auto" w:fill="auto"/>
            <w:noWrap/>
            <w:vAlign w:val="center"/>
            <w:hideMark/>
          </w:tcPr>
          <w:p w14:paraId="6EF71B7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8 722</w:t>
            </w:r>
          </w:p>
        </w:tc>
        <w:tc>
          <w:tcPr>
            <w:tcW w:w="860" w:type="dxa"/>
            <w:tcBorders>
              <w:top w:val="nil"/>
              <w:left w:val="nil"/>
              <w:bottom w:val="nil"/>
              <w:right w:val="nil"/>
            </w:tcBorders>
            <w:shd w:val="clear" w:color="auto" w:fill="auto"/>
            <w:noWrap/>
            <w:vAlign w:val="center"/>
            <w:hideMark/>
          </w:tcPr>
          <w:p w14:paraId="18E5244F"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16 068</w:t>
            </w:r>
          </w:p>
        </w:tc>
        <w:tc>
          <w:tcPr>
            <w:tcW w:w="860" w:type="dxa"/>
            <w:tcBorders>
              <w:top w:val="nil"/>
              <w:left w:val="nil"/>
              <w:bottom w:val="nil"/>
              <w:right w:val="nil"/>
            </w:tcBorders>
            <w:shd w:val="clear" w:color="auto" w:fill="auto"/>
            <w:noWrap/>
            <w:vAlign w:val="center"/>
            <w:hideMark/>
          </w:tcPr>
          <w:p w14:paraId="29AEBC2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20 331</w:t>
            </w:r>
          </w:p>
        </w:tc>
        <w:tc>
          <w:tcPr>
            <w:tcW w:w="860" w:type="dxa"/>
            <w:tcBorders>
              <w:top w:val="nil"/>
              <w:left w:val="nil"/>
              <w:bottom w:val="nil"/>
              <w:right w:val="nil"/>
            </w:tcBorders>
            <w:shd w:val="clear" w:color="auto" w:fill="auto"/>
            <w:noWrap/>
            <w:vAlign w:val="center"/>
            <w:hideMark/>
          </w:tcPr>
          <w:p w14:paraId="2F74C24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19 781</w:t>
            </w:r>
          </w:p>
        </w:tc>
        <w:tc>
          <w:tcPr>
            <w:tcW w:w="860" w:type="dxa"/>
            <w:tcBorders>
              <w:top w:val="nil"/>
              <w:left w:val="single" w:sz="4" w:space="0" w:color="auto"/>
              <w:bottom w:val="nil"/>
              <w:right w:val="nil"/>
            </w:tcBorders>
            <w:shd w:val="clear" w:color="auto" w:fill="auto"/>
            <w:noWrap/>
            <w:vAlign w:val="center"/>
            <w:hideMark/>
          </w:tcPr>
          <w:p w14:paraId="2D4E6B7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30 641</w:t>
            </w:r>
          </w:p>
        </w:tc>
        <w:tc>
          <w:tcPr>
            <w:tcW w:w="860" w:type="dxa"/>
            <w:tcBorders>
              <w:top w:val="nil"/>
              <w:left w:val="nil"/>
              <w:bottom w:val="nil"/>
              <w:right w:val="nil"/>
            </w:tcBorders>
            <w:shd w:val="clear" w:color="auto" w:fill="auto"/>
            <w:noWrap/>
            <w:vAlign w:val="center"/>
            <w:hideMark/>
          </w:tcPr>
          <w:p w14:paraId="347DCB9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15 012</w:t>
            </w:r>
          </w:p>
        </w:tc>
      </w:tr>
      <w:tr w:rsidR="00425F69" w:rsidRPr="00E65652" w14:paraId="62A34A2A"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3F8BFB3E"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Terapeutické komunity</w:t>
            </w:r>
          </w:p>
        </w:tc>
        <w:tc>
          <w:tcPr>
            <w:tcW w:w="940" w:type="dxa"/>
            <w:tcBorders>
              <w:top w:val="nil"/>
              <w:left w:val="nil"/>
              <w:bottom w:val="nil"/>
              <w:right w:val="single" w:sz="4" w:space="0" w:color="auto"/>
            </w:tcBorders>
            <w:shd w:val="clear" w:color="auto" w:fill="auto"/>
            <w:noWrap/>
            <w:vAlign w:val="center"/>
            <w:hideMark/>
          </w:tcPr>
          <w:p w14:paraId="7832486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194</w:t>
            </w:r>
          </w:p>
        </w:tc>
        <w:tc>
          <w:tcPr>
            <w:tcW w:w="860" w:type="dxa"/>
            <w:tcBorders>
              <w:top w:val="nil"/>
              <w:left w:val="nil"/>
              <w:bottom w:val="nil"/>
              <w:right w:val="nil"/>
            </w:tcBorders>
            <w:shd w:val="clear" w:color="auto" w:fill="auto"/>
            <w:noWrap/>
            <w:vAlign w:val="center"/>
            <w:hideMark/>
          </w:tcPr>
          <w:p w14:paraId="3C113B57"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15</w:t>
            </w:r>
          </w:p>
        </w:tc>
        <w:tc>
          <w:tcPr>
            <w:tcW w:w="860" w:type="dxa"/>
            <w:tcBorders>
              <w:top w:val="nil"/>
              <w:left w:val="nil"/>
              <w:bottom w:val="nil"/>
              <w:right w:val="nil"/>
            </w:tcBorders>
            <w:shd w:val="clear" w:color="auto" w:fill="auto"/>
            <w:noWrap/>
            <w:vAlign w:val="center"/>
            <w:hideMark/>
          </w:tcPr>
          <w:p w14:paraId="7C1E45D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w:t>
            </w:r>
          </w:p>
        </w:tc>
        <w:tc>
          <w:tcPr>
            <w:tcW w:w="860" w:type="dxa"/>
            <w:tcBorders>
              <w:top w:val="nil"/>
              <w:left w:val="nil"/>
              <w:bottom w:val="nil"/>
              <w:right w:val="nil"/>
            </w:tcBorders>
            <w:shd w:val="clear" w:color="auto" w:fill="auto"/>
            <w:noWrap/>
            <w:vAlign w:val="center"/>
            <w:hideMark/>
          </w:tcPr>
          <w:p w14:paraId="306AC6D0"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w:t>
            </w:r>
          </w:p>
        </w:tc>
        <w:tc>
          <w:tcPr>
            <w:tcW w:w="860" w:type="dxa"/>
            <w:tcBorders>
              <w:top w:val="nil"/>
              <w:left w:val="nil"/>
              <w:bottom w:val="nil"/>
              <w:right w:val="nil"/>
            </w:tcBorders>
            <w:shd w:val="clear" w:color="auto" w:fill="auto"/>
            <w:noWrap/>
            <w:vAlign w:val="center"/>
            <w:hideMark/>
          </w:tcPr>
          <w:p w14:paraId="0B59F4E7"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w:t>
            </w:r>
          </w:p>
        </w:tc>
        <w:tc>
          <w:tcPr>
            <w:tcW w:w="860" w:type="dxa"/>
            <w:tcBorders>
              <w:top w:val="nil"/>
              <w:left w:val="nil"/>
              <w:bottom w:val="nil"/>
              <w:right w:val="nil"/>
            </w:tcBorders>
            <w:shd w:val="clear" w:color="auto" w:fill="auto"/>
            <w:noWrap/>
            <w:vAlign w:val="center"/>
            <w:hideMark/>
          </w:tcPr>
          <w:p w14:paraId="15150582"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w:t>
            </w:r>
          </w:p>
        </w:tc>
        <w:tc>
          <w:tcPr>
            <w:tcW w:w="860" w:type="dxa"/>
            <w:tcBorders>
              <w:top w:val="nil"/>
              <w:left w:val="single" w:sz="4" w:space="0" w:color="auto"/>
              <w:bottom w:val="nil"/>
              <w:right w:val="nil"/>
            </w:tcBorders>
            <w:shd w:val="clear" w:color="auto" w:fill="auto"/>
            <w:noWrap/>
            <w:vAlign w:val="center"/>
            <w:hideMark/>
          </w:tcPr>
          <w:p w14:paraId="6280F98E"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w:t>
            </w:r>
          </w:p>
        </w:tc>
        <w:tc>
          <w:tcPr>
            <w:tcW w:w="860" w:type="dxa"/>
            <w:tcBorders>
              <w:top w:val="nil"/>
              <w:left w:val="nil"/>
              <w:bottom w:val="nil"/>
              <w:right w:val="nil"/>
            </w:tcBorders>
            <w:shd w:val="clear" w:color="auto" w:fill="auto"/>
            <w:noWrap/>
            <w:vAlign w:val="center"/>
            <w:hideMark/>
          </w:tcPr>
          <w:p w14:paraId="08F2B8A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w:t>
            </w:r>
          </w:p>
        </w:tc>
      </w:tr>
      <w:tr w:rsidR="00425F69" w:rsidRPr="00E65652" w14:paraId="7CE1F0D5"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2D61297E"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Azylové domy</w:t>
            </w:r>
          </w:p>
        </w:tc>
        <w:tc>
          <w:tcPr>
            <w:tcW w:w="940" w:type="dxa"/>
            <w:tcBorders>
              <w:top w:val="nil"/>
              <w:left w:val="nil"/>
              <w:bottom w:val="nil"/>
              <w:right w:val="single" w:sz="4" w:space="0" w:color="auto"/>
            </w:tcBorders>
            <w:shd w:val="clear" w:color="auto" w:fill="auto"/>
            <w:noWrap/>
            <w:vAlign w:val="center"/>
            <w:hideMark/>
          </w:tcPr>
          <w:p w14:paraId="0381806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5 451</w:t>
            </w:r>
          </w:p>
        </w:tc>
        <w:tc>
          <w:tcPr>
            <w:tcW w:w="860" w:type="dxa"/>
            <w:tcBorders>
              <w:top w:val="nil"/>
              <w:left w:val="nil"/>
              <w:bottom w:val="nil"/>
              <w:right w:val="nil"/>
            </w:tcBorders>
            <w:shd w:val="clear" w:color="auto" w:fill="auto"/>
            <w:noWrap/>
            <w:vAlign w:val="center"/>
            <w:hideMark/>
          </w:tcPr>
          <w:p w14:paraId="1A277052"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66</w:t>
            </w:r>
          </w:p>
        </w:tc>
        <w:tc>
          <w:tcPr>
            <w:tcW w:w="860" w:type="dxa"/>
            <w:tcBorders>
              <w:top w:val="nil"/>
              <w:left w:val="nil"/>
              <w:bottom w:val="nil"/>
              <w:right w:val="nil"/>
            </w:tcBorders>
            <w:shd w:val="clear" w:color="auto" w:fill="auto"/>
            <w:noWrap/>
            <w:vAlign w:val="center"/>
            <w:hideMark/>
          </w:tcPr>
          <w:p w14:paraId="760CB428"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35</w:t>
            </w:r>
          </w:p>
        </w:tc>
        <w:tc>
          <w:tcPr>
            <w:tcW w:w="860" w:type="dxa"/>
            <w:tcBorders>
              <w:top w:val="nil"/>
              <w:left w:val="nil"/>
              <w:bottom w:val="nil"/>
              <w:right w:val="nil"/>
            </w:tcBorders>
            <w:shd w:val="clear" w:color="auto" w:fill="auto"/>
            <w:noWrap/>
            <w:vAlign w:val="center"/>
            <w:hideMark/>
          </w:tcPr>
          <w:p w14:paraId="60684F7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17</w:t>
            </w:r>
          </w:p>
        </w:tc>
        <w:tc>
          <w:tcPr>
            <w:tcW w:w="860" w:type="dxa"/>
            <w:tcBorders>
              <w:top w:val="nil"/>
              <w:left w:val="nil"/>
              <w:bottom w:val="nil"/>
              <w:right w:val="nil"/>
            </w:tcBorders>
            <w:shd w:val="clear" w:color="auto" w:fill="auto"/>
            <w:noWrap/>
            <w:vAlign w:val="center"/>
            <w:hideMark/>
          </w:tcPr>
          <w:p w14:paraId="1CBDD95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13</w:t>
            </w:r>
          </w:p>
        </w:tc>
        <w:tc>
          <w:tcPr>
            <w:tcW w:w="860" w:type="dxa"/>
            <w:tcBorders>
              <w:top w:val="nil"/>
              <w:left w:val="nil"/>
              <w:bottom w:val="nil"/>
              <w:right w:val="nil"/>
            </w:tcBorders>
            <w:shd w:val="clear" w:color="auto" w:fill="auto"/>
            <w:noWrap/>
            <w:vAlign w:val="center"/>
            <w:hideMark/>
          </w:tcPr>
          <w:p w14:paraId="3A48505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w:t>
            </w:r>
          </w:p>
        </w:tc>
        <w:tc>
          <w:tcPr>
            <w:tcW w:w="860" w:type="dxa"/>
            <w:tcBorders>
              <w:top w:val="nil"/>
              <w:left w:val="single" w:sz="4" w:space="0" w:color="auto"/>
              <w:bottom w:val="nil"/>
              <w:right w:val="nil"/>
            </w:tcBorders>
            <w:shd w:val="clear" w:color="auto" w:fill="auto"/>
            <w:noWrap/>
            <w:vAlign w:val="center"/>
            <w:hideMark/>
          </w:tcPr>
          <w:p w14:paraId="033E58F2"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14</w:t>
            </w:r>
          </w:p>
        </w:tc>
        <w:tc>
          <w:tcPr>
            <w:tcW w:w="860" w:type="dxa"/>
            <w:tcBorders>
              <w:top w:val="nil"/>
              <w:left w:val="nil"/>
              <w:bottom w:val="nil"/>
              <w:right w:val="nil"/>
            </w:tcBorders>
            <w:shd w:val="clear" w:color="auto" w:fill="auto"/>
            <w:noWrap/>
            <w:vAlign w:val="center"/>
            <w:hideMark/>
          </w:tcPr>
          <w:p w14:paraId="09E6F8C2"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w:t>
            </w:r>
          </w:p>
        </w:tc>
      </w:tr>
      <w:tr w:rsidR="00425F69" w:rsidRPr="00E65652" w14:paraId="2239A044"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02E121B8"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Domy na půl cesty</w:t>
            </w:r>
          </w:p>
        </w:tc>
        <w:tc>
          <w:tcPr>
            <w:tcW w:w="940" w:type="dxa"/>
            <w:tcBorders>
              <w:top w:val="nil"/>
              <w:left w:val="nil"/>
              <w:bottom w:val="nil"/>
              <w:right w:val="single" w:sz="4" w:space="0" w:color="auto"/>
            </w:tcBorders>
            <w:shd w:val="clear" w:color="auto" w:fill="auto"/>
            <w:noWrap/>
            <w:vAlign w:val="center"/>
            <w:hideMark/>
          </w:tcPr>
          <w:p w14:paraId="11D74E4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259</w:t>
            </w:r>
          </w:p>
        </w:tc>
        <w:tc>
          <w:tcPr>
            <w:tcW w:w="860" w:type="dxa"/>
            <w:tcBorders>
              <w:top w:val="nil"/>
              <w:left w:val="nil"/>
              <w:bottom w:val="nil"/>
              <w:right w:val="nil"/>
            </w:tcBorders>
            <w:shd w:val="clear" w:color="auto" w:fill="auto"/>
            <w:noWrap/>
            <w:vAlign w:val="center"/>
            <w:hideMark/>
          </w:tcPr>
          <w:p w14:paraId="0BE21F9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w:t>
            </w:r>
          </w:p>
        </w:tc>
        <w:tc>
          <w:tcPr>
            <w:tcW w:w="860" w:type="dxa"/>
            <w:tcBorders>
              <w:top w:val="nil"/>
              <w:left w:val="nil"/>
              <w:bottom w:val="nil"/>
              <w:right w:val="nil"/>
            </w:tcBorders>
            <w:shd w:val="clear" w:color="auto" w:fill="auto"/>
            <w:noWrap/>
            <w:vAlign w:val="center"/>
            <w:hideMark/>
          </w:tcPr>
          <w:p w14:paraId="7CE26D4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w:t>
            </w:r>
          </w:p>
        </w:tc>
        <w:tc>
          <w:tcPr>
            <w:tcW w:w="860" w:type="dxa"/>
            <w:tcBorders>
              <w:top w:val="nil"/>
              <w:left w:val="nil"/>
              <w:bottom w:val="nil"/>
              <w:right w:val="nil"/>
            </w:tcBorders>
            <w:shd w:val="clear" w:color="auto" w:fill="auto"/>
            <w:noWrap/>
            <w:vAlign w:val="center"/>
            <w:hideMark/>
          </w:tcPr>
          <w:p w14:paraId="1587D21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w:t>
            </w:r>
          </w:p>
        </w:tc>
        <w:tc>
          <w:tcPr>
            <w:tcW w:w="860" w:type="dxa"/>
            <w:tcBorders>
              <w:top w:val="nil"/>
              <w:left w:val="nil"/>
              <w:bottom w:val="nil"/>
              <w:right w:val="nil"/>
            </w:tcBorders>
            <w:shd w:val="clear" w:color="auto" w:fill="auto"/>
            <w:noWrap/>
            <w:vAlign w:val="center"/>
            <w:hideMark/>
          </w:tcPr>
          <w:p w14:paraId="16941307"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w:t>
            </w:r>
          </w:p>
        </w:tc>
        <w:tc>
          <w:tcPr>
            <w:tcW w:w="860" w:type="dxa"/>
            <w:tcBorders>
              <w:top w:val="nil"/>
              <w:left w:val="nil"/>
              <w:bottom w:val="nil"/>
              <w:right w:val="nil"/>
            </w:tcBorders>
            <w:shd w:val="clear" w:color="auto" w:fill="auto"/>
            <w:noWrap/>
            <w:vAlign w:val="center"/>
            <w:hideMark/>
          </w:tcPr>
          <w:p w14:paraId="49AAB66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w:t>
            </w:r>
          </w:p>
        </w:tc>
        <w:tc>
          <w:tcPr>
            <w:tcW w:w="860" w:type="dxa"/>
            <w:tcBorders>
              <w:top w:val="nil"/>
              <w:left w:val="single" w:sz="4" w:space="0" w:color="auto"/>
              <w:bottom w:val="nil"/>
              <w:right w:val="nil"/>
            </w:tcBorders>
            <w:shd w:val="clear" w:color="auto" w:fill="auto"/>
            <w:noWrap/>
            <w:vAlign w:val="center"/>
            <w:hideMark/>
          </w:tcPr>
          <w:p w14:paraId="352381F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w:t>
            </w:r>
          </w:p>
        </w:tc>
        <w:tc>
          <w:tcPr>
            <w:tcW w:w="860" w:type="dxa"/>
            <w:tcBorders>
              <w:top w:val="nil"/>
              <w:left w:val="nil"/>
              <w:bottom w:val="nil"/>
              <w:right w:val="nil"/>
            </w:tcBorders>
            <w:shd w:val="clear" w:color="auto" w:fill="auto"/>
            <w:noWrap/>
            <w:vAlign w:val="center"/>
            <w:hideMark/>
          </w:tcPr>
          <w:p w14:paraId="2E3E2C6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w:t>
            </w:r>
          </w:p>
        </w:tc>
      </w:tr>
      <w:tr w:rsidR="00425F69" w:rsidRPr="00E65652" w14:paraId="57181196"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17C6236D"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Chráněné bydlení</w:t>
            </w:r>
          </w:p>
        </w:tc>
        <w:tc>
          <w:tcPr>
            <w:tcW w:w="940" w:type="dxa"/>
            <w:tcBorders>
              <w:top w:val="nil"/>
              <w:left w:val="nil"/>
              <w:bottom w:val="nil"/>
              <w:right w:val="single" w:sz="4" w:space="0" w:color="auto"/>
            </w:tcBorders>
            <w:shd w:val="clear" w:color="auto" w:fill="auto"/>
            <w:noWrap/>
            <w:vAlign w:val="center"/>
            <w:hideMark/>
          </w:tcPr>
          <w:p w14:paraId="2749D47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3 766</w:t>
            </w:r>
          </w:p>
        </w:tc>
        <w:tc>
          <w:tcPr>
            <w:tcW w:w="860" w:type="dxa"/>
            <w:tcBorders>
              <w:top w:val="nil"/>
              <w:left w:val="nil"/>
              <w:bottom w:val="nil"/>
              <w:right w:val="nil"/>
            </w:tcBorders>
            <w:shd w:val="clear" w:color="auto" w:fill="auto"/>
            <w:noWrap/>
            <w:vAlign w:val="center"/>
            <w:hideMark/>
          </w:tcPr>
          <w:p w14:paraId="5668476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3 186</w:t>
            </w:r>
          </w:p>
        </w:tc>
        <w:tc>
          <w:tcPr>
            <w:tcW w:w="860" w:type="dxa"/>
            <w:tcBorders>
              <w:top w:val="nil"/>
              <w:left w:val="nil"/>
              <w:bottom w:val="nil"/>
              <w:right w:val="nil"/>
            </w:tcBorders>
            <w:shd w:val="clear" w:color="auto" w:fill="auto"/>
            <w:noWrap/>
            <w:vAlign w:val="center"/>
            <w:hideMark/>
          </w:tcPr>
          <w:p w14:paraId="7987E50D"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986</w:t>
            </w:r>
          </w:p>
        </w:tc>
        <w:tc>
          <w:tcPr>
            <w:tcW w:w="860" w:type="dxa"/>
            <w:tcBorders>
              <w:top w:val="nil"/>
              <w:left w:val="nil"/>
              <w:bottom w:val="nil"/>
              <w:right w:val="nil"/>
            </w:tcBorders>
            <w:shd w:val="clear" w:color="auto" w:fill="auto"/>
            <w:noWrap/>
            <w:vAlign w:val="center"/>
            <w:hideMark/>
          </w:tcPr>
          <w:p w14:paraId="6D6B0B1F"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1 295</w:t>
            </w:r>
          </w:p>
        </w:tc>
        <w:tc>
          <w:tcPr>
            <w:tcW w:w="860" w:type="dxa"/>
            <w:tcBorders>
              <w:top w:val="nil"/>
              <w:left w:val="nil"/>
              <w:bottom w:val="nil"/>
              <w:right w:val="nil"/>
            </w:tcBorders>
            <w:shd w:val="clear" w:color="auto" w:fill="auto"/>
            <w:noWrap/>
            <w:vAlign w:val="center"/>
            <w:hideMark/>
          </w:tcPr>
          <w:p w14:paraId="3E96979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694</w:t>
            </w:r>
          </w:p>
        </w:tc>
        <w:tc>
          <w:tcPr>
            <w:tcW w:w="860" w:type="dxa"/>
            <w:tcBorders>
              <w:top w:val="nil"/>
              <w:left w:val="nil"/>
              <w:bottom w:val="nil"/>
              <w:right w:val="nil"/>
            </w:tcBorders>
            <w:shd w:val="clear" w:color="auto" w:fill="auto"/>
            <w:noWrap/>
            <w:vAlign w:val="center"/>
            <w:hideMark/>
          </w:tcPr>
          <w:p w14:paraId="3241D13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211</w:t>
            </w:r>
          </w:p>
        </w:tc>
        <w:tc>
          <w:tcPr>
            <w:tcW w:w="860" w:type="dxa"/>
            <w:tcBorders>
              <w:top w:val="nil"/>
              <w:left w:val="single" w:sz="4" w:space="0" w:color="auto"/>
              <w:bottom w:val="nil"/>
              <w:right w:val="nil"/>
            </w:tcBorders>
            <w:shd w:val="clear" w:color="auto" w:fill="auto"/>
            <w:noWrap/>
            <w:vAlign w:val="center"/>
            <w:hideMark/>
          </w:tcPr>
          <w:p w14:paraId="220443F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448</w:t>
            </w:r>
          </w:p>
        </w:tc>
        <w:tc>
          <w:tcPr>
            <w:tcW w:w="860" w:type="dxa"/>
            <w:tcBorders>
              <w:top w:val="nil"/>
              <w:left w:val="nil"/>
              <w:bottom w:val="nil"/>
              <w:right w:val="nil"/>
            </w:tcBorders>
            <w:shd w:val="clear" w:color="auto" w:fill="auto"/>
            <w:noWrap/>
            <w:vAlign w:val="center"/>
            <w:hideMark/>
          </w:tcPr>
          <w:p w14:paraId="18B0F0F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31</w:t>
            </w:r>
          </w:p>
        </w:tc>
      </w:tr>
      <w:tr w:rsidR="00425F69" w:rsidRPr="00E65652" w14:paraId="52F13210"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51677EA2"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Týdenní stacionáře</w:t>
            </w:r>
          </w:p>
        </w:tc>
        <w:tc>
          <w:tcPr>
            <w:tcW w:w="940" w:type="dxa"/>
            <w:tcBorders>
              <w:top w:val="nil"/>
              <w:left w:val="nil"/>
              <w:bottom w:val="nil"/>
              <w:right w:val="single" w:sz="4" w:space="0" w:color="auto"/>
            </w:tcBorders>
            <w:shd w:val="clear" w:color="auto" w:fill="auto"/>
            <w:noWrap/>
            <w:vAlign w:val="center"/>
            <w:hideMark/>
          </w:tcPr>
          <w:p w14:paraId="0A71F03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770</w:t>
            </w:r>
          </w:p>
        </w:tc>
        <w:tc>
          <w:tcPr>
            <w:tcW w:w="860" w:type="dxa"/>
            <w:tcBorders>
              <w:top w:val="nil"/>
              <w:left w:val="nil"/>
              <w:bottom w:val="nil"/>
              <w:right w:val="nil"/>
            </w:tcBorders>
            <w:shd w:val="clear" w:color="auto" w:fill="auto"/>
            <w:noWrap/>
            <w:vAlign w:val="center"/>
            <w:hideMark/>
          </w:tcPr>
          <w:p w14:paraId="5018F58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734</w:t>
            </w:r>
          </w:p>
        </w:tc>
        <w:tc>
          <w:tcPr>
            <w:tcW w:w="860" w:type="dxa"/>
            <w:tcBorders>
              <w:top w:val="nil"/>
              <w:left w:val="nil"/>
              <w:bottom w:val="nil"/>
              <w:right w:val="nil"/>
            </w:tcBorders>
            <w:shd w:val="clear" w:color="auto" w:fill="auto"/>
            <w:noWrap/>
            <w:vAlign w:val="center"/>
            <w:hideMark/>
          </w:tcPr>
          <w:p w14:paraId="6890E2F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59</w:t>
            </w:r>
          </w:p>
        </w:tc>
        <w:tc>
          <w:tcPr>
            <w:tcW w:w="860" w:type="dxa"/>
            <w:tcBorders>
              <w:top w:val="nil"/>
              <w:left w:val="nil"/>
              <w:bottom w:val="nil"/>
              <w:right w:val="nil"/>
            </w:tcBorders>
            <w:shd w:val="clear" w:color="auto" w:fill="auto"/>
            <w:noWrap/>
            <w:vAlign w:val="center"/>
            <w:hideMark/>
          </w:tcPr>
          <w:p w14:paraId="195FCED0"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167</w:t>
            </w:r>
          </w:p>
        </w:tc>
        <w:tc>
          <w:tcPr>
            <w:tcW w:w="860" w:type="dxa"/>
            <w:tcBorders>
              <w:top w:val="nil"/>
              <w:left w:val="nil"/>
              <w:bottom w:val="nil"/>
              <w:right w:val="nil"/>
            </w:tcBorders>
            <w:shd w:val="clear" w:color="auto" w:fill="auto"/>
            <w:noWrap/>
            <w:vAlign w:val="center"/>
            <w:hideMark/>
          </w:tcPr>
          <w:p w14:paraId="0B8DB41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264</w:t>
            </w:r>
          </w:p>
        </w:tc>
        <w:tc>
          <w:tcPr>
            <w:tcW w:w="860" w:type="dxa"/>
            <w:tcBorders>
              <w:top w:val="nil"/>
              <w:left w:val="nil"/>
              <w:bottom w:val="nil"/>
              <w:right w:val="nil"/>
            </w:tcBorders>
            <w:shd w:val="clear" w:color="auto" w:fill="auto"/>
            <w:noWrap/>
            <w:vAlign w:val="center"/>
            <w:hideMark/>
          </w:tcPr>
          <w:p w14:paraId="5641B3F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244</w:t>
            </w:r>
          </w:p>
        </w:tc>
        <w:tc>
          <w:tcPr>
            <w:tcW w:w="860" w:type="dxa"/>
            <w:tcBorders>
              <w:top w:val="nil"/>
              <w:left w:val="single" w:sz="4" w:space="0" w:color="auto"/>
              <w:bottom w:val="nil"/>
              <w:right w:val="nil"/>
            </w:tcBorders>
            <w:shd w:val="clear" w:color="auto" w:fill="auto"/>
            <w:noWrap/>
            <w:vAlign w:val="center"/>
            <w:hideMark/>
          </w:tcPr>
          <w:p w14:paraId="31A2B32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137</w:t>
            </w:r>
          </w:p>
        </w:tc>
        <w:tc>
          <w:tcPr>
            <w:tcW w:w="860" w:type="dxa"/>
            <w:tcBorders>
              <w:top w:val="nil"/>
              <w:left w:val="nil"/>
              <w:bottom w:val="nil"/>
              <w:right w:val="nil"/>
            </w:tcBorders>
            <w:shd w:val="clear" w:color="auto" w:fill="auto"/>
            <w:noWrap/>
            <w:vAlign w:val="center"/>
            <w:hideMark/>
          </w:tcPr>
          <w:p w14:paraId="49BF822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15</w:t>
            </w:r>
          </w:p>
        </w:tc>
      </w:tr>
      <w:tr w:rsidR="00425F69" w:rsidRPr="00E65652" w14:paraId="4D39D224" w14:textId="77777777" w:rsidTr="00425F69">
        <w:trPr>
          <w:trHeight w:val="600"/>
        </w:trPr>
        <w:tc>
          <w:tcPr>
            <w:tcW w:w="2380" w:type="dxa"/>
            <w:tcBorders>
              <w:top w:val="nil"/>
              <w:left w:val="nil"/>
              <w:bottom w:val="nil"/>
              <w:right w:val="single" w:sz="4" w:space="0" w:color="auto"/>
            </w:tcBorders>
            <w:shd w:val="clear" w:color="auto" w:fill="auto"/>
            <w:vAlign w:val="center"/>
            <w:hideMark/>
          </w:tcPr>
          <w:p w14:paraId="5F2659EB" w14:textId="5F39C59C" w:rsidR="00425F69" w:rsidRDefault="00C864C2" w:rsidP="00425F69">
            <w:pPr>
              <w:spacing w:after="0" w:line="240" w:lineRule="auto"/>
              <w:ind w:firstLineChars="100" w:firstLine="160"/>
              <w:rPr>
                <w:rFonts w:cs="Arial"/>
                <w:sz w:val="16"/>
                <w:szCs w:val="16"/>
              </w:rPr>
            </w:pPr>
            <w:r>
              <w:rPr>
                <w:rFonts w:cs="Arial"/>
                <w:sz w:val="16"/>
                <w:szCs w:val="16"/>
              </w:rPr>
              <w:t>Domovy se zvláštním</w:t>
            </w:r>
          </w:p>
          <w:p w14:paraId="0A1A817B" w14:textId="5AED5D6F"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režimem</w:t>
            </w:r>
          </w:p>
        </w:tc>
        <w:tc>
          <w:tcPr>
            <w:tcW w:w="940" w:type="dxa"/>
            <w:tcBorders>
              <w:top w:val="nil"/>
              <w:left w:val="nil"/>
              <w:bottom w:val="nil"/>
              <w:right w:val="single" w:sz="4" w:space="0" w:color="auto"/>
            </w:tcBorders>
            <w:shd w:val="clear" w:color="auto" w:fill="auto"/>
            <w:noWrap/>
            <w:vAlign w:val="center"/>
            <w:hideMark/>
          </w:tcPr>
          <w:p w14:paraId="35E61437"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17 856</w:t>
            </w:r>
          </w:p>
        </w:tc>
        <w:tc>
          <w:tcPr>
            <w:tcW w:w="860" w:type="dxa"/>
            <w:tcBorders>
              <w:top w:val="nil"/>
              <w:left w:val="nil"/>
              <w:bottom w:val="nil"/>
              <w:right w:val="nil"/>
            </w:tcBorders>
            <w:shd w:val="clear" w:color="auto" w:fill="auto"/>
            <w:noWrap/>
            <w:vAlign w:val="center"/>
            <w:hideMark/>
          </w:tcPr>
          <w:p w14:paraId="56A2553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16 919</w:t>
            </w:r>
          </w:p>
        </w:tc>
        <w:tc>
          <w:tcPr>
            <w:tcW w:w="860" w:type="dxa"/>
            <w:tcBorders>
              <w:top w:val="nil"/>
              <w:left w:val="nil"/>
              <w:bottom w:val="nil"/>
              <w:right w:val="nil"/>
            </w:tcBorders>
            <w:shd w:val="clear" w:color="auto" w:fill="auto"/>
            <w:noWrap/>
            <w:vAlign w:val="center"/>
            <w:hideMark/>
          </w:tcPr>
          <w:p w14:paraId="2CAC6458"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1 517</w:t>
            </w:r>
          </w:p>
        </w:tc>
        <w:tc>
          <w:tcPr>
            <w:tcW w:w="860" w:type="dxa"/>
            <w:tcBorders>
              <w:top w:val="nil"/>
              <w:left w:val="nil"/>
              <w:bottom w:val="nil"/>
              <w:right w:val="nil"/>
            </w:tcBorders>
            <w:shd w:val="clear" w:color="auto" w:fill="auto"/>
            <w:noWrap/>
            <w:vAlign w:val="center"/>
            <w:hideMark/>
          </w:tcPr>
          <w:p w14:paraId="6C924860"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3 397</w:t>
            </w:r>
          </w:p>
        </w:tc>
        <w:tc>
          <w:tcPr>
            <w:tcW w:w="860" w:type="dxa"/>
            <w:tcBorders>
              <w:top w:val="nil"/>
              <w:left w:val="nil"/>
              <w:bottom w:val="nil"/>
              <w:right w:val="nil"/>
            </w:tcBorders>
            <w:shd w:val="clear" w:color="auto" w:fill="auto"/>
            <w:noWrap/>
            <w:vAlign w:val="center"/>
            <w:hideMark/>
          </w:tcPr>
          <w:p w14:paraId="42EF84D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5 237</w:t>
            </w:r>
          </w:p>
        </w:tc>
        <w:tc>
          <w:tcPr>
            <w:tcW w:w="860" w:type="dxa"/>
            <w:tcBorders>
              <w:top w:val="nil"/>
              <w:left w:val="nil"/>
              <w:bottom w:val="nil"/>
              <w:right w:val="nil"/>
            </w:tcBorders>
            <w:shd w:val="clear" w:color="auto" w:fill="auto"/>
            <w:noWrap/>
            <w:vAlign w:val="center"/>
            <w:hideMark/>
          </w:tcPr>
          <w:p w14:paraId="79C8BAA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6 768</w:t>
            </w:r>
          </w:p>
        </w:tc>
        <w:tc>
          <w:tcPr>
            <w:tcW w:w="860" w:type="dxa"/>
            <w:tcBorders>
              <w:top w:val="nil"/>
              <w:left w:val="single" w:sz="4" w:space="0" w:color="auto"/>
              <w:bottom w:val="nil"/>
              <w:right w:val="nil"/>
            </w:tcBorders>
            <w:shd w:val="clear" w:color="auto" w:fill="auto"/>
            <w:noWrap/>
            <w:vAlign w:val="center"/>
            <w:hideMark/>
          </w:tcPr>
          <w:p w14:paraId="24AE2EA7"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7 527</w:t>
            </w:r>
          </w:p>
        </w:tc>
        <w:tc>
          <w:tcPr>
            <w:tcW w:w="860" w:type="dxa"/>
            <w:tcBorders>
              <w:top w:val="nil"/>
              <w:left w:val="nil"/>
              <w:bottom w:val="nil"/>
              <w:right w:val="nil"/>
            </w:tcBorders>
            <w:shd w:val="clear" w:color="auto" w:fill="auto"/>
            <w:noWrap/>
            <w:vAlign w:val="center"/>
            <w:hideMark/>
          </w:tcPr>
          <w:p w14:paraId="49409250"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4 447</w:t>
            </w:r>
          </w:p>
        </w:tc>
      </w:tr>
      <w:tr w:rsidR="00425F69" w:rsidRPr="00E65652" w14:paraId="67C6BA43"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3E3F8911"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Domovy pro seniory</w:t>
            </w:r>
          </w:p>
        </w:tc>
        <w:tc>
          <w:tcPr>
            <w:tcW w:w="940" w:type="dxa"/>
            <w:tcBorders>
              <w:top w:val="nil"/>
              <w:left w:val="nil"/>
              <w:bottom w:val="nil"/>
              <w:right w:val="single" w:sz="4" w:space="0" w:color="auto"/>
            </w:tcBorders>
            <w:shd w:val="clear" w:color="auto" w:fill="auto"/>
            <w:noWrap/>
            <w:vAlign w:val="center"/>
            <w:hideMark/>
          </w:tcPr>
          <w:p w14:paraId="267A30C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35 501</w:t>
            </w:r>
          </w:p>
        </w:tc>
        <w:tc>
          <w:tcPr>
            <w:tcW w:w="860" w:type="dxa"/>
            <w:tcBorders>
              <w:top w:val="nil"/>
              <w:left w:val="nil"/>
              <w:bottom w:val="nil"/>
              <w:right w:val="nil"/>
            </w:tcBorders>
            <w:shd w:val="clear" w:color="auto" w:fill="auto"/>
            <w:noWrap/>
            <w:vAlign w:val="center"/>
            <w:hideMark/>
          </w:tcPr>
          <w:p w14:paraId="38AE602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32 370</w:t>
            </w:r>
          </w:p>
        </w:tc>
        <w:tc>
          <w:tcPr>
            <w:tcW w:w="860" w:type="dxa"/>
            <w:tcBorders>
              <w:top w:val="nil"/>
              <w:left w:val="nil"/>
              <w:bottom w:val="nil"/>
              <w:right w:val="nil"/>
            </w:tcBorders>
            <w:shd w:val="clear" w:color="auto" w:fill="auto"/>
            <w:noWrap/>
            <w:vAlign w:val="center"/>
            <w:hideMark/>
          </w:tcPr>
          <w:p w14:paraId="14AC209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5 308</w:t>
            </w:r>
          </w:p>
        </w:tc>
        <w:tc>
          <w:tcPr>
            <w:tcW w:w="860" w:type="dxa"/>
            <w:tcBorders>
              <w:top w:val="nil"/>
              <w:left w:val="nil"/>
              <w:bottom w:val="nil"/>
              <w:right w:val="nil"/>
            </w:tcBorders>
            <w:shd w:val="clear" w:color="auto" w:fill="auto"/>
            <w:noWrap/>
            <w:vAlign w:val="center"/>
            <w:hideMark/>
          </w:tcPr>
          <w:p w14:paraId="2A6B524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8 516</w:t>
            </w:r>
          </w:p>
        </w:tc>
        <w:tc>
          <w:tcPr>
            <w:tcW w:w="860" w:type="dxa"/>
            <w:tcBorders>
              <w:top w:val="nil"/>
              <w:left w:val="nil"/>
              <w:bottom w:val="nil"/>
              <w:right w:val="nil"/>
            </w:tcBorders>
            <w:shd w:val="clear" w:color="auto" w:fill="auto"/>
            <w:noWrap/>
            <w:vAlign w:val="center"/>
            <w:hideMark/>
          </w:tcPr>
          <w:p w14:paraId="7240D060"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10 588</w:t>
            </w:r>
          </w:p>
        </w:tc>
        <w:tc>
          <w:tcPr>
            <w:tcW w:w="860" w:type="dxa"/>
            <w:tcBorders>
              <w:top w:val="nil"/>
              <w:left w:val="nil"/>
              <w:bottom w:val="nil"/>
              <w:right w:val="nil"/>
            </w:tcBorders>
            <w:shd w:val="clear" w:color="auto" w:fill="auto"/>
            <w:noWrap/>
            <w:vAlign w:val="center"/>
            <w:hideMark/>
          </w:tcPr>
          <w:p w14:paraId="3B86D78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7 958</w:t>
            </w:r>
          </w:p>
        </w:tc>
        <w:tc>
          <w:tcPr>
            <w:tcW w:w="860" w:type="dxa"/>
            <w:tcBorders>
              <w:top w:val="nil"/>
              <w:left w:val="single" w:sz="4" w:space="0" w:color="auto"/>
              <w:bottom w:val="nil"/>
              <w:right w:val="nil"/>
            </w:tcBorders>
            <w:shd w:val="clear" w:color="auto" w:fill="auto"/>
            <w:noWrap/>
            <w:vAlign w:val="center"/>
            <w:hideMark/>
          </w:tcPr>
          <w:p w14:paraId="3F06479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19 034</w:t>
            </w:r>
          </w:p>
        </w:tc>
        <w:tc>
          <w:tcPr>
            <w:tcW w:w="860" w:type="dxa"/>
            <w:tcBorders>
              <w:top w:val="nil"/>
              <w:left w:val="nil"/>
              <w:bottom w:val="nil"/>
              <w:right w:val="nil"/>
            </w:tcBorders>
            <w:shd w:val="clear" w:color="auto" w:fill="auto"/>
            <w:noWrap/>
            <w:vAlign w:val="center"/>
            <w:hideMark/>
          </w:tcPr>
          <w:p w14:paraId="6EF5D3AE"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9 072</w:t>
            </w:r>
          </w:p>
        </w:tc>
      </w:tr>
      <w:tr w:rsidR="00425F69" w:rsidRPr="00E65652" w14:paraId="5A7D78C6" w14:textId="77777777" w:rsidTr="00425F69">
        <w:trPr>
          <w:trHeight w:val="600"/>
        </w:trPr>
        <w:tc>
          <w:tcPr>
            <w:tcW w:w="2380" w:type="dxa"/>
            <w:tcBorders>
              <w:top w:val="nil"/>
              <w:left w:val="nil"/>
              <w:bottom w:val="nil"/>
              <w:right w:val="single" w:sz="4" w:space="0" w:color="auto"/>
            </w:tcBorders>
            <w:shd w:val="clear" w:color="auto" w:fill="auto"/>
            <w:vAlign w:val="center"/>
            <w:hideMark/>
          </w:tcPr>
          <w:p w14:paraId="179513FC" w14:textId="59B81B44" w:rsidR="00425F69" w:rsidRDefault="00C864C2" w:rsidP="00425F69">
            <w:pPr>
              <w:spacing w:after="0" w:line="240" w:lineRule="auto"/>
              <w:ind w:firstLineChars="100" w:firstLine="160"/>
              <w:rPr>
                <w:rFonts w:cs="Arial"/>
                <w:sz w:val="16"/>
                <w:szCs w:val="16"/>
              </w:rPr>
            </w:pPr>
            <w:r>
              <w:rPr>
                <w:rFonts w:cs="Arial"/>
                <w:sz w:val="16"/>
                <w:szCs w:val="16"/>
              </w:rPr>
              <w:t>Domovy pro osoby se</w:t>
            </w:r>
          </w:p>
          <w:p w14:paraId="4DE48683" w14:textId="74CDD5EE"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zdravotním postižením</w:t>
            </w:r>
          </w:p>
        </w:tc>
        <w:tc>
          <w:tcPr>
            <w:tcW w:w="940" w:type="dxa"/>
            <w:tcBorders>
              <w:top w:val="nil"/>
              <w:left w:val="nil"/>
              <w:bottom w:val="single" w:sz="4" w:space="0" w:color="auto"/>
              <w:right w:val="single" w:sz="4" w:space="0" w:color="auto"/>
            </w:tcBorders>
            <w:shd w:val="clear" w:color="auto" w:fill="auto"/>
            <w:noWrap/>
            <w:vAlign w:val="center"/>
            <w:hideMark/>
          </w:tcPr>
          <w:p w14:paraId="53093830"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11 815</w:t>
            </w:r>
          </w:p>
        </w:tc>
        <w:tc>
          <w:tcPr>
            <w:tcW w:w="860" w:type="dxa"/>
            <w:tcBorders>
              <w:top w:val="nil"/>
              <w:left w:val="nil"/>
              <w:bottom w:val="single" w:sz="4" w:space="0" w:color="auto"/>
              <w:right w:val="nil"/>
            </w:tcBorders>
            <w:shd w:val="clear" w:color="auto" w:fill="auto"/>
            <w:noWrap/>
            <w:vAlign w:val="center"/>
            <w:hideMark/>
          </w:tcPr>
          <w:p w14:paraId="23BD7928"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11 611</w:t>
            </w:r>
          </w:p>
        </w:tc>
        <w:tc>
          <w:tcPr>
            <w:tcW w:w="860" w:type="dxa"/>
            <w:tcBorders>
              <w:top w:val="nil"/>
              <w:left w:val="nil"/>
              <w:bottom w:val="nil"/>
              <w:right w:val="nil"/>
            </w:tcBorders>
            <w:shd w:val="clear" w:color="auto" w:fill="auto"/>
            <w:noWrap/>
            <w:vAlign w:val="center"/>
            <w:hideMark/>
          </w:tcPr>
          <w:p w14:paraId="36DDC6B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808</w:t>
            </w:r>
          </w:p>
        </w:tc>
        <w:tc>
          <w:tcPr>
            <w:tcW w:w="860" w:type="dxa"/>
            <w:tcBorders>
              <w:top w:val="nil"/>
              <w:left w:val="nil"/>
              <w:bottom w:val="nil"/>
              <w:right w:val="nil"/>
            </w:tcBorders>
            <w:shd w:val="clear" w:color="auto" w:fill="auto"/>
            <w:noWrap/>
            <w:vAlign w:val="center"/>
            <w:hideMark/>
          </w:tcPr>
          <w:p w14:paraId="751CB2B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2 669</w:t>
            </w:r>
          </w:p>
        </w:tc>
        <w:tc>
          <w:tcPr>
            <w:tcW w:w="860" w:type="dxa"/>
            <w:tcBorders>
              <w:top w:val="nil"/>
              <w:left w:val="nil"/>
              <w:bottom w:val="nil"/>
              <w:right w:val="nil"/>
            </w:tcBorders>
            <w:shd w:val="clear" w:color="auto" w:fill="auto"/>
            <w:noWrap/>
            <w:vAlign w:val="center"/>
            <w:hideMark/>
          </w:tcPr>
          <w:p w14:paraId="69001F3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3 535</w:t>
            </w:r>
          </w:p>
        </w:tc>
        <w:tc>
          <w:tcPr>
            <w:tcW w:w="860" w:type="dxa"/>
            <w:tcBorders>
              <w:top w:val="nil"/>
              <w:left w:val="nil"/>
              <w:bottom w:val="nil"/>
              <w:right w:val="nil"/>
            </w:tcBorders>
            <w:shd w:val="clear" w:color="auto" w:fill="auto"/>
            <w:noWrap/>
            <w:vAlign w:val="center"/>
            <w:hideMark/>
          </w:tcPr>
          <w:p w14:paraId="44B9946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4 599</w:t>
            </w:r>
          </w:p>
        </w:tc>
        <w:tc>
          <w:tcPr>
            <w:tcW w:w="860" w:type="dxa"/>
            <w:tcBorders>
              <w:top w:val="nil"/>
              <w:left w:val="single" w:sz="4" w:space="0" w:color="auto"/>
              <w:bottom w:val="nil"/>
              <w:right w:val="nil"/>
            </w:tcBorders>
            <w:shd w:val="clear" w:color="auto" w:fill="auto"/>
            <w:noWrap/>
            <w:vAlign w:val="center"/>
            <w:hideMark/>
          </w:tcPr>
          <w:p w14:paraId="1E7F526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3 481</w:t>
            </w:r>
          </w:p>
        </w:tc>
        <w:tc>
          <w:tcPr>
            <w:tcW w:w="860" w:type="dxa"/>
            <w:tcBorders>
              <w:top w:val="nil"/>
              <w:left w:val="nil"/>
              <w:bottom w:val="nil"/>
              <w:right w:val="nil"/>
            </w:tcBorders>
            <w:shd w:val="clear" w:color="auto" w:fill="auto"/>
            <w:noWrap/>
            <w:vAlign w:val="center"/>
            <w:hideMark/>
          </w:tcPr>
          <w:p w14:paraId="1589974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1 447</w:t>
            </w:r>
          </w:p>
        </w:tc>
      </w:tr>
      <w:tr w:rsidR="00425F69" w:rsidRPr="00E65652" w14:paraId="3446EDC1" w14:textId="77777777" w:rsidTr="00425F69">
        <w:trPr>
          <w:trHeight w:val="300"/>
        </w:trPr>
        <w:tc>
          <w:tcPr>
            <w:tcW w:w="2380" w:type="dxa"/>
            <w:tcBorders>
              <w:top w:val="single" w:sz="4" w:space="0" w:color="auto"/>
              <w:left w:val="nil"/>
              <w:bottom w:val="single" w:sz="4" w:space="0" w:color="auto"/>
              <w:right w:val="nil"/>
            </w:tcBorders>
            <w:shd w:val="clear" w:color="auto" w:fill="F5DADD"/>
            <w:noWrap/>
            <w:vAlign w:val="bottom"/>
            <w:hideMark/>
          </w:tcPr>
          <w:p w14:paraId="1A8F390C" w14:textId="77777777" w:rsidR="00425F69" w:rsidRPr="00425F69" w:rsidRDefault="00425F69" w:rsidP="00425F69">
            <w:pPr>
              <w:spacing w:after="0" w:line="240" w:lineRule="auto"/>
              <w:rPr>
                <w:rFonts w:cs="Arial"/>
                <w:sz w:val="16"/>
                <w:szCs w:val="16"/>
              </w:rPr>
            </w:pPr>
            <w:r w:rsidRPr="00425F69">
              <w:rPr>
                <w:rFonts w:cs="Arial"/>
                <w:sz w:val="16"/>
                <w:szCs w:val="16"/>
              </w:rPr>
              <w:t> </w:t>
            </w:r>
          </w:p>
        </w:tc>
        <w:tc>
          <w:tcPr>
            <w:tcW w:w="6960" w:type="dxa"/>
            <w:gridSpan w:val="8"/>
            <w:tcBorders>
              <w:top w:val="single" w:sz="4" w:space="0" w:color="auto"/>
              <w:left w:val="nil"/>
              <w:bottom w:val="single" w:sz="4" w:space="0" w:color="auto"/>
              <w:right w:val="nil"/>
            </w:tcBorders>
            <w:shd w:val="clear" w:color="auto" w:fill="F5DADD"/>
            <w:noWrap/>
            <w:vAlign w:val="center"/>
            <w:hideMark/>
          </w:tcPr>
          <w:p w14:paraId="038C312B" w14:textId="77777777" w:rsidR="00425F69" w:rsidRPr="00425F69" w:rsidRDefault="00425F69" w:rsidP="00425F69">
            <w:pPr>
              <w:spacing w:after="0" w:line="240" w:lineRule="auto"/>
              <w:jc w:val="center"/>
              <w:rPr>
                <w:rFonts w:cs="Arial"/>
                <w:color w:val="000000"/>
                <w:sz w:val="16"/>
                <w:szCs w:val="16"/>
              </w:rPr>
            </w:pPr>
            <w:r w:rsidRPr="00425F69">
              <w:rPr>
                <w:rFonts w:cs="Arial"/>
                <w:color w:val="000000"/>
                <w:sz w:val="16"/>
                <w:szCs w:val="16"/>
              </w:rPr>
              <w:t>Podíl z celkového počtu uživatelů v daném druhu zařízení (%)</w:t>
            </w:r>
          </w:p>
        </w:tc>
      </w:tr>
      <w:tr w:rsidR="00425F69" w:rsidRPr="00E65652" w14:paraId="5A5C16C2" w14:textId="77777777" w:rsidTr="00425F69">
        <w:trPr>
          <w:trHeight w:val="600"/>
        </w:trPr>
        <w:tc>
          <w:tcPr>
            <w:tcW w:w="2380" w:type="dxa"/>
            <w:tcBorders>
              <w:top w:val="nil"/>
              <w:left w:val="nil"/>
              <w:bottom w:val="nil"/>
              <w:right w:val="single" w:sz="4" w:space="0" w:color="auto"/>
            </w:tcBorders>
            <w:shd w:val="clear" w:color="auto" w:fill="auto"/>
            <w:vAlign w:val="center"/>
            <w:hideMark/>
          </w:tcPr>
          <w:p w14:paraId="201BC242" w14:textId="77777777" w:rsidR="00425F69" w:rsidRPr="00425F69" w:rsidRDefault="00425F69" w:rsidP="00425F69">
            <w:pPr>
              <w:spacing w:after="0" w:line="240" w:lineRule="auto"/>
              <w:rPr>
                <w:rFonts w:cs="Arial"/>
                <w:sz w:val="16"/>
                <w:szCs w:val="16"/>
              </w:rPr>
            </w:pPr>
            <w:r w:rsidRPr="00425F69">
              <w:rPr>
                <w:rFonts w:cs="Arial"/>
                <w:sz w:val="16"/>
                <w:szCs w:val="16"/>
              </w:rPr>
              <w:t>Výhradně pobytové sociální služby celkem</w:t>
            </w:r>
          </w:p>
        </w:tc>
        <w:tc>
          <w:tcPr>
            <w:tcW w:w="940" w:type="dxa"/>
            <w:tcBorders>
              <w:top w:val="nil"/>
              <w:left w:val="nil"/>
              <w:bottom w:val="nil"/>
              <w:right w:val="single" w:sz="4" w:space="0" w:color="auto"/>
            </w:tcBorders>
            <w:shd w:val="clear" w:color="auto" w:fill="auto"/>
            <w:noWrap/>
            <w:vAlign w:val="center"/>
            <w:hideMark/>
          </w:tcPr>
          <w:p w14:paraId="63F819D8"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100,0</w:t>
            </w:r>
          </w:p>
        </w:tc>
        <w:tc>
          <w:tcPr>
            <w:tcW w:w="860" w:type="dxa"/>
            <w:tcBorders>
              <w:top w:val="nil"/>
              <w:left w:val="nil"/>
              <w:bottom w:val="nil"/>
              <w:right w:val="nil"/>
            </w:tcBorders>
            <w:shd w:val="clear" w:color="auto" w:fill="auto"/>
            <w:noWrap/>
            <w:vAlign w:val="center"/>
            <w:hideMark/>
          </w:tcPr>
          <w:p w14:paraId="4004525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85,8</w:t>
            </w:r>
          </w:p>
        </w:tc>
        <w:tc>
          <w:tcPr>
            <w:tcW w:w="860" w:type="dxa"/>
            <w:tcBorders>
              <w:top w:val="nil"/>
              <w:left w:val="nil"/>
              <w:bottom w:val="nil"/>
              <w:right w:val="nil"/>
            </w:tcBorders>
            <w:shd w:val="clear" w:color="auto" w:fill="auto"/>
            <w:noWrap/>
            <w:vAlign w:val="center"/>
            <w:hideMark/>
          </w:tcPr>
          <w:p w14:paraId="00D738B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11,5</w:t>
            </w:r>
          </w:p>
        </w:tc>
        <w:tc>
          <w:tcPr>
            <w:tcW w:w="860" w:type="dxa"/>
            <w:tcBorders>
              <w:top w:val="nil"/>
              <w:left w:val="nil"/>
              <w:bottom w:val="nil"/>
              <w:right w:val="nil"/>
            </w:tcBorders>
            <w:shd w:val="clear" w:color="auto" w:fill="auto"/>
            <w:noWrap/>
            <w:vAlign w:val="center"/>
            <w:hideMark/>
          </w:tcPr>
          <w:p w14:paraId="5BA7499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21,3</w:t>
            </w:r>
          </w:p>
        </w:tc>
        <w:tc>
          <w:tcPr>
            <w:tcW w:w="860" w:type="dxa"/>
            <w:tcBorders>
              <w:top w:val="nil"/>
              <w:left w:val="nil"/>
              <w:bottom w:val="nil"/>
              <w:right w:val="nil"/>
            </w:tcBorders>
            <w:shd w:val="clear" w:color="auto" w:fill="auto"/>
            <w:noWrap/>
            <w:vAlign w:val="center"/>
            <w:hideMark/>
          </w:tcPr>
          <w:p w14:paraId="3BBE73B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26,9</w:t>
            </w:r>
          </w:p>
        </w:tc>
        <w:tc>
          <w:tcPr>
            <w:tcW w:w="860" w:type="dxa"/>
            <w:tcBorders>
              <w:top w:val="nil"/>
              <w:left w:val="nil"/>
              <w:bottom w:val="nil"/>
              <w:right w:val="nil"/>
            </w:tcBorders>
            <w:shd w:val="clear" w:color="auto" w:fill="auto"/>
            <w:noWrap/>
            <w:vAlign w:val="center"/>
            <w:hideMark/>
          </w:tcPr>
          <w:p w14:paraId="146A9E62"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26,2</w:t>
            </w:r>
          </w:p>
        </w:tc>
        <w:tc>
          <w:tcPr>
            <w:tcW w:w="860" w:type="dxa"/>
            <w:tcBorders>
              <w:top w:val="nil"/>
              <w:left w:val="single" w:sz="4" w:space="0" w:color="auto"/>
              <w:bottom w:val="nil"/>
              <w:right w:val="nil"/>
            </w:tcBorders>
            <w:shd w:val="clear" w:color="auto" w:fill="auto"/>
            <w:noWrap/>
            <w:vAlign w:val="center"/>
            <w:hideMark/>
          </w:tcPr>
          <w:p w14:paraId="594ADA1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40,5</w:t>
            </w:r>
          </w:p>
        </w:tc>
        <w:tc>
          <w:tcPr>
            <w:tcW w:w="860" w:type="dxa"/>
            <w:tcBorders>
              <w:top w:val="nil"/>
              <w:left w:val="nil"/>
              <w:bottom w:val="nil"/>
              <w:right w:val="nil"/>
            </w:tcBorders>
            <w:shd w:val="clear" w:color="auto" w:fill="auto"/>
            <w:noWrap/>
            <w:vAlign w:val="center"/>
            <w:hideMark/>
          </w:tcPr>
          <w:p w14:paraId="279D589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19,9</w:t>
            </w:r>
          </w:p>
        </w:tc>
      </w:tr>
      <w:tr w:rsidR="00425F69" w:rsidRPr="00E65652" w14:paraId="2201B163"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19E1E705"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Terapeutické komunity</w:t>
            </w:r>
          </w:p>
        </w:tc>
        <w:tc>
          <w:tcPr>
            <w:tcW w:w="940" w:type="dxa"/>
            <w:tcBorders>
              <w:top w:val="nil"/>
              <w:left w:val="nil"/>
              <w:bottom w:val="nil"/>
              <w:right w:val="single" w:sz="4" w:space="0" w:color="auto"/>
            </w:tcBorders>
            <w:shd w:val="clear" w:color="auto" w:fill="auto"/>
            <w:noWrap/>
            <w:vAlign w:val="center"/>
            <w:hideMark/>
          </w:tcPr>
          <w:p w14:paraId="0A687CC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100,0</w:t>
            </w:r>
          </w:p>
        </w:tc>
        <w:tc>
          <w:tcPr>
            <w:tcW w:w="860" w:type="dxa"/>
            <w:tcBorders>
              <w:top w:val="nil"/>
              <w:left w:val="nil"/>
              <w:bottom w:val="nil"/>
              <w:right w:val="nil"/>
            </w:tcBorders>
            <w:shd w:val="clear" w:color="auto" w:fill="auto"/>
            <w:noWrap/>
            <w:vAlign w:val="center"/>
            <w:hideMark/>
          </w:tcPr>
          <w:p w14:paraId="65882048"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7,7</w:t>
            </w:r>
          </w:p>
        </w:tc>
        <w:tc>
          <w:tcPr>
            <w:tcW w:w="860" w:type="dxa"/>
            <w:tcBorders>
              <w:top w:val="nil"/>
              <w:left w:val="nil"/>
              <w:bottom w:val="nil"/>
              <w:right w:val="nil"/>
            </w:tcBorders>
            <w:shd w:val="clear" w:color="auto" w:fill="auto"/>
            <w:noWrap/>
            <w:vAlign w:val="center"/>
            <w:hideMark/>
          </w:tcPr>
          <w:p w14:paraId="324B4E4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4,1</w:t>
            </w:r>
          </w:p>
        </w:tc>
        <w:tc>
          <w:tcPr>
            <w:tcW w:w="860" w:type="dxa"/>
            <w:tcBorders>
              <w:top w:val="nil"/>
              <w:left w:val="nil"/>
              <w:bottom w:val="nil"/>
              <w:right w:val="nil"/>
            </w:tcBorders>
            <w:shd w:val="clear" w:color="auto" w:fill="auto"/>
            <w:noWrap/>
            <w:vAlign w:val="center"/>
            <w:hideMark/>
          </w:tcPr>
          <w:p w14:paraId="0E062D98"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3,6</w:t>
            </w:r>
          </w:p>
        </w:tc>
        <w:tc>
          <w:tcPr>
            <w:tcW w:w="860" w:type="dxa"/>
            <w:tcBorders>
              <w:top w:val="nil"/>
              <w:left w:val="nil"/>
              <w:bottom w:val="nil"/>
              <w:right w:val="nil"/>
            </w:tcBorders>
            <w:shd w:val="clear" w:color="auto" w:fill="auto"/>
            <w:noWrap/>
            <w:vAlign w:val="center"/>
            <w:hideMark/>
          </w:tcPr>
          <w:p w14:paraId="1E0FDE1D"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c>
          <w:tcPr>
            <w:tcW w:w="860" w:type="dxa"/>
            <w:tcBorders>
              <w:top w:val="nil"/>
              <w:left w:val="nil"/>
              <w:bottom w:val="nil"/>
              <w:right w:val="nil"/>
            </w:tcBorders>
            <w:shd w:val="clear" w:color="auto" w:fill="auto"/>
            <w:noWrap/>
            <w:vAlign w:val="center"/>
            <w:hideMark/>
          </w:tcPr>
          <w:p w14:paraId="61C8B35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c>
          <w:tcPr>
            <w:tcW w:w="860" w:type="dxa"/>
            <w:tcBorders>
              <w:top w:val="nil"/>
              <w:left w:val="single" w:sz="4" w:space="0" w:color="auto"/>
              <w:bottom w:val="nil"/>
              <w:right w:val="nil"/>
            </w:tcBorders>
            <w:shd w:val="clear" w:color="auto" w:fill="auto"/>
            <w:noWrap/>
            <w:vAlign w:val="center"/>
            <w:hideMark/>
          </w:tcPr>
          <w:p w14:paraId="6B95AC6E"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c>
          <w:tcPr>
            <w:tcW w:w="860" w:type="dxa"/>
            <w:tcBorders>
              <w:top w:val="nil"/>
              <w:left w:val="nil"/>
              <w:bottom w:val="nil"/>
              <w:right w:val="nil"/>
            </w:tcBorders>
            <w:shd w:val="clear" w:color="auto" w:fill="auto"/>
            <w:noWrap/>
            <w:vAlign w:val="center"/>
            <w:hideMark/>
          </w:tcPr>
          <w:p w14:paraId="6804FA42"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r>
      <w:tr w:rsidR="00425F69" w:rsidRPr="00E65652" w14:paraId="6E2F69BE"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35FEDCA9"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Azylové domy</w:t>
            </w:r>
          </w:p>
        </w:tc>
        <w:tc>
          <w:tcPr>
            <w:tcW w:w="940" w:type="dxa"/>
            <w:tcBorders>
              <w:top w:val="nil"/>
              <w:left w:val="nil"/>
              <w:bottom w:val="nil"/>
              <w:right w:val="single" w:sz="4" w:space="0" w:color="auto"/>
            </w:tcBorders>
            <w:shd w:val="clear" w:color="auto" w:fill="auto"/>
            <w:noWrap/>
            <w:vAlign w:val="center"/>
            <w:hideMark/>
          </w:tcPr>
          <w:p w14:paraId="0D6413FE"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100,0</w:t>
            </w:r>
          </w:p>
        </w:tc>
        <w:tc>
          <w:tcPr>
            <w:tcW w:w="860" w:type="dxa"/>
            <w:tcBorders>
              <w:top w:val="nil"/>
              <w:left w:val="nil"/>
              <w:bottom w:val="nil"/>
              <w:right w:val="nil"/>
            </w:tcBorders>
            <w:shd w:val="clear" w:color="auto" w:fill="auto"/>
            <w:noWrap/>
            <w:vAlign w:val="center"/>
            <w:hideMark/>
          </w:tcPr>
          <w:p w14:paraId="535FAD8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1,2</w:t>
            </w:r>
          </w:p>
        </w:tc>
        <w:tc>
          <w:tcPr>
            <w:tcW w:w="860" w:type="dxa"/>
            <w:tcBorders>
              <w:top w:val="nil"/>
              <w:left w:val="nil"/>
              <w:bottom w:val="nil"/>
              <w:right w:val="nil"/>
            </w:tcBorders>
            <w:shd w:val="clear" w:color="auto" w:fill="auto"/>
            <w:noWrap/>
            <w:vAlign w:val="center"/>
            <w:hideMark/>
          </w:tcPr>
          <w:p w14:paraId="1890B4A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0,6</w:t>
            </w:r>
          </w:p>
        </w:tc>
        <w:tc>
          <w:tcPr>
            <w:tcW w:w="860" w:type="dxa"/>
            <w:tcBorders>
              <w:top w:val="nil"/>
              <w:left w:val="nil"/>
              <w:bottom w:val="nil"/>
              <w:right w:val="nil"/>
            </w:tcBorders>
            <w:shd w:val="clear" w:color="auto" w:fill="auto"/>
            <w:noWrap/>
            <w:vAlign w:val="center"/>
            <w:hideMark/>
          </w:tcPr>
          <w:p w14:paraId="026EAB9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0,3</w:t>
            </w:r>
          </w:p>
        </w:tc>
        <w:tc>
          <w:tcPr>
            <w:tcW w:w="860" w:type="dxa"/>
            <w:tcBorders>
              <w:top w:val="nil"/>
              <w:left w:val="nil"/>
              <w:bottom w:val="nil"/>
              <w:right w:val="nil"/>
            </w:tcBorders>
            <w:shd w:val="clear" w:color="auto" w:fill="auto"/>
            <w:noWrap/>
            <w:vAlign w:val="center"/>
            <w:hideMark/>
          </w:tcPr>
          <w:p w14:paraId="6AB928D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0,2</w:t>
            </w:r>
          </w:p>
        </w:tc>
        <w:tc>
          <w:tcPr>
            <w:tcW w:w="860" w:type="dxa"/>
            <w:tcBorders>
              <w:top w:val="nil"/>
              <w:left w:val="nil"/>
              <w:bottom w:val="nil"/>
              <w:right w:val="nil"/>
            </w:tcBorders>
            <w:shd w:val="clear" w:color="auto" w:fill="auto"/>
            <w:noWrap/>
            <w:vAlign w:val="center"/>
            <w:hideMark/>
          </w:tcPr>
          <w:p w14:paraId="5C61161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c>
          <w:tcPr>
            <w:tcW w:w="860" w:type="dxa"/>
            <w:tcBorders>
              <w:top w:val="nil"/>
              <w:left w:val="single" w:sz="4" w:space="0" w:color="auto"/>
              <w:bottom w:val="nil"/>
              <w:right w:val="nil"/>
            </w:tcBorders>
            <w:shd w:val="clear" w:color="auto" w:fill="auto"/>
            <w:noWrap/>
            <w:vAlign w:val="center"/>
            <w:hideMark/>
          </w:tcPr>
          <w:p w14:paraId="1399CB4D"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0,3</w:t>
            </w:r>
          </w:p>
        </w:tc>
        <w:tc>
          <w:tcPr>
            <w:tcW w:w="860" w:type="dxa"/>
            <w:tcBorders>
              <w:top w:val="nil"/>
              <w:left w:val="nil"/>
              <w:bottom w:val="nil"/>
              <w:right w:val="nil"/>
            </w:tcBorders>
            <w:shd w:val="clear" w:color="auto" w:fill="auto"/>
            <w:noWrap/>
            <w:vAlign w:val="center"/>
            <w:hideMark/>
          </w:tcPr>
          <w:p w14:paraId="0E18F30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r>
      <w:tr w:rsidR="00425F69" w:rsidRPr="00E65652" w14:paraId="4FE1CC02"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2BF88BF2"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Domy na půl cesty</w:t>
            </w:r>
          </w:p>
        </w:tc>
        <w:tc>
          <w:tcPr>
            <w:tcW w:w="940" w:type="dxa"/>
            <w:tcBorders>
              <w:top w:val="nil"/>
              <w:left w:val="nil"/>
              <w:bottom w:val="nil"/>
              <w:right w:val="single" w:sz="4" w:space="0" w:color="auto"/>
            </w:tcBorders>
            <w:shd w:val="clear" w:color="auto" w:fill="auto"/>
            <w:noWrap/>
            <w:vAlign w:val="center"/>
            <w:hideMark/>
          </w:tcPr>
          <w:p w14:paraId="791D885F"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100,0</w:t>
            </w:r>
          </w:p>
        </w:tc>
        <w:tc>
          <w:tcPr>
            <w:tcW w:w="860" w:type="dxa"/>
            <w:tcBorders>
              <w:top w:val="nil"/>
              <w:left w:val="nil"/>
              <w:bottom w:val="nil"/>
              <w:right w:val="nil"/>
            </w:tcBorders>
            <w:shd w:val="clear" w:color="auto" w:fill="auto"/>
            <w:noWrap/>
            <w:vAlign w:val="center"/>
            <w:hideMark/>
          </w:tcPr>
          <w:p w14:paraId="7D058CF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0,4</w:t>
            </w:r>
          </w:p>
        </w:tc>
        <w:tc>
          <w:tcPr>
            <w:tcW w:w="860" w:type="dxa"/>
            <w:tcBorders>
              <w:top w:val="nil"/>
              <w:left w:val="nil"/>
              <w:bottom w:val="nil"/>
              <w:right w:val="nil"/>
            </w:tcBorders>
            <w:shd w:val="clear" w:color="auto" w:fill="auto"/>
            <w:noWrap/>
            <w:vAlign w:val="center"/>
            <w:hideMark/>
          </w:tcPr>
          <w:p w14:paraId="58FD9B4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0,4</w:t>
            </w:r>
          </w:p>
        </w:tc>
        <w:tc>
          <w:tcPr>
            <w:tcW w:w="860" w:type="dxa"/>
            <w:tcBorders>
              <w:top w:val="nil"/>
              <w:left w:val="nil"/>
              <w:bottom w:val="nil"/>
              <w:right w:val="nil"/>
            </w:tcBorders>
            <w:shd w:val="clear" w:color="auto" w:fill="auto"/>
            <w:noWrap/>
            <w:vAlign w:val="center"/>
            <w:hideMark/>
          </w:tcPr>
          <w:p w14:paraId="143B9C0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c>
          <w:tcPr>
            <w:tcW w:w="860" w:type="dxa"/>
            <w:tcBorders>
              <w:top w:val="nil"/>
              <w:left w:val="nil"/>
              <w:bottom w:val="nil"/>
              <w:right w:val="nil"/>
            </w:tcBorders>
            <w:shd w:val="clear" w:color="auto" w:fill="auto"/>
            <w:noWrap/>
            <w:vAlign w:val="center"/>
            <w:hideMark/>
          </w:tcPr>
          <w:p w14:paraId="4DDDCE8D"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c>
          <w:tcPr>
            <w:tcW w:w="860" w:type="dxa"/>
            <w:tcBorders>
              <w:top w:val="nil"/>
              <w:left w:val="nil"/>
              <w:bottom w:val="nil"/>
              <w:right w:val="nil"/>
            </w:tcBorders>
            <w:shd w:val="clear" w:color="auto" w:fill="auto"/>
            <w:noWrap/>
            <w:vAlign w:val="center"/>
            <w:hideMark/>
          </w:tcPr>
          <w:p w14:paraId="5149C36D"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c>
          <w:tcPr>
            <w:tcW w:w="860" w:type="dxa"/>
            <w:tcBorders>
              <w:top w:val="nil"/>
              <w:left w:val="single" w:sz="4" w:space="0" w:color="auto"/>
              <w:bottom w:val="nil"/>
              <w:right w:val="nil"/>
            </w:tcBorders>
            <w:shd w:val="clear" w:color="auto" w:fill="auto"/>
            <w:noWrap/>
            <w:vAlign w:val="center"/>
            <w:hideMark/>
          </w:tcPr>
          <w:p w14:paraId="15DAFC0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c>
          <w:tcPr>
            <w:tcW w:w="860" w:type="dxa"/>
            <w:tcBorders>
              <w:top w:val="nil"/>
              <w:left w:val="nil"/>
              <w:bottom w:val="nil"/>
              <w:right w:val="nil"/>
            </w:tcBorders>
            <w:shd w:val="clear" w:color="auto" w:fill="auto"/>
            <w:noWrap/>
            <w:vAlign w:val="center"/>
            <w:hideMark/>
          </w:tcPr>
          <w:p w14:paraId="0D033A57"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0,0</w:t>
            </w:r>
          </w:p>
        </w:tc>
      </w:tr>
      <w:tr w:rsidR="00425F69" w:rsidRPr="00E65652" w14:paraId="38DD6E03"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245C4F9B"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Chráněné bydlení</w:t>
            </w:r>
          </w:p>
        </w:tc>
        <w:tc>
          <w:tcPr>
            <w:tcW w:w="940" w:type="dxa"/>
            <w:tcBorders>
              <w:top w:val="nil"/>
              <w:left w:val="nil"/>
              <w:bottom w:val="nil"/>
              <w:right w:val="single" w:sz="4" w:space="0" w:color="auto"/>
            </w:tcBorders>
            <w:shd w:val="clear" w:color="auto" w:fill="auto"/>
            <w:noWrap/>
            <w:vAlign w:val="center"/>
            <w:hideMark/>
          </w:tcPr>
          <w:p w14:paraId="0466AFD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100,0</w:t>
            </w:r>
          </w:p>
        </w:tc>
        <w:tc>
          <w:tcPr>
            <w:tcW w:w="860" w:type="dxa"/>
            <w:tcBorders>
              <w:top w:val="nil"/>
              <w:left w:val="nil"/>
              <w:bottom w:val="nil"/>
              <w:right w:val="nil"/>
            </w:tcBorders>
            <w:shd w:val="clear" w:color="auto" w:fill="auto"/>
            <w:noWrap/>
            <w:vAlign w:val="center"/>
            <w:hideMark/>
          </w:tcPr>
          <w:p w14:paraId="7274D6B2"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84,6</w:t>
            </w:r>
          </w:p>
        </w:tc>
        <w:tc>
          <w:tcPr>
            <w:tcW w:w="860" w:type="dxa"/>
            <w:tcBorders>
              <w:top w:val="nil"/>
              <w:left w:val="nil"/>
              <w:bottom w:val="nil"/>
              <w:right w:val="nil"/>
            </w:tcBorders>
            <w:shd w:val="clear" w:color="auto" w:fill="auto"/>
            <w:noWrap/>
            <w:vAlign w:val="center"/>
            <w:hideMark/>
          </w:tcPr>
          <w:p w14:paraId="075D53B8"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26,2</w:t>
            </w:r>
          </w:p>
        </w:tc>
        <w:tc>
          <w:tcPr>
            <w:tcW w:w="860" w:type="dxa"/>
            <w:tcBorders>
              <w:top w:val="nil"/>
              <w:left w:val="nil"/>
              <w:bottom w:val="nil"/>
              <w:right w:val="nil"/>
            </w:tcBorders>
            <w:shd w:val="clear" w:color="auto" w:fill="auto"/>
            <w:noWrap/>
            <w:vAlign w:val="center"/>
            <w:hideMark/>
          </w:tcPr>
          <w:p w14:paraId="2261606F"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34,4</w:t>
            </w:r>
          </w:p>
        </w:tc>
        <w:tc>
          <w:tcPr>
            <w:tcW w:w="860" w:type="dxa"/>
            <w:tcBorders>
              <w:top w:val="nil"/>
              <w:left w:val="nil"/>
              <w:bottom w:val="nil"/>
              <w:right w:val="nil"/>
            </w:tcBorders>
            <w:shd w:val="clear" w:color="auto" w:fill="auto"/>
            <w:noWrap/>
            <w:vAlign w:val="center"/>
            <w:hideMark/>
          </w:tcPr>
          <w:p w14:paraId="0CBD4AB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18,4</w:t>
            </w:r>
          </w:p>
        </w:tc>
        <w:tc>
          <w:tcPr>
            <w:tcW w:w="860" w:type="dxa"/>
            <w:tcBorders>
              <w:top w:val="nil"/>
              <w:left w:val="nil"/>
              <w:bottom w:val="nil"/>
              <w:right w:val="nil"/>
            </w:tcBorders>
            <w:shd w:val="clear" w:color="auto" w:fill="auto"/>
            <w:noWrap/>
            <w:vAlign w:val="center"/>
            <w:hideMark/>
          </w:tcPr>
          <w:p w14:paraId="54E7C710"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5,6</w:t>
            </w:r>
          </w:p>
        </w:tc>
        <w:tc>
          <w:tcPr>
            <w:tcW w:w="860" w:type="dxa"/>
            <w:tcBorders>
              <w:top w:val="nil"/>
              <w:left w:val="single" w:sz="4" w:space="0" w:color="auto"/>
              <w:bottom w:val="nil"/>
              <w:right w:val="nil"/>
            </w:tcBorders>
            <w:shd w:val="clear" w:color="auto" w:fill="auto"/>
            <w:noWrap/>
            <w:vAlign w:val="center"/>
            <w:hideMark/>
          </w:tcPr>
          <w:p w14:paraId="5ACC8B53"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11,9</w:t>
            </w:r>
          </w:p>
        </w:tc>
        <w:tc>
          <w:tcPr>
            <w:tcW w:w="860" w:type="dxa"/>
            <w:tcBorders>
              <w:top w:val="nil"/>
              <w:left w:val="nil"/>
              <w:bottom w:val="nil"/>
              <w:right w:val="nil"/>
            </w:tcBorders>
            <w:shd w:val="clear" w:color="auto" w:fill="auto"/>
            <w:noWrap/>
            <w:vAlign w:val="center"/>
            <w:hideMark/>
          </w:tcPr>
          <w:p w14:paraId="7409D92C"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0,8</w:t>
            </w:r>
          </w:p>
        </w:tc>
      </w:tr>
      <w:tr w:rsidR="00425F69" w:rsidRPr="00E65652" w14:paraId="67CC796E" w14:textId="77777777" w:rsidTr="00425F69">
        <w:trPr>
          <w:trHeight w:val="300"/>
        </w:trPr>
        <w:tc>
          <w:tcPr>
            <w:tcW w:w="2380" w:type="dxa"/>
            <w:tcBorders>
              <w:top w:val="nil"/>
              <w:left w:val="nil"/>
              <w:bottom w:val="nil"/>
              <w:right w:val="single" w:sz="4" w:space="0" w:color="auto"/>
            </w:tcBorders>
            <w:shd w:val="clear" w:color="auto" w:fill="auto"/>
            <w:vAlign w:val="center"/>
            <w:hideMark/>
          </w:tcPr>
          <w:p w14:paraId="21D23AD7"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Týdenní stacionáře</w:t>
            </w:r>
          </w:p>
        </w:tc>
        <w:tc>
          <w:tcPr>
            <w:tcW w:w="940" w:type="dxa"/>
            <w:tcBorders>
              <w:top w:val="nil"/>
              <w:left w:val="nil"/>
              <w:bottom w:val="nil"/>
              <w:right w:val="single" w:sz="4" w:space="0" w:color="auto"/>
            </w:tcBorders>
            <w:shd w:val="clear" w:color="auto" w:fill="auto"/>
            <w:noWrap/>
            <w:vAlign w:val="center"/>
            <w:hideMark/>
          </w:tcPr>
          <w:p w14:paraId="1928041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100,0</w:t>
            </w:r>
          </w:p>
        </w:tc>
        <w:tc>
          <w:tcPr>
            <w:tcW w:w="860" w:type="dxa"/>
            <w:tcBorders>
              <w:top w:val="nil"/>
              <w:left w:val="nil"/>
              <w:bottom w:val="nil"/>
              <w:right w:val="nil"/>
            </w:tcBorders>
            <w:shd w:val="clear" w:color="auto" w:fill="auto"/>
            <w:noWrap/>
            <w:vAlign w:val="center"/>
            <w:hideMark/>
          </w:tcPr>
          <w:p w14:paraId="2F32238D"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95,3</w:t>
            </w:r>
          </w:p>
        </w:tc>
        <w:tc>
          <w:tcPr>
            <w:tcW w:w="860" w:type="dxa"/>
            <w:tcBorders>
              <w:top w:val="nil"/>
              <w:left w:val="nil"/>
              <w:bottom w:val="nil"/>
              <w:right w:val="nil"/>
            </w:tcBorders>
            <w:shd w:val="clear" w:color="auto" w:fill="auto"/>
            <w:noWrap/>
            <w:vAlign w:val="center"/>
            <w:hideMark/>
          </w:tcPr>
          <w:p w14:paraId="318AA45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7,7</w:t>
            </w:r>
          </w:p>
        </w:tc>
        <w:tc>
          <w:tcPr>
            <w:tcW w:w="860" w:type="dxa"/>
            <w:tcBorders>
              <w:top w:val="nil"/>
              <w:left w:val="nil"/>
              <w:bottom w:val="nil"/>
              <w:right w:val="nil"/>
            </w:tcBorders>
            <w:shd w:val="clear" w:color="auto" w:fill="auto"/>
            <w:noWrap/>
            <w:vAlign w:val="center"/>
            <w:hideMark/>
          </w:tcPr>
          <w:p w14:paraId="2ECFD927"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21,7</w:t>
            </w:r>
          </w:p>
        </w:tc>
        <w:tc>
          <w:tcPr>
            <w:tcW w:w="860" w:type="dxa"/>
            <w:tcBorders>
              <w:top w:val="nil"/>
              <w:left w:val="nil"/>
              <w:bottom w:val="nil"/>
              <w:right w:val="nil"/>
            </w:tcBorders>
            <w:shd w:val="clear" w:color="auto" w:fill="auto"/>
            <w:noWrap/>
            <w:vAlign w:val="center"/>
            <w:hideMark/>
          </w:tcPr>
          <w:p w14:paraId="76CA797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34,3</w:t>
            </w:r>
          </w:p>
        </w:tc>
        <w:tc>
          <w:tcPr>
            <w:tcW w:w="860" w:type="dxa"/>
            <w:tcBorders>
              <w:top w:val="nil"/>
              <w:left w:val="nil"/>
              <w:bottom w:val="nil"/>
              <w:right w:val="nil"/>
            </w:tcBorders>
            <w:shd w:val="clear" w:color="auto" w:fill="auto"/>
            <w:noWrap/>
            <w:vAlign w:val="center"/>
            <w:hideMark/>
          </w:tcPr>
          <w:p w14:paraId="50A1E0CE"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31,7</w:t>
            </w:r>
          </w:p>
        </w:tc>
        <w:tc>
          <w:tcPr>
            <w:tcW w:w="860" w:type="dxa"/>
            <w:tcBorders>
              <w:top w:val="nil"/>
              <w:left w:val="single" w:sz="4" w:space="0" w:color="auto"/>
              <w:bottom w:val="nil"/>
              <w:right w:val="nil"/>
            </w:tcBorders>
            <w:shd w:val="clear" w:color="auto" w:fill="auto"/>
            <w:noWrap/>
            <w:vAlign w:val="center"/>
            <w:hideMark/>
          </w:tcPr>
          <w:p w14:paraId="6D3A294E"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17,8</w:t>
            </w:r>
          </w:p>
        </w:tc>
        <w:tc>
          <w:tcPr>
            <w:tcW w:w="860" w:type="dxa"/>
            <w:tcBorders>
              <w:top w:val="nil"/>
              <w:left w:val="nil"/>
              <w:bottom w:val="nil"/>
              <w:right w:val="nil"/>
            </w:tcBorders>
            <w:shd w:val="clear" w:color="auto" w:fill="auto"/>
            <w:noWrap/>
            <w:vAlign w:val="center"/>
            <w:hideMark/>
          </w:tcPr>
          <w:p w14:paraId="6B4F99CF"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1,9</w:t>
            </w:r>
          </w:p>
        </w:tc>
      </w:tr>
      <w:tr w:rsidR="00425F69" w:rsidRPr="00E65652" w14:paraId="3E820D3A" w14:textId="77777777" w:rsidTr="00425F69">
        <w:trPr>
          <w:trHeight w:val="600"/>
        </w:trPr>
        <w:tc>
          <w:tcPr>
            <w:tcW w:w="2380" w:type="dxa"/>
            <w:tcBorders>
              <w:top w:val="nil"/>
              <w:left w:val="nil"/>
              <w:bottom w:val="nil"/>
              <w:right w:val="single" w:sz="4" w:space="0" w:color="auto"/>
            </w:tcBorders>
            <w:shd w:val="clear" w:color="auto" w:fill="auto"/>
            <w:vAlign w:val="center"/>
            <w:hideMark/>
          </w:tcPr>
          <w:p w14:paraId="2B74AAD5" w14:textId="2158AE13" w:rsidR="00425F69" w:rsidRDefault="00425F69" w:rsidP="00425F69">
            <w:pPr>
              <w:spacing w:after="0" w:line="240" w:lineRule="auto"/>
              <w:ind w:firstLineChars="100" w:firstLine="160"/>
              <w:rPr>
                <w:rFonts w:cs="Arial"/>
                <w:sz w:val="16"/>
                <w:szCs w:val="16"/>
              </w:rPr>
            </w:pPr>
            <w:r w:rsidRPr="00425F69">
              <w:rPr>
                <w:rFonts w:cs="Arial"/>
                <w:sz w:val="16"/>
                <w:szCs w:val="16"/>
              </w:rPr>
              <w:t>Domovy se zvláštním</w:t>
            </w:r>
          </w:p>
          <w:p w14:paraId="2A5B6C12" w14:textId="5C32FF30"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režimem</w:t>
            </w:r>
          </w:p>
        </w:tc>
        <w:tc>
          <w:tcPr>
            <w:tcW w:w="940" w:type="dxa"/>
            <w:tcBorders>
              <w:top w:val="nil"/>
              <w:left w:val="nil"/>
              <w:bottom w:val="nil"/>
              <w:right w:val="single" w:sz="4" w:space="0" w:color="auto"/>
            </w:tcBorders>
            <w:shd w:val="clear" w:color="auto" w:fill="auto"/>
            <w:noWrap/>
            <w:vAlign w:val="center"/>
            <w:hideMark/>
          </w:tcPr>
          <w:p w14:paraId="104DB2B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100,0</w:t>
            </w:r>
          </w:p>
        </w:tc>
        <w:tc>
          <w:tcPr>
            <w:tcW w:w="860" w:type="dxa"/>
            <w:tcBorders>
              <w:top w:val="nil"/>
              <w:left w:val="nil"/>
              <w:bottom w:val="nil"/>
              <w:right w:val="nil"/>
            </w:tcBorders>
            <w:shd w:val="clear" w:color="auto" w:fill="auto"/>
            <w:noWrap/>
            <w:vAlign w:val="center"/>
            <w:hideMark/>
          </w:tcPr>
          <w:p w14:paraId="0FCE484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94,8</w:t>
            </w:r>
          </w:p>
        </w:tc>
        <w:tc>
          <w:tcPr>
            <w:tcW w:w="860" w:type="dxa"/>
            <w:tcBorders>
              <w:top w:val="nil"/>
              <w:left w:val="nil"/>
              <w:bottom w:val="nil"/>
              <w:right w:val="nil"/>
            </w:tcBorders>
            <w:shd w:val="clear" w:color="auto" w:fill="auto"/>
            <w:noWrap/>
            <w:vAlign w:val="center"/>
            <w:hideMark/>
          </w:tcPr>
          <w:p w14:paraId="77B7F3A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8,5</w:t>
            </w:r>
          </w:p>
        </w:tc>
        <w:tc>
          <w:tcPr>
            <w:tcW w:w="860" w:type="dxa"/>
            <w:tcBorders>
              <w:top w:val="nil"/>
              <w:left w:val="nil"/>
              <w:bottom w:val="nil"/>
              <w:right w:val="nil"/>
            </w:tcBorders>
            <w:shd w:val="clear" w:color="auto" w:fill="auto"/>
            <w:noWrap/>
            <w:vAlign w:val="center"/>
            <w:hideMark/>
          </w:tcPr>
          <w:p w14:paraId="670A62E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19,0</w:t>
            </w:r>
          </w:p>
        </w:tc>
        <w:tc>
          <w:tcPr>
            <w:tcW w:w="860" w:type="dxa"/>
            <w:tcBorders>
              <w:top w:val="nil"/>
              <w:left w:val="nil"/>
              <w:bottom w:val="nil"/>
              <w:right w:val="nil"/>
            </w:tcBorders>
            <w:shd w:val="clear" w:color="auto" w:fill="auto"/>
            <w:noWrap/>
            <w:vAlign w:val="center"/>
            <w:hideMark/>
          </w:tcPr>
          <w:p w14:paraId="1480CB5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29,3</w:t>
            </w:r>
          </w:p>
        </w:tc>
        <w:tc>
          <w:tcPr>
            <w:tcW w:w="860" w:type="dxa"/>
            <w:tcBorders>
              <w:top w:val="nil"/>
              <w:left w:val="nil"/>
              <w:bottom w:val="nil"/>
              <w:right w:val="nil"/>
            </w:tcBorders>
            <w:shd w:val="clear" w:color="auto" w:fill="auto"/>
            <w:noWrap/>
            <w:vAlign w:val="center"/>
            <w:hideMark/>
          </w:tcPr>
          <w:p w14:paraId="2C050AB7"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37,9</w:t>
            </w:r>
          </w:p>
        </w:tc>
        <w:tc>
          <w:tcPr>
            <w:tcW w:w="860" w:type="dxa"/>
            <w:tcBorders>
              <w:top w:val="nil"/>
              <w:left w:val="single" w:sz="4" w:space="0" w:color="auto"/>
              <w:bottom w:val="nil"/>
              <w:right w:val="nil"/>
            </w:tcBorders>
            <w:shd w:val="clear" w:color="auto" w:fill="auto"/>
            <w:noWrap/>
            <w:vAlign w:val="center"/>
            <w:hideMark/>
          </w:tcPr>
          <w:p w14:paraId="5878E6F8"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42,2</w:t>
            </w:r>
          </w:p>
        </w:tc>
        <w:tc>
          <w:tcPr>
            <w:tcW w:w="860" w:type="dxa"/>
            <w:tcBorders>
              <w:top w:val="nil"/>
              <w:left w:val="nil"/>
              <w:bottom w:val="nil"/>
              <w:right w:val="nil"/>
            </w:tcBorders>
            <w:shd w:val="clear" w:color="auto" w:fill="auto"/>
            <w:noWrap/>
            <w:vAlign w:val="center"/>
            <w:hideMark/>
          </w:tcPr>
          <w:p w14:paraId="3141A5C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24,9</w:t>
            </w:r>
          </w:p>
        </w:tc>
      </w:tr>
      <w:tr w:rsidR="00425F69" w:rsidRPr="00E65652" w14:paraId="46C223E9" w14:textId="77777777" w:rsidTr="00425F69">
        <w:trPr>
          <w:trHeight w:val="300"/>
        </w:trPr>
        <w:tc>
          <w:tcPr>
            <w:tcW w:w="2380" w:type="dxa"/>
            <w:tcBorders>
              <w:top w:val="nil"/>
              <w:left w:val="nil"/>
              <w:right w:val="single" w:sz="4" w:space="0" w:color="auto"/>
            </w:tcBorders>
            <w:shd w:val="clear" w:color="auto" w:fill="auto"/>
            <w:vAlign w:val="center"/>
            <w:hideMark/>
          </w:tcPr>
          <w:p w14:paraId="1E42318E" w14:textId="77777777"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Domovy pro seniory</w:t>
            </w:r>
          </w:p>
        </w:tc>
        <w:tc>
          <w:tcPr>
            <w:tcW w:w="940" w:type="dxa"/>
            <w:tcBorders>
              <w:top w:val="nil"/>
              <w:left w:val="nil"/>
              <w:right w:val="single" w:sz="4" w:space="0" w:color="auto"/>
            </w:tcBorders>
            <w:shd w:val="clear" w:color="auto" w:fill="auto"/>
            <w:noWrap/>
            <w:vAlign w:val="center"/>
            <w:hideMark/>
          </w:tcPr>
          <w:p w14:paraId="6C73D300"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100,0</w:t>
            </w:r>
          </w:p>
        </w:tc>
        <w:tc>
          <w:tcPr>
            <w:tcW w:w="860" w:type="dxa"/>
            <w:tcBorders>
              <w:top w:val="nil"/>
              <w:left w:val="nil"/>
              <w:right w:val="nil"/>
            </w:tcBorders>
            <w:shd w:val="clear" w:color="auto" w:fill="auto"/>
            <w:noWrap/>
            <w:vAlign w:val="center"/>
            <w:hideMark/>
          </w:tcPr>
          <w:p w14:paraId="32728C9B"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91,2</w:t>
            </w:r>
          </w:p>
        </w:tc>
        <w:tc>
          <w:tcPr>
            <w:tcW w:w="860" w:type="dxa"/>
            <w:tcBorders>
              <w:top w:val="nil"/>
              <w:left w:val="nil"/>
              <w:right w:val="nil"/>
            </w:tcBorders>
            <w:shd w:val="clear" w:color="auto" w:fill="auto"/>
            <w:noWrap/>
            <w:vAlign w:val="center"/>
            <w:hideMark/>
          </w:tcPr>
          <w:p w14:paraId="6F88D578"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15,0</w:t>
            </w:r>
          </w:p>
        </w:tc>
        <w:tc>
          <w:tcPr>
            <w:tcW w:w="860" w:type="dxa"/>
            <w:tcBorders>
              <w:top w:val="nil"/>
              <w:left w:val="nil"/>
              <w:right w:val="nil"/>
            </w:tcBorders>
            <w:shd w:val="clear" w:color="auto" w:fill="auto"/>
            <w:noWrap/>
            <w:vAlign w:val="center"/>
            <w:hideMark/>
          </w:tcPr>
          <w:p w14:paraId="6F72618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24,0</w:t>
            </w:r>
          </w:p>
        </w:tc>
        <w:tc>
          <w:tcPr>
            <w:tcW w:w="860" w:type="dxa"/>
            <w:tcBorders>
              <w:top w:val="nil"/>
              <w:left w:val="nil"/>
              <w:right w:val="nil"/>
            </w:tcBorders>
            <w:shd w:val="clear" w:color="auto" w:fill="auto"/>
            <w:noWrap/>
            <w:vAlign w:val="center"/>
            <w:hideMark/>
          </w:tcPr>
          <w:p w14:paraId="1213E7C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29,8</w:t>
            </w:r>
          </w:p>
        </w:tc>
        <w:tc>
          <w:tcPr>
            <w:tcW w:w="860" w:type="dxa"/>
            <w:tcBorders>
              <w:top w:val="nil"/>
              <w:left w:val="nil"/>
              <w:right w:val="nil"/>
            </w:tcBorders>
            <w:shd w:val="clear" w:color="auto" w:fill="auto"/>
            <w:noWrap/>
            <w:vAlign w:val="center"/>
            <w:hideMark/>
          </w:tcPr>
          <w:p w14:paraId="20AFD3FA"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22,4</w:t>
            </w:r>
          </w:p>
        </w:tc>
        <w:tc>
          <w:tcPr>
            <w:tcW w:w="860" w:type="dxa"/>
            <w:tcBorders>
              <w:top w:val="nil"/>
              <w:left w:val="single" w:sz="4" w:space="0" w:color="auto"/>
              <w:right w:val="nil"/>
            </w:tcBorders>
            <w:shd w:val="clear" w:color="auto" w:fill="auto"/>
            <w:noWrap/>
            <w:vAlign w:val="center"/>
            <w:hideMark/>
          </w:tcPr>
          <w:p w14:paraId="1463DC0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53,6</w:t>
            </w:r>
          </w:p>
        </w:tc>
        <w:tc>
          <w:tcPr>
            <w:tcW w:w="860" w:type="dxa"/>
            <w:tcBorders>
              <w:top w:val="nil"/>
              <w:left w:val="nil"/>
              <w:right w:val="nil"/>
            </w:tcBorders>
            <w:shd w:val="clear" w:color="auto" w:fill="auto"/>
            <w:noWrap/>
            <w:vAlign w:val="center"/>
            <w:hideMark/>
          </w:tcPr>
          <w:p w14:paraId="55FC2FC9"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25,6</w:t>
            </w:r>
          </w:p>
        </w:tc>
      </w:tr>
      <w:tr w:rsidR="00425F69" w:rsidRPr="00E65652" w14:paraId="097E971F" w14:textId="77777777" w:rsidTr="00425F69">
        <w:trPr>
          <w:trHeight w:val="600"/>
        </w:trPr>
        <w:tc>
          <w:tcPr>
            <w:tcW w:w="2380" w:type="dxa"/>
            <w:tcBorders>
              <w:top w:val="nil"/>
              <w:left w:val="nil"/>
              <w:right w:val="single" w:sz="4" w:space="0" w:color="auto"/>
            </w:tcBorders>
            <w:shd w:val="clear" w:color="auto" w:fill="auto"/>
            <w:vAlign w:val="center"/>
            <w:hideMark/>
          </w:tcPr>
          <w:p w14:paraId="22D4EF93" w14:textId="22BB9F60" w:rsidR="00425F69" w:rsidRDefault="00C864C2" w:rsidP="00425F69">
            <w:pPr>
              <w:spacing w:after="0" w:line="240" w:lineRule="auto"/>
              <w:ind w:firstLineChars="100" w:firstLine="160"/>
              <w:rPr>
                <w:rFonts w:cs="Arial"/>
                <w:sz w:val="16"/>
                <w:szCs w:val="16"/>
              </w:rPr>
            </w:pPr>
            <w:r>
              <w:rPr>
                <w:rFonts w:cs="Arial"/>
                <w:sz w:val="16"/>
                <w:szCs w:val="16"/>
              </w:rPr>
              <w:t>Domovy pro osoby se</w:t>
            </w:r>
          </w:p>
          <w:p w14:paraId="20E87F15" w14:textId="2A94A043" w:rsidR="00425F69" w:rsidRPr="00425F69" w:rsidRDefault="00425F69" w:rsidP="00425F69">
            <w:pPr>
              <w:spacing w:after="0" w:line="240" w:lineRule="auto"/>
              <w:ind w:firstLineChars="100" w:firstLine="160"/>
              <w:rPr>
                <w:rFonts w:cs="Arial"/>
                <w:sz w:val="16"/>
                <w:szCs w:val="16"/>
              </w:rPr>
            </w:pPr>
            <w:r w:rsidRPr="00425F69">
              <w:rPr>
                <w:rFonts w:cs="Arial"/>
                <w:sz w:val="16"/>
                <w:szCs w:val="16"/>
              </w:rPr>
              <w:t>zdravotním postižením</w:t>
            </w:r>
          </w:p>
        </w:tc>
        <w:tc>
          <w:tcPr>
            <w:tcW w:w="940" w:type="dxa"/>
            <w:tcBorders>
              <w:top w:val="nil"/>
              <w:left w:val="nil"/>
              <w:right w:val="single" w:sz="4" w:space="0" w:color="auto"/>
            </w:tcBorders>
            <w:shd w:val="clear" w:color="auto" w:fill="auto"/>
            <w:noWrap/>
            <w:vAlign w:val="center"/>
            <w:hideMark/>
          </w:tcPr>
          <w:p w14:paraId="12600F8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100,0</w:t>
            </w:r>
          </w:p>
        </w:tc>
        <w:tc>
          <w:tcPr>
            <w:tcW w:w="860" w:type="dxa"/>
            <w:tcBorders>
              <w:top w:val="nil"/>
              <w:left w:val="nil"/>
              <w:right w:val="nil"/>
            </w:tcBorders>
            <w:shd w:val="clear" w:color="auto" w:fill="auto"/>
            <w:noWrap/>
            <w:vAlign w:val="center"/>
            <w:hideMark/>
          </w:tcPr>
          <w:p w14:paraId="0A3FE7FD"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98,3</w:t>
            </w:r>
          </w:p>
        </w:tc>
        <w:tc>
          <w:tcPr>
            <w:tcW w:w="860" w:type="dxa"/>
            <w:tcBorders>
              <w:top w:val="nil"/>
              <w:left w:val="nil"/>
              <w:right w:val="nil"/>
            </w:tcBorders>
            <w:shd w:val="clear" w:color="auto" w:fill="auto"/>
            <w:noWrap/>
            <w:vAlign w:val="center"/>
            <w:hideMark/>
          </w:tcPr>
          <w:p w14:paraId="50B38EC1"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6,8</w:t>
            </w:r>
          </w:p>
        </w:tc>
        <w:tc>
          <w:tcPr>
            <w:tcW w:w="860" w:type="dxa"/>
            <w:tcBorders>
              <w:top w:val="nil"/>
              <w:left w:val="nil"/>
              <w:right w:val="nil"/>
            </w:tcBorders>
            <w:shd w:val="clear" w:color="auto" w:fill="auto"/>
            <w:noWrap/>
            <w:vAlign w:val="center"/>
            <w:hideMark/>
          </w:tcPr>
          <w:p w14:paraId="137864A6"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22,6</w:t>
            </w:r>
          </w:p>
        </w:tc>
        <w:tc>
          <w:tcPr>
            <w:tcW w:w="860" w:type="dxa"/>
            <w:tcBorders>
              <w:top w:val="nil"/>
              <w:left w:val="nil"/>
              <w:right w:val="nil"/>
            </w:tcBorders>
            <w:shd w:val="clear" w:color="auto" w:fill="auto"/>
            <w:noWrap/>
            <w:vAlign w:val="center"/>
            <w:hideMark/>
          </w:tcPr>
          <w:p w14:paraId="0CB9E250"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29,9</w:t>
            </w:r>
          </w:p>
        </w:tc>
        <w:tc>
          <w:tcPr>
            <w:tcW w:w="860" w:type="dxa"/>
            <w:tcBorders>
              <w:top w:val="nil"/>
              <w:left w:val="nil"/>
              <w:right w:val="nil"/>
            </w:tcBorders>
            <w:shd w:val="clear" w:color="auto" w:fill="auto"/>
            <w:noWrap/>
            <w:vAlign w:val="center"/>
            <w:hideMark/>
          </w:tcPr>
          <w:p w14:paraId="522BDEC5"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38,9</w:t>
            </w:r>
          </w:p>
        </w:tc>
        <w:tc>
          <w:tcPr>
            <w:tcW w:w="860" w:type="dxa"/>
            <w:tcBorders>
              <w:top w:val="nil"/>
              <w:left w:val="single" w:sz="4" w:space="0" w:color="auto"/>
              <w:right w:val="nil"/>
            </w:tcBorders>
            <w:shd w:val="clear" w:color="auto" w:fill="auto"/>
            <w:noWrap/>
            <w:vAlign w:val="center"/>
            <w:hideMark/>
          </w:tcPr>
          <w:p w14:paraId="780DFEE2"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29,5</w:t>
            </w:r>
          </w:p>
        </w:tc>
        <w:tc>
          <w:tcPr>
            <w:tcW w:w="860" w:type="dxa"/>
            <w:tcBorders>
              <w:top w:val="nil"/>
              <w:left w:val="nil"/>
              <w:right w:val="nil"/>
            </w:tcBorders>
            <w:shd w:val="clear" w:color="auto" w:fill="auto"/>
            <w:noWrap/>
            <w:vAlign w:val="center"/>
            <w:hideMark/>
          </w:tcPr>
          <w:p w14:paraId="4BF823B4" w14:textId="77777777" w:rsidR="00425F69" w:rsidRPr="00425F69" w:rsidRDefault="00425F69" w:rsidP="00425F69">
            <w:pPr>
              <w:spacing w:after="0" w:line="240" w:lineRule="auto"/>
              <w:jc w:val="right"/>
              <w:rPr>
                <w:rFonts w:cs="Arial"/>
                <w:color w:val="000000"/>
                <w:sz w:val="16"/>
                <w:szCs w:val="16"/>
              </w:rPr>
            </w:pPr>
            <w:r w:rsidRPr="00425F69">
              <w:rPr>
                <w:rFonts w:cs="Arial"/>
                <w:color w:val="000000"/>
                <w:sz w:val="16"/>
                <w:szCs w:val="16"/>
              </w:rPr>
              <w:t>12,2</w:t>
            </w:r>
          </w:p>
        </w:tc>
      </w:tr>
      <w:tr w:rsidR="00425F69" w:rsidRPr="00425F69" w14:paraId="4B8AE9A1" w14:textId="77777777" w:rsidTr="00425F69">
        <w:trPr>
          <w:trHeight w:val="288"/>
        </w:trPr>
        <w:tc>
          <w:tcPr>
            <w:tcW w:w="9340" w:type="dxa"/>
            <w:gridSpan w:val="9"/>
            <w:tcBorders>
              <w:left w:val="nil"/>
              <w:bottom w:val="nil"/>
              <w:right w:val="nil"/>
            </w:tcBorders>
            <w:shd w:val="clear" w:color="auto" w:fill="auto"/>
            <w:noWrap/>
            <w:vAlign w:val="bottom"/>
            <w:hideMark/>
          </w:tcPr>
          <w:p w14:paraId="587834DC" w14:textId="3DBE4E29" w:rsidR="00425F69" w:rsidRPr="00425F69" w:rsidRDefault="00425F69" w:rsidP="00425F69">
            <w:pPr>
              <w:spacing w:before="200" w:after="0" w:line="240" w:lineRule="auto"/>
              <w:rPr>
                <w:rFonts w:cs="Arial"/>
                <w:sz w:val="14"/>
                <w:szCs w:val="18"/>
              </w:rPr>
            </w:pPr>
            <w:r>
              <w:rPr>
                <w:rFonts w:cs="Arial"/>
                <w:sz w:val="14"/>
                <w:szCs w:val="18"/>
              </w:rPr>
              <w:t>Zdroj</w:t>
            </w:r>
            <w:r w:rsidRPr="00425F69">
              <w:rPr>
                <w:rFonts w:cs="Arial"/>
                <w:color w:val="000000"/>
                <w:sz w:val="14"/>
                <w:szCs w:val="18"/>
              </w:rPr>
              <w:t>: Roční výkaz o sociálních službách (</w:t>
            </w:r>
            <w:proofErr w:type="spellStart"/>
            <w:r w:rsidRPr="00425F69">
              <w:rPr>
                <w:rFonts w:cs="Arial"/>
                <w:color w:val="000000"/>
                <w:sz w:val="14"/>
                <w:szCs w:val="18"/>
              </w:rPr>
              <w:t>Soc</w:t>
            </w:r>
            <w:proofErr w:type="spellEnd"/>
            <w:r w:rsidRPr="00425F69">
              <w:rPr>
                <w:rFonts w:cs="Arial"/>
                <w:color w:val="000000"/>
                <w:sz w:val="14"/>
                <w:szCs w:val="18"/>
              </w:rPr>
              <w:t xml:space="preserve"> (MPSV) V 1-01), MPSV.</w:t>
            </w:r>
          </w:p>
          <w:p w14:paraId="1690C965" w14:textId="1B5EB8D2" w:rsidR="00425F69" w:rsidRPr="00425F69" w:rsidRDefault="00F8287C" w:rsidP="00C43965">
            <w:pPr>
              <w:spacing w:before="60" w:after="0" w:line="240" w:lineRule="auto"/>
              <w:rPr>
                <w:rFonts w:cs="Arial"/>
                <w:sz w:val="14"/>
                <w:szCs w:val="18"/>
              </w:rPr>
            </w:pPr>
            <w:r>
              <w:rPr>
                <w:rFonts w:cs="Arial"/>
                <w:sz w:val="14"/>
                <w:szCs w:val="18"/>
              </w:rPr>
              <w:t>*) K</w:t>
            </w:r>
            <w:r w:rsidR="00425F69" w:rsidRPr="00425F69">
              <w:rPr>
                <w:rFonts w:cs="Arial"/>
                <w:sz w:val="14"/>
                <w:szCs w:val="18"/>
              </w:rPr>
              <w:t>romě sociálních služeb poskytovaných ve zdravotnických zařízeních lůžkové péče.</w:t>
            </w:r>
          </w:p>
        </w:tc>
      </w:tr>
    </w:tbl>
    <w:p w14:paraId="1D93712E" w14:textId="77777777" w:rsidR="00FA6380" w:rsidRDefault="00FA6380">
      <w:pPr>
        <w:spacing w:after="0" w:line="240" w:lineRule="auto"/>
        <w:rPr>
          <w:lang w:eastAsia="en-US"/>
        </w:rPr>
      </w:pPr>
      <w:r>
        <w:rPr>
          <w:lang w:eastAsia="en-US"/>
        </w:rPr>
        <w:br w:type="page"/>
      </w:r>
    </w:p>
    <w:tbl>
      <w:tblPr>
        <w:tblW w:w="9383" w:type="dxa"/>
        <w:tblInd w:w="70" w:type="dxa"/>
        <w:tblCellMar>
          <w:left w:w="70" w:type="dxa"/>
          <w:right w:w="70" w:type="dxa"/>
        </w:tblCellMar>
        <w:tblLook w:val="04A0" w:firstRow="1" w:lastRow="0" w:firstColumn="1" w:lastColumn="0" w:noHBand="0" w:noVBand="1"/>
      </w:tblPr>
      <w:tblGrid>
        <w:gridCol w:w="1960"/>
        <w:gridCol w:w="743"/>
        <w:gridCol w:w="740"/>
        <w:gridCol w:w="740"/>
        <w:gridCol w:w="740"/>
        <w:gridCol w:w="740"/>
        <w:gridCol w:w="740"/>
        <w:gridCol w:w="740"/>
        <w:gridCol w:w="740"/>
        <w:gridCol w:w="740"/>
        <w:gridCol w:w="760"/>
      </w:tblGrid>
      <w:tr w:rsidR="00FA6380" w:rsidRPr="00FA6380" w14:paraId="15712B85" w14:textId="77777777" w:rsidTr="00FA6380">
        <w:trPr>
          <w:trHeight w:val="397"/>
        </w:trPr>
        <w:tc>
          <w:tcPr>
            <w:tcW w:w="9383" w:type="dxa"/>
            <w:gridSpan w:val="11"/>
            <w:tcBorders>
              <w:top w:val="nil"/>
              <w:left w:val="nil"/>
              <w:bottom w:val="nil"/>
              <w:right w:val="nil"/>
            </w:tcBorders>
            <w:shd w:val="clear" w:color="auto" w:fill="auto"/>
            <w:vAlign w:val="bottom"/>
            <w:hideMark/>
          </w:tcPr>
          <w:p w14:paraId="65840999" w14:textId="2B25AE37" w:rsidR="00FA6380" w:rsidRPr="00FA6380" w:rsidRDefault="00FA6380" w:rsidP="00FA6380">
            <w:pPr>
              <w:spacing w:after="0" w:line="240" w:lineRule="auto"/>
              <w:jc w:val="both"/>
              <w:rPr>
                <w:rFonts w:cs="Arial"/>
                <w:b/>
                <w:bCs/>
                <w:color w:val="000000"/>
              </w:rPr>
            </w:pPr>
            <w:r w:rsidRPr="00FA6380">
              <w:rPr>
                <w:rFonts w:cs="Arial"/>
                <w:b/>
                <w:bCs/>
                <w:color w:val="000000"/>
              </w:rPr>
              <w:lastRenderedPageBreak/>
              <w:t>Tabulka 3.3: Uživatelé výhradně pobytových sociálních služeb k 31. 12. 2017</w:t>
            </w:r>
            <w:r w:rsidR="00794463">
              <w:rPr>
                <w:rFonts w:cs="Arial"/>
                <w:b/>
                <w:bCs/>
                <w:color w:val="000000"/>
              </w:rPr>
              <w:t xml:space="preserve"> podle druhu zařízení a věku</w:t>
            </w:r>
          </w:p>
        </w:tc>
      </w:tr>
      <w:tr w:rsidR="00FA6380" w:rsidRPr="00FA6380" w14:paraId="7A4956F1" w14:textId="77777777" w:rsidTr="00FA6380">
        <w:trPr>
          <w:trHeight w:val="552"/>
        </w:trPr>
        <w:tc>
          <w:tcPr>
            <w:tcW w:w="1960" w:type="dxa"/>
            <w:tcBorders>
              <w:top w:val="single" w:sz="4" w:space="0" w:color="auto"/>
              <w:left w:val="nil"/>
              <w:bottom w:val="single" w:sz="4" w:space="0" w:color="auto"/>
              <w:right w:val="single" w:sz="4" w:space="0" w:color="auto"/>
            </w:tcBorders>
            <w:shd w:val="clear" w:color="auto" w:fill="F5DADD"/>
            <w:noWrap/>
            <w:vAlign w:val="center"/>
            <w:hideMark/>
          </w:tcPr>
          <w:p w14:paraId="319F52B4"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Druh zařízení</w:t>
            </w:r>
          </w:p>
        </w:tc>
        <w:tc>
          <w:tcPr>
            <w:tcW w:w="743" w:type="dxa"/>
            <w:tcBorders>
              <w:top w:val="single" w:sz="4" w:space="0" w:color="auto"/>
              <w:left w:val="nil"/>
              <w:bottom w:val="single" w:sz="4" w:space="0" w:color="auto"/>
              <w:right w:val="single" w:sz="4" w:space="0" w:color="auto"/>
            </w:tcBorders>
            <w:shd w:val="clear" w:color="auto" w:fill="F5DADD"/>
            <w:vAlign w:val="center"/>
            <w:hideMark/>
          </w:tcPr>
          <w:p w14:paraId="48347E82"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Celkem</w:t>
            </w:r>
          </w:p>
        </w:tc>
        <w:tc>
          <w:tcPr>
            <w:tcW w:w="740" w:type="dxa"/>
            <w:tcBorders>
              <w:top w:val="single" w:sz="4" w:space="0" w:color="auto"/>
              <w:left w:val="nil"/>
              <w:bottom w:val="single" w:sz="4" w:space="0" w:color="auto"/>
              <w:right w:val="nil"/>
            </w:tcBorders>
            <w:shd w:val="clear" w:color="auto" w:fill="F5DADD"/>
            <w:vAlign w:val="center"/>
            <w:hideMark/>
          </w:tcPr>
          <w:p w14:paraId="20E62722"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do 6 let</w:t>
            </w:r>
          </w:p>
        </w:tc>
        <w:tc>
          <w:tcPr>
            <w:tcW w:w="740" w:type="dxa"/>
            <w:tcBorders>
              <w:top w:val="single" w:sz="4" w:space="0" w:color="auto"/>
              <w:left w:val="nil"/>
              <w:bottom w:val="single" w:sz="4" w:space="0" w:color="auto"/>
              <w:right w:val="nil"/>
            </w:tcBorders>
            <w:shd w:val="clear" w:color="auto" w:fill="F5DADD"/>
            <w:vAlign w:val="center"/>
            <w:hideMark/>
          </w:tcPr>
          <w:p w14:paraId="3877F807"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7–12</w:t>
            </w:r>
          </w:p>
        </w:tc>
        <w:tc>
          <w:tcPr>
            <w:tcW w:w="740" w:type="dxa"/>
            <w:tcBorders>
              <w:top w:val="single" w:sz="4" w:space="0" w:color="auto"/>
              <w:left w:val="nil"/>
              <w:bottom w:val="single" w:sz="4" w:space="0" w:color="auto"/>
              <w:right w:val="nil"/>
            </w:tcBorders>
            <w:shd w:val="clear" w:color="auto" w:fill="F5DADD"/>
            <w:vAlign w:val="center"/>
            <w:hideMark/>
          </w:tcPr>
          <w:p w14:paraId="6D72F29E"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13–18</w:t>
            </w:r>
          </w:p>
        </w:tc>
        <w:tc>
          <w:tcPr>
            <w:tcW w:w="740" w:type="dxa"/>
            <w:tcBorders>
              <w:top w:val="single" w:sz="4" w:space="0" w:color="auto"/>
              <w:left w:val="nil"/>
              <w:bottom w:val="single" w:sz="4" w:space="0" w:color="auto"/>
              <w:right w:val="nil"/>
            </w:tcBorders>
            <w:shd w:val="clear" w:color="auto" w:fill="F5DADD"/>
            <w:vAlign w:val="center"/>
            <w:hideMark/>
          </w:tcPr>
          <w:p w14:paraId="6DD27B93"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19–26</w:t>
            </w:r>
          </w:p>
        </w:tc>
        <w:tc>
          <w:tcPr>
            <w:tcW w:w="740" w:type="dxa"/>
            <w:tcBorders>
              <w:top w:val="single" w:sz="4" w:space="0" w:color="auto"/>
              <w:left w:val="nil"/>
              <w:bottom w:val="single" w:sz="4" w:space="0" w:color="auto"/>
              <w:right w:val="nil"/>
            </w:tcBorders>
            <w:shd w:val="clear" w:color="auto" w:fill="F5DADD"/>
            <w:vAlign w:val="center"/>
            <w:hideMark/>
          </w:tcPr>
          <w:p w14:paraId="3EDBB10F"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27–65</w:t>
            </w:r>
          </w:p>
        </w:tc>
        <w:tc>
          <w:tcPr>
            <w:tcW w:w="740" w:type="dxa"/>
            <w:tcBorders>
              <w:top w:val="single" w:sz="4" w:space="0" w:color="auto"/>
              <w:left w:val="nil"/>
              <w:bottom w:val="single" w:sz="4" w:space="0" w:color="auto"/>
              <w:right w:val="nil"/>
            </w:tcBorders>
            <w:shd w:val="clear" w:color="auto" w:fill="F5DADD"/>
            <w:vAlign w:val="center"/>
            <w:hideMark/>
          </w:tcPr>
          <w:p w14:paraId="0D2473A1"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66–75</w:t>
            </w:r>
          </w:p>
        </w:tc>
        <w:tc>
          <w:tcPr>
            <w:tcW w:w="740" w:type="dxa"/>
            <w:tcBorders>
              <w:top w:val="single" w:sz="4" w:space="0" w:color="auto"/>
              <w:left w:val="nil"/>
              <w:bottom w:val="single" w:sz="4" w:space="0" w:color="auto"/>
              <w:right w:val="nil"/>
            </w:tcBorders>
            <w:shd w:val="clear" w:color="auto" w:fill="F5DADD"/>
            <w:vAlign w:val="center"/>
            <w:hideMark/>
          </w:tcPr>
          <w:p w14:paraId="4A749F89"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76–85</w:t>
            </w:r>
          </w:p>
        </w:tc>
        <w:tc>
          <w:tcPr>
            <w:tcW w:w="740" w:type="dxa"/>
            <w:tcBorders>
              <w:top w:val="single" w:sz="4" w:space="0" w:color="auto"/>
              <w:left w:val="nil"/>
              <w:bottom w:val="single" w:sz="4" w:space="0" w:color="auto"/>
              <w:right w:val="nil"/>
            </w:tcBorders>
            <w:shd w:val="clear" w:color="auto" w:fill="F5DADD"/>
            <w:vAlign w:val="center"/>
            <w:hideMark/>
          </w:tcPr>
          <w:p w14:paraId="77191F83"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86–95</w:t>
            </w:r>
          </w:p>
        </w:tc>
        <w:tc>
          <w:tcPr>
            <w:tcW w:w="760" w:type="dxa"/>
            <w:tcBorders>
              <w:top w:val="single" w:sz="4" w:space="0" w:color="auto"/>
              <w:left w:val="nil"/>
              <w:bottom w:val="single" w:sz="4" w:space="0" w:color="auto"/>
              <w:right w:val="nil"/>
            </w:tcBorders>
            <w:shd w:val="clear" w:color="auto" w:fill="F5DADD"/>
            <w:vAlign w:val="center"/>
            <w:hideMark/>
          </w:tcPr>
          <w:p w14:paraId="19DACF24"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96 a více let</w:t>
            </w:r>
          </w:p>
        </w:tc>
      </w:tr>
      <w:tr w:rsidR="00FA6380" w:rsidRPr="00FA6380" w14:paraId="600203EF" w14:textId="77777777" w:rsidTr="00FA6380">
        <w:trPr>
          <w:trHeight w:val="288"/>
        </w:trPr>
        <w:tc>
          <w:tcPr>
            <w:tcW w:w="1960" w:type="dxa"/>
            <w:tcBorders>
              <w:top w:val="nil"/>
              <w:left w:val="nil"/>
              <w:bottom w:val="single" w:sz="4" w:space="0" w:color="auto"/>
              <w:right w:val="nil"/>
            </w:tcBorders>
            <w:shd w:val="clear" w:color="auto" w:fill="F5DADD"/>
            <w:noWrap/>
            <w:vAlign w:val="center"/>
            <w:hideMark/>
          </w:tcPr>
          <w:p w14:paraId="6A994499" w14:textId="77777777" w:rsidR="00FA6380" w:rsidRPr="00FA6380" w:rsidRDefault="00FA6380" w:rsidP="00DA5F51">
            <w:pPr>
              <w:spacing w:after="0" w:line="240" w:lineRule="auto"/>
              <w:rPr>
                <w:rFonts w:cs="Arial"/>
                <w:color w:val="000000"/>
                <w:sz w:val="16"/>
                <w:szCs w:val="16"/>
              </w:rPr>
            </w:pPr>
            <w:r w:rsidRPr="00FA6380">
              <w:rPr>
                <w:rFonts w:cs="Arial"/>
                <w:color w:val="000000"/>
                <w:sz w:val="16"/>
                <w:szCs w:val="16"/>
              </w:rPr>
              <w:t> </w:t>
            </w:r>
          </w:p>
        </w:tc>
        <w:tc>
          <w:tcPr>
            <w:tcW w:w="7423" w:type="dxa"/>
            <w:gridSpan w:val="10"/>
            <w:tcBorders>
              <w:top w:val="single" w:sz="4" w:space="0" w:color="auto"/>
              <w:left w:val="nil"/>
              <w:bottom w:val="single" w:sz="4" w:space="0" w:color="auto"/>
              <w:right w:val="nil"/>
            </w:tcBorders>
            <w:shd w:val="clear" w:color="auto" w:fill="F5DADD"/>
            <w:noWrap/>
            <w:vAlign w:val="center"/>
            <w:hideMark/>
          </w:tcPr>
          <w:p w14:paraId="14E994E6"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Počet uživatelů</w:t>
            </w:r>
          </w:p>
        </w:tc>
      </w:tr>
      <w:tr w:rsidR="00FA6380" w:rsidRPr="00FA6380" w14:paraId="4F1688E9" w14:textId="77777777" w:rsidTr="00DA5F51">
        <w:trPr>
          <w:trHeight w:val="552"/>
        </w:trPr>
        <w:tc>
          <w:tcPr>
            <w:tcW w:w="1960" w:type="dxa"/>
            <w:tcBorders>
              <w:top w:val="nil"/>
              <w:left w:val="nil"/>
              <w:bottom w:val="nil"/>
              <w:right w:val="single" w:sz="4" w:space="0" w:color="auto"/>
            </w:tcBorders>
            <w:shd w:val="clear" w:color="auto" w:fill="auto"/>
            <w:vAlign w:val="center"/>
            <w:hideMark/>
          </w:tcPr>
          <w:p w14:paraId="485DD37F" w14:textId="77777777" w:rsidR="00FA6380" w:rsidRPr="00FA6380" w:rsidRDefault="00FA6380" w:rsidP="00DA5F51">
            <w:pPr>
              <w:spacing w:after="0" w:line="240" w:lineRule="auto"/>
              <w:rPr>
                <w:rFonts w:cs="Arial"/>
                <w:sz w:val="16"/>
                <w:szCs w:val="16"/>
              </w:rPr>
            </w:pPr>
            <w:r w:rsidRPr="00FA6380">
              <w:rPr>
                <w:rFonts w:cs="Arial"/>
                <w:sz w:val="16"/>
                <w:szCs w:val="16"/>
              </w:rPr>
              <w:t>Výhradně pobytové služby celkem</w:t>
            </w:r>
          </w:p>
        </w:tc>
        <w:tc>
          <w:tcPr>
            <w:tcW w:w="743" w:type="dxa"/>
            <w:tcBorders>
              <w:top w:val="nil"/>
              <w:left w:val="nil"/>
              <w:bottom w:val="nil"/>
              <w:right w:val="single" w:sz="4" w:space="0" w:color="auto"/>
            </w:tcBorders>
            <w:shd w:val="clear" w:color="auto" w:fill="auto"/>
            <w:noWrap/>
            <w:vAlign w:val="center"/>
            <w:hideMark/>
          </w:tcPr>
          <w:p w14:paraId="528789A6" w14:textId="77777777" w:rsidR="00FA6380" w:rsidRPr="00FA6380" w:rsidRDefault="00FA6380" w:rsidP="00DA5F51">
            <w:pPr>
              <w:spacing w:after="0" w:line="240" w:lineRule="auto"/>
              <w:jc w:val="right"/>
              <w:rPr>
                <w:rFonts w:cs="Arial"/>
                <w:sz w:val="16"/>
                <w:szCs w:val="16"/>
              </w:rPr>
            </w:pPr>
            <w:r w:rsidRPr="00FA6380">
              <w:rPr>
                <w:rFonts w:cs="Arial"/>
                <w:sz w:val="16"/>
                <w:szCs w:val="16"/>
              </w:rPr>
              <w:t>75 612</w:t>
            </w:r>
          </w:p>
        </w:tc>
        <w:tc>
          <w:tcPr>
            <w:tcW w:w="740" w:type="dxa"/>
            <w:tcBorders>
              <w:top w:val="nil"/>
              <w:left w:val="nil"/>
              <w:bottom w:val="nil"/>
              <w:right w:val="nil"/>
            </w:tcBorders>
            <w:shd w:val="clear" w:color="auto" w:fill="auto"/>
            <w:noWrap/>
            <w:vAlign w:val="center"/>
            <w:hideMark/>
          </w:tcPr>
          <w:p w14:paraId="34B88F54" w14:textId="77777777" w:rsidR="00FA6380" w:rsidRPr="00FA6380" w:rsidRDefault="00FA6380" w:rsidP="00DA5F51">
            <w:pPr>
              <w:spacing w:after="0" w:line="240" w:lineRule="auto"/>
              <w:jc w:val="right"/>
              <w:rPr>
                <w:rFonts w:cs="Arial"/>
                <w:sz w:val="16"/>
                <w:szCs w:val="16"/>
              </w:rPr>
            </w:pPr>
            <w:r w:rsidRPr="00FA6380">
              <w:rPr>
                <w:rFonts w:cs="Arial"/>
                <w:sz w:val="16"/>
                <w:szCs w:val="16"/>
              </w:rPr>
              <w:t>1 086</w:t>
            </w:r>
          </w:p>
        </w:tc>
        <w:tc>
          <w:tcPr>
            <w:tcW w:w="740" w:type="dxa"/>
            <w:tcBorders>
              <w:top w:val="nil"/>
              <w:left w:val="nil"/>
              <w:bottom w:val="nil"/>
              <w:right w:val="nil"/>
            </w:tcBorders>
            <w:shd w:val="clear" w:color="auto" w:fill="auto"/>
            <w:noWrap/>
            <w:vAlign w:val="center"/>
            <w:hideMark/>
          </w:tcPr>
          <w:p w14:paraId="275F642E" w14:textId="77777777" w:rsidR="00FA6380" w:rsidRPr="00FA6380" w:rsidRDefault="00FA6380" w:rsidP="00DA5F51">
            <w:pPr>
              <w:spacing w:after="0" w:line="240" w:lineRule="auto"/>
              <w:jc w:val="right"/>
              <w:rPr>
                <w:rFonts w:cs="Arial"/>
                <w:sz w:val="16"/>
                <w:szCs w:val="16"/>
              </w:rPr>
            </w:pPr>
            <w:r w:rsidRPr="00FA6380">
              <w:rPr>
                <w:rFonts w:cs="Arial"/>
                <w:sz w:val="16"/>
                <w:szCs w:val="16"/>
              </w:rPr>
              <w:t>748</w:t>
            </w:r>
          </w:p>
        </w:tc>
        <w:tc>
          <w:tcPr>
            <w:tcW w:w="740" w:type="dxa"/>
            <w:tcBorders>
              <w:top w:val="nil"/>
              <w:left w:val="nil"/>
              <w:bottom w:val="nil"/>
              <w:right w:val="nil"/>
            </w:tcBorders>
            <w:shd w:val="clear" w:color="auto" w:fill="auto"/>
            <w:noWrap/>
            <w:vAlign w:val="center"/>
            <w:hideMark/>
          </w:tcPr>
          <w:p w14:paraId="11930A50" w14:textId="77777777" w:rsidR="00FA6380" w:rsidRPr="00FA6380" w:rsidRDefault="00FA6380" w:rsidP="00DA5F51">
            <w:pPr>
              <w:spacing w:after="0" w:line="240" w:lineRule="auto"/>
              <w:jc w:val="right"/>
              <w:rPr>
                <w:rFonts w:cs="Arial"/>
                <w:sz w:val="16"/>
                <w:szCs w:val="16"/>
              </w:rPr>
            </w:pPr>
            <w:r w:rsidRPr="00FA6380">
              <w:rPr>
                <w:rFonts w:cs="Arial"/>
                <w:sz w:val="16"/>
                <w:szCs w:val="16"/>
              </w:rPr>
              <w:t>685</w:t>
            </w:r>
          </w:p>
        </w:tc>
        <w:tc>
          <w:tcPr>
            <w:tcW w:w="740" w:type="dxa"/>
            <w:tcBorders>
              <w:top w:val="nil"/>
              <w:left w:val="nil"/>
              <w:bottom w:val="nil"/>
              <w:right w:val="nil"/>
            </w:tcBorders>
            <w:shd w:val="clear" w:color="auto" w:fill="auto"/>
            <w:noWrap/>
            <w:vAlign w:val="center"/>
            <w:hideMark/>
          </w:tcPr>
          <w:p w14:paraId="50FF4B1F" w14:textId="77777777" w:rsidR="00FA6380" w:rsidRPr="00FA6380" w:rsidRDefault="00FA6380" w:rsidP="00DA5F51">
            <w:pPr>
              <w:spacing w:after="0" w:line="240" w:lineRule="auto"/>
              <w:jc w:val="right"/>
              <w:rPr>
                <w:rFonts w:cs="Arial"/>
                <w:sz w:val="16"/>
                <w:szCs w:val="16"/>
              </w:rPr>
            </w:pPr>
            <w:r w:rsidRPr="00FA6380">
              <w:rPr>
                <w:rFonts w:cs="Arial"/>
                <w:sz w:val="16"/>
                <w:szCs w:val="16"/>
              </w:rPr>
              <w:t>2 053</w:t>
            </w:r>
          </w:p>
        </w:tc>
        <w:tc>
          <w:tcPr>
            <w:tcW w:w="740" w:type="dxa"/>
            <w:tcBorders>
              <w:top w:val="nil"/>
              <w:left w:val="nil"/>
              <w:bottom w:val="nil"/>
              <w:right w:val="nil"/>
            </w:tcBorders>
            <w:shd w:val="clear" w:color="auto" w:fill="auto"/>
            <w:noWrap/>
            <w:vAlign w:val="center"/>
            <w:hideMark/>
          </w:tcPr>
          <w:p w14:paraId="6CF1B69B" w14:textId="77777777" w:rsidR="00FA6380" w:rsidRPr="00FA6380" w:rsidRDefault="00FA6380" w:rsidP="00DA5F51">
            <w:pPr>
              <w:spacing w:after="0" w:line="240" w:lineRule="auto"/>
              <w:jc w:val="right"/>
              <w:rPr>
                <w:rFonts w:cs="Arial"/>
                <w:sz w:val="16"/>
                <w:szCs w:val="16"/>
              </w:rPr>
            </w:pPr>
            <w:r w:rsidRPr="00FA6380">
              <w:rPr>
                <w:rFonts w:cs="Arial"/>
                <w:sz w:val="16"/>
                <w:szCs w:val="16"/>
              </w:rPr>
              <w:t>18 442</w:t>
            </w:r>
          </w:p>
        </w:tc>
        <w:tc>
          <w:tcPr>
            <w:tcW w:w="740" w:type="dxa"/>
            <w:tcBorders>
              <w:top w:val="nil"/>
              <w:left w:val="nil"/>
              <w:bottom w:val="nil"/>
              <w:right w:val="nil"/>
            </w:tcBorders>
            <w:shd w:val="clear" w:color="auto" w:fill="auto"/>
            <w:noWrap/>
            <w:vAlign w:val="center"/>
            <w:hideMark/>
          </w:tcPr>
          <w:p w14:paraId="0FF74A0E" w14:textId="77777777" w:rsidR="00FA6380" w:rsidRPr="00FA6380" w:rsidRDefault="00FA6380" w:rsidP="00DA5F51">
            <w:pPr>
              <w:spacing w:after="0" w:line="240" w:lineRule="auto"/>
              <w:jc w:val="right"/>
              <w:rPr>
                <w:rFonts w:cs="Arial"/>
                <w:sz w:val="16"/>
                <w:szCs w:val="16"/>
              </w:rPr>
            </w:pPr>
            <w:r w:rsidRPr="00FA6380">
              <w:rPr>
                <w:rFonts w:cs="Arial"/>
                <w:sz w:val="16"/>
                <w:szCs w:val="16"/>
              </w:rPr>
              <w:t>10 499</w:t>
            </w:r>
          </w:p>
        </w:tc>
        <w:tc>
          <w:tcPr>
            <w:tcW w:w="740" w:type="dxa"/>
            <w:tcBorders>
              <w:top w:val="nil"/>
              <w:left w:val="nil"/>
              <w:bottom w:val="nil"/>
              <w:right w:val="nil"/>
            </w:tcBorders>
            <w:shd w:val="clear" w:color="auto" w:fill="auto"/>
            <w:noWrap/>
            <w:vAlign w:val="center"/>
            <w:hideMark/>
          </w:tcPr>
          <w:p w14:paraId="1CE0A460" w14:textId="77777777" w:rsidR="00FA6380" w:rsidRPr="00FA6380" w:rsidRDefault="00FA6380" w:rsidP="00DA5F51">
            <w:pPr>
              <w:spacing w:after="0" w:line="240" w:lineRule="auto"/>
              <w:jc w:val="right"/>
              <w:rPr>
                <w:rFonts w:cs="Arial"/>
                <w:sz w:val="16"/>
                <w:szCs w:val="16"/>
              </w:rPr>
            </w:pPr>
            <w:r w:rsidRPr="00FA6380">
              <w:rPr>
                <w:rFonts w:cs="Arial"/>
                <w:sz w:val="16"/>
                <w:szCs w:val="16"/>
              </w:rPr>
              <w:t>19 067</w:t>
            </w:r>
          </w:p>
        </w:tc>
        <w:tc>
          <w:tcPr>
            <w:tcW w:w="740" w:type="dxa"/>
            <w:tcBorders>
              <w:top w:val="nil"/>
              <w:left w:val="nil"/>
              <w:bottom w:val="nil"/>
              <w:right w:val="nil"/>
            </w:tcBorders>
            <w:shd w:val="clear" w:color="auto" w:fill="auto"/>
            <w:noWrap/>
            <w:vAlign w:val="center"/>
            <w:hideMark/>
          </w:tcPr>
          <w:p w14:paraId="710EAD92" w14:textId="77777777" w:rsidR="00FA6380" w:rsidRPr="00FA6380" w:rsidRDefault="00FA6380" w:rsidP="00DA5F51">
            <w:pPr>
              <w:spacing w:after="0" w:line="240" w:lineRule="auto"/>
              <w:jc w:val="right"/>
              <w:rPr>
                <w:rFonts w:cs="Arial"/>
                <w:sz w:val="16"/>
                <w:szCs w:val="16"/>
              </w:rPr>
            </w:pPr>
            <w:r w:rsidRPr="00FA6380">
              <w:rPr>
                <w:rFonts w:cs="Arial"/>
                <w:sz w:val="16"/>
                <w:szCs w:val="16"/>
              </w:rPr>
              <w:t>21 473</w:t>
            </w:r>
          </w:p>
        </w:tc>
        <w:tc>
          <w:tcPr>
            <w:tcW w:w="760" w:type="dxa"/>
            <w:tcBorders>
              <w:top w:val="nil"/>
              <w:left w:val="nil"/>
              <w:bottom w:val="nil"/>
              <w:right w:val="nil"/>
            </w:tcBorders>
            <w:shd w:val="clear" w:color="auto" w:fill="auto"/>
            <w:noWrap/>
            <w:vAlign w:val="center"/>
            <w:hideMark/>
          </w:tcPr>
          <w:p w14:paraId="5B25AACE" w14:textId="77777777" w:rsidR="00FA6380" w:rsidRPr="00FA6380" w:rsidRDefault="00FA6380" w:rsidP="00DA5F51">
            <w:pPr>
              <w:spacing w:after="0" w:line="240" w:lineRule="auto"/>
              <w:jc w:val="right"/>
              <w:rPr>
                <w:rFonts w:cs="Arial"/>
                <w:sz w:val="16"/>
                <w:szCs w:val="16"/>
              </w:rPr>
            </w:pPr>
            <w:r w:rsidRPr="00FA6380">
              <w:rPr>
                <w:rFonts w:cs="Arial"/>
                <w:sz w:val="16"/>
                <w:szCs w:val="16"/>
              </w:rPr>
              <w:t>1 559</w:t>
            </w:r>
          </w:p>
        </w:tc>
      </w:tr>
      <w:tr w:rsidR="00FA6380" w:rsidRPr="00FA6380" w14:paraId="3E558ED1" w14:textId="77777777" w:rsidTr="00DA5F51">
        <w:trPr>
          <w:trHeight w:val="552"/>
        </w:trPr>
        <w:tc>
          <w:tcPr>
            <w:tcW w:w="1960" w:type="dxa"/>
            <w:tcBorders>
              <w:top w:val="nil"/>
              <w:left w:val="nil"/>
              <w:bottom w:val="nil"/>
              <w:right w:val="single" w:sz="4" w:space="0" w:color="auto"/>
            </w:tcBorders>
            <w:shd w:val="clear" w:color="auto" w:fill="auto"/>
            <w:vAlign w:val="center"/>
            <w:hideMark/>
          </w:tcPr>
          <w:p w14:paraId="2E8F37F3"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Terapeutické komunity</w:t>
            </w:r>
          </w:p>
        </w:tc>
        <w:tc>
          <w:tcPr>
            <w:tcW w:w="743" w:type="dxa"/>
            <w:tcBorders>
              <w:top w:val="nil"/>
              <w:left w:val="nil"/>
              <w:bottom w:val="nil"/>
              <w:right w:val="single" w:sz="4" w:space="0" w:color="auto"/>
            </w:tcBorders>
            <w:shd w:val="clear" w:color="auto" w:fill="auto"/>
            <w:noWrap/>
            <w:vAlign w:val="center"/>
            <w:hideMark/>
          </w:tcPr>
          <w:p w14:paraId="47622EEF"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194</w:t>
            </w:r>
          </w:p>
        </w:tc>
        <w:tc>
          <w:tcPr>
            <w:tcW w:w="740" w:type="dxa"/>
            <w:tcBorders>
              <w:top w:val="nil"/>
              <w:left w:val="nil"/>
              <w:bottom w:val="nil"/>
              <w:right w:val="nil"/>
            </w:tcBorders>
            <w:shd w:val="clear" w:color="auto" w:fill="auto"/>
            <w:noWrap/>
            <w:vAlign w:val="center"/>
            <w:hideMark/>
          </w:tcPr>
          <w:p w14:paraId="1CAF4F8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w:t>
            </w:r>
          </w:p>
        </w:tc>
        <w:tc>
          <w:tcPr>
            <w:tcW w:w="740" w:type="dxa"/>
            <w:tcBorders>
              <w:top w:val="nil"/>
              <w:left w:val="nil"/>
              <w:bottom w:val="nil"/>
              <w:right w:val="nil"/>
            </w:tcBorders>
            <w:shd w:val="clear" w:color="auto" w:fill="auto"/>
            <w:noWrap/>
            <w:vAlign w:val="center"/>
            <w:hideMark/>
          </w:tcPr>
          <w:p w14:paraId="0C89E90C"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21BE3B64"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8</w:t>
            </w:r>
          </w:p>
        </w:tc>
        <w:tc>
          <w:tcPr>
            <w:tcW w:w="740" w:type="dxa"/>
            <w:tcBorders>
              <w:top w:val="nil"/>
              <w:left w:val="nil"/>
              <w:bottom w:val="nil"/>
              <w:right w:val="nil"/>
            </w:tcBorders>
            <w:shd w:val="clear" w:color="auto" w:fill="auto"/>
            <w:noWrap/>
            <w:vAlign w:val="center"/>
            <w:hideMark/>
          </w:tcPr>
          <w:p w14:paraId="19F9307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63</w:t>
            </w:r>
          </w:p>
        </w:tc>
        <w:tc>
          <w:tcPr>
            <w:tcW w:w="740" w:type="dxa"/>
            <w:tcBorders>
              <w:top w:val="nil"/>
              <w:left w:val="nil"/>
              <w:bottom w:val="nil"/>
              <w:right w:val="nil"/>
            </w:tcBorders>
            <w:shd w:val="clear" w:color="auto" w:fill="auto"/>
            <w:noWrap/>
            <w:vAlign w:val="center"/>
            <w:hideMark/>
          </w:tcPr>
          <w:p w14:paraId="07C5F7F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112</w:t>
            </w:r>
          </w:p>
        </w:tc>
        <w:tc>
          <w:tcPr>
            <w:tcW w:w="740" w:type="dxa"/>
            <w:tcBorders>
              <w:top w:val="nil"/>
              <w:left w:val="nil"/>
              <w:bottom w:val="nil"/>
              <w:right w:val="nil"/>
            </w:tcBorders>
            <w:shd w:val="clear" w:color="auto" w:fill="auto"/>
            <w:noWrap/>
            <w:vAlign w:val="center"/>
            <w:hideMark/>
          </w:tcPr>
          <w:p w14:paraId="50C770D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w:t>
            </w:r>
          </w:p>
        </w:tc>
        <w:tc>
          <w:tcPr>
            <w:tcW w:w="740" w:type="dxa"/>
            <w:tcBorders>
              <w:top w:val="nil"/>
              <w:left w:val="nil"/>
              <w:bottom w:val="nil"/>
              <w:right w:val="nil"/>
            </w:tcBorders>
            <w:shd w:val="clear" w:color="auto" w:fill="auto"/>
            <w:noWrap/>
            <w:vAlign w:val="center"/>
            <w:hideMark/>
          </w:tcPr>
          <w:p w14:paraId="0E3FB57B"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3D21E1F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60" w:type="dxa"/>
            <w:tcBorders>
              <w:top w:val="nil"/>
              <w:left w:val="nil"/>
              <w:bottom w:val="nil"/>
              <w:right w:val="nil"/>
            </w:tcBorders>
            <w:shd w:val="clear" w:color="auto" w:fill="auto"/>
            <w:noWrap/>
            <w:vAlign w:val="center"/>
            <w:hideMark/>
          </w:tcPr>
          <w:p w14:paraId="57E66FA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r>
      <w:tr w:rsidR="00FA6380" w:rsidRPr="00FA6380" w14:paraId="5FBF87AB" w14:textId="77777777" w:rsidTr="00DA5F51">
        <w:trPr>
          <w:trHeight w:val="288"/>
        </w:trPr>
        <w:tc>
          <w:tcPr>
            <w:tcW w:w="1960" w:type="dxa"/>
            <w:tcBorders>
              <w:top w:val="nil"/>
              <w:left w:val="nil"/>
              <w:bottom w:val="nil"/>
              <w:right w:val="single" w:sz="4" w:space="0" w:color="auto"/>
            </w:tcBorders>
            <w:shd w:val="clear" w:color="auto" w:fill="auto"/>
            <w:vAlign w:val="center"/>
            <w:hideMark/>
          </w:tcPr>
          <w:p w14:paraId="7354B027"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Azylové domy</w:t>
            </w:r>
          </w:p>
        </w:tc>
        <w:tc>
          <w:tcPr>
            <w:tcW w:w="743" w:type="dxa"/>
            <w:tcBorders>
              <w:top w:val="nil"/>
              <w:left w:val="nil"/>
              <w:bottom w:val="nil"/>
              <w:right w:val="single" w:sz="4" w:space="0" w:color="auto"/>
            </w:tcBorders>
            <w:shd w:val="clear" w:color="auto" w:fill="auto"/>
            <w:noWrap/>
            <w:vAlign w:val="center"/>
            <w:hideMark/>
          </w:tcPr>
          <w:p w14:paraId="12F6CC4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5 451</w:t>
            </w:r>
          </w:p>
        </w:tc>
        <w:tc>
          <w:tcPr>
            <w:tcW w:w="740" w:type="dxa"/>
            <w:tcBorders>
              <w:top w:val="nil"/>
              <w:left w:val="nil"/>
              <w:bottom w:val="nil"/>
              <w:right w:val="nil"/>
            </w:tcBorders>
            <w:shd w:val="clear" w:color="auto" w:fill="auto"/>
            <w:noWrap/>
            <w:vAlign w:val="center"/>
            <w:hideMark/>
          </w:tcPr>
          <w:p w14:paraId="21072F8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1 028</w:t>
            </w:r>
          </w:p>
        </w:tc>
        <w:tc>
          <w:tcPr>
            <w:tcW w:w="740" w:type="dxa"/>
            <w:tcBorders>
              <w:top w:val="nil"/>
              <w:left w:val="nil"/>
              <w:bottom w:val="nil"/>
              <w:right w:val="nil"/>
            </w:tcBorders>
            <w:shd w:val="clear" w:color="auto" w:fill="auto"/>
            <w:noWrap/>
            <w:vAlign w:val="center"/>
            <w:hideMark/>
          </w:tcPr>
          <w:p w14:paraId="2BB764A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564</w:t>
            </w:r>
          </w:p>
        </w:tc>
        <w:tc>
          <w:tcPr>
            <w:tcW w:w="740" w:type="dxa"/>
            <w:tcBorders>
              <w:top w:val="nil"/>
              <w:left w:val="nil"/>
              <w:bottom w:val="nil"/>
              <w:right w:val="nil"/>
            </w:tcBorders>
            <w:shd w:val="clear" w:color="auto" w:fill="auto"/>
            <w:noWrap/>
            <w:vAlign w:val="center"/>
            <w:hideMark/>
          </w:tcPr>
          <w:p w14:paraId="359D11E4"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273</w:t>
            </w:r>
          </w:p>
        </w:tc>
        <w:tc>
          <w:tcPr>
            <w:tcW w:w="740" w:type="dxa"/>
            <w:tcBorders>
              <w:top w:val="nil"/>
              <w:left w:val="nil"/>
              <w:bottom w:val="nil"/>
              <w:right w:val="nil"/>
            </w:tcBorders>
            <w:shd w:val="clear" w:color="auto" w:fill="auto"/>
            <w:noWrap/>
            <w:vAlign w:val="center"/>
            <w:hideMark/>
          </w:tcPr>
          <w:p w14:paraId="65C42CA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500</w:t>
            </w:r>
          </w:p>
        </w:tc>
        <w:tc>
          <w:tcPr>
            <w:tcW w:w="740" w:type="dxa"/>
            <w:tcBorders>
              <w:top w:val="nil"/>
              <w:left w:val="nil"/>
              <w:bottom w:val="nil"/>
              <w:right w:val="nil"/>
            </w:tcBorders>
            <w:shd w:val="clear" w:color="auto" w:fill="auto"/>
            <w:noWrap/>
            <w:vAlign w:val="center"/>
            <w:hideMark/>
          </w:tcPr>
          <w:p w14:paraId="31F1A77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2 846</w:t>
            </w:r>
          </w:p>
        </w:tc>
        <w:tc>
          <w:tcPr>
            <w:tcW w:w="740" w:type="dxa"/>
            <w:tcBorders>
              <w:top w:val="nil"/>
              <w:left w:val="nil"/>
              <w:bottom w:val="nil"/>
              <w:right w:val="nil"/>
            </w:tcBorders>
            <w:shd w:val="clear" w:color="auto" w:fill="auto"/>
            <w:noWrap/>
            <w:vAlign w:val="center"/>
            <w:hideMark/>
          </w:tcPr>
          <w:p w14:paraId="1EB2147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220</w:t>
            </w:r>
          </w:p>
        </w:tc>
        <w:tc>
          <w:tcPr>
            <w:tcW w:w="740" w:type="dxa"/>
            <w:tcBorders>
              <w:top w:val="nil"/>
              <w:left w:val="nil"/>
              <w:bottom w:val="nil"/>
              <w:right w:val="nil"/>
            </w:tcBorders>
            <w:shd w:val="clear" w:color="auto" w:fill="auto"/>
            <w:noWrap/>
            <w:vAlign w:val="center"/>
            <w:hideMark/>
          </w:tcPr>
          <w:p w14:paraId="30C7CE5B"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19</w:t>
            </w:r>
          </w:p>
        </w:tc>
        <w:tc>
          <w:tcPr>
            <w:tcW w:w="740" w:type="dxa"/>
            <w:tcBorders>
              <w:top w:val="nil"/>
              <w:left w:val="nil"/>
              <w:bottom w:val="nil"/>
              <w:right w:val="nil"/>
            </w:tcBorders>
            <w:shd w:val="clear" w:color="auto" w:fill="auto"/>
            <w:noWrap/>
            <w:vAlign w:val="center"/>
            <w:hideMark/>
          </w:tcPr>
          <w:p w14:paraId="7C444A94"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w:t>
            </w:r>
          </w:p>
        </w:tc>
        <w:tc>
          <w:tcPr>
            <w:tcW w:w="760" w:type="dxa"/>
            <w:tcBorders>
              <w:top w:val="nil"/>
              <w:left w:val="nil"/>
              <w:bottom w:val="nil"/>
              <w:right w:val="nil"/>
            </w:tcBorders>
            <w:shd w:val="clear" w:color="auto" w:fill="auto"/>
            <w:noWrap/>
            <w:vAlign w:val="center"/>
            <w:hideMark/>
          </w:tcPr>
          <w:p w14:paraId="62EE0194"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r>
      <w:tr w:rsidR="00FA6380" w:rsidRPr="00FA6380" w14:paraId="7317EBB7" w14:textId="77777777" w:rsidTr="00DA5F51">
        <w:trPr>
          <w:trHeight w:val="288"/>
        </w:trPr>
        <w:tc>
          <w:tcPr>
            <w:tcW w:w="1960" w:type="dxa"/>
            <w:tcBorders>
              <w:top w:val="nil"/>
              <w:left w:val="nil"/>
              <w:bottom w:val="nil"/>
              <w:right w:val="single" w:sz="4" w:space="0" w:color="auto"/>
            </w:tcBorders>
            <w:shd w:val="clear" w:color="auto" w:fill="auto"/>
            <w:vAlign w:val="center"/>
            <w:hideMark/>
          </w:tcPr>
          <w:p w14:paraId="51C4A375"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Domy na půl cesty</w:t>
            </w:r>
          </w:p>
        </w:tc>
        <w:tc>
          <w:tcPr>
            <w:tcW w:w="743" w:type="dxa"/>
            <w:tcBorders>
              <w:top w:val="nil"/>
              <w:left w:val="nil"/>
              <w:bottom w:val="nil"/>
              <w:right w:val="single" w:sz="4" w:space="0" w:color="auto"/>
            </w:tcBorders>
            <w:shd w:val="clear" w:color="auto" w:fill="auto"/>
            <w:noWrap/>
            <w:vAlign w:val="center"/>
            <w:hideMark/>
          </w:tcPr>
          <w:p w14:paraId="7FBF8E6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259</w:t>
            </w:r>
          </w:p>
        </w:tc>
        <w:tc>
          <w:tcPr>
            <w:tcW w:w="740" w:type="dxa"/>
            <w:tcBorders>
              <w:top w:val="nil"/>
              <w:left w:val="nil"/>
              <w:bottom w:val="nil"/>
              <w:right w:val="nil"/>
            </w:tcBorders>
            <w:shd w:val="clear" w:color="auto" w:fill="auto"/>
            <w:noWrap/>
            <w:vAlign w:val="center"/>
            <w:hideMark/>
          </w:tcPr>
          <w:p w14:paraId="72C6E98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12</w:t>
            </w:r>
          </w:p>
        </w:tc>
        <w:tc>
          <w:tcPr>
            <w:tcW w:w="740" w:type="dxa"/>
            <w:tcBorders>
              <w:top w:val="nil"/>
              <w:left w:val="nil"/>
              <w:bottom w:val="nil"/>
              <w:right w:val="nil"/>
            </w:tcBorders>
            <w:shd w:val="clear" w:color="auto" w:fill="auto"/>
            <w:noWrap/>
            <w:vAlign w:val="center"/>
            <w:hideMark/>
          </w:tcPr>
          <w:p w14:paraId="53F986E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w:t>
            </w:r>
          </w:p>
        </w:tc>
        <w:tc>
          <w:tcPr>
            <w:tcW w:w="740" w:type="dxa"/>
            <w:tcBorders>
              <w:top w:val="nil"/>
              <w:left w:val="nil"/>
              <w:bottom w:val="nil"/>
              <w:right w:val="nil"/>
            </w:tcBorders>
            <w:shd w:val="clear" w:color="auto" w:fill="auto"/>
            <w:noWrap/>
            <w:vAlign w:val="center"/>
            <w:hideMark/>
          </w:tcPr>
          <w:p w14:paraId="26BA3CCB"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8</w:t>
            </w:r>
          </w:p>
        </w:tc>
        <w:tc>
          <w:tcPr>
            <w:tcW w:w="740" w:type="dxa"/>
            <w:tcBorders>
              <w:top w:val="nil"/>
              <w:left w:val="nil"/>
              <w:bottom w:val="nil"/>
              <w:right w:val="nil"/>
            </w:tcBorders>
            <w:shd w:val="clear" w:color="auto" w:fill="auto"/>
            <w:noWrap/>
            <w:vAlign w:val="center"/>
            <w:hideMark/>
          </w:tcPr>
          <w:p w14:paraId="51BAF38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238</w:t>
            </w:r>
          </w:p>
        </w:tc>
        <w:tc>
          <w:tcPr>
            <w:tcW w:w="740" w:type="dxa"/>
            <w:tcBorders>
              <w:top w:val="nil"/>
              <w:left w:val="nil"/>
              <w:bottom w:val="nil"/>
              <w:right w:val="nil"/>
            </w:tcBorders>
            <w:shd w:val="clear" w:color="auto" w:fill="auto"/>
            <w:noWrap/>
            <w:vAlign w:val="center"/>
            <w:hideMark/>
          </w:tcPr>
          <w:p w14:paraId="0C1DCD0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6E4F3B7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70AA2238"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49EFA944"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60" w:type="dxa"/>
            <w:tcBorders>
              <w:top w:val="nil"/>
              <w:left w:val="nil"/>
              <w:bottom w:val="nil"/>
              <w:right w:val="nil"/>
            </w:tcBorders>
            <w:shd w:val="clear" w:color="auto" w:fill="auto"/>
            <w:noWrap/>
            <w:vAlign w:val="center"/>
            <w:hideMark/>
          </w:tcPr>
          <w:p w14:paraId="0A3D775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r>
      <w:tr w:rsidR="00FA6380" w:rsidRPr="00FA6380" w14:paraId="093F1A4E" w14:textId="77777777" w:rsidTr="00DA5F51">
        <w:trPr>
          <w:trHeight w:val="288"/>
        </w:trPr>
        <w:tc>
          <w:tcPr>
            <w:tcW w:w="1960" w:type="dxa"/>
            <w:tcBorders>
              <w:top w:val="nil"/>
              <w:left w:val="nil"/>
              <w:bottom w:val="nil"/>
              <w:right w:val="single" w:sz="4" w:space="0" w:color="auto"/>
            </w:tcBorders>
            <w:shd w:val="clear" w:color="auto" w:fill="auto"/>
            <w:vAlign w:val="center"/>
            <w:hideMark/>
          </w:tcPr>
          <w:p w14:paraId="77BAC4A3"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Chráněné bydlení</w:t>
            </w:r>
          </w:p>
        </w:tc>
        <w:tc>
          <w:tcPr>
            <w:tcW w:w="743" w:type="dxa"/>
            <w:tcBorders>
              <w:top w:val="nil"/>
              <w:left w:val="nil"/>
              <w:bottom w:val="nil"/>
              <w:right w:val="single" w:sz="4" w:space="0" w:color="auto"/>
            </w:tcBorders>
            <w:shd w:val="clear" w:color="auto" w:fill="auto"/>
            <w:noWrap/>
            <w:vAlign w:val="center"/>
            <w:hideMark/>
          </w:tcPr>
          <w:p w14:paraId="5316967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3 766</w:t>
            </w:r>
          </w:p>
        </w:tc>
        <w:tc>
          <w:tcPr>
            <w:tcW w:w="740" w:type="dxa"/>
            <w:tcBorders>
              <w:top w:val="nil"/>
              <w:left w:val="nil"/>
              <w:bottom w:val="nil"/>
              <w:right w:val="nil"/>
            </w:tcBorders>
            <w:shd w:val="clear" w:color="auto" w:fill="auto"/>
            <w:noWrap/>
            <w:vAlign w:val="center"/>
            <w:hideMark/>
          </w:tcPr>
          <w:p w14:paraId="2497AA8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6974C4B8"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3FABA6F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w:t>
            </w:r>
          </w:p>
        </w:tc>
        <w:tc>
          <w:tcPr>
            <w:tcW w:w="740" w:type="dxa"/>
            <w:tcBorders>
              <w:top w:val="nil"/>
              <w:left w:val="nil"/>
              <w:bottom w:val="nil"/>
              <w:right w:val="nil"/>
            </w:tcBorders>
            <w:shd w:val="clear" w:color="auto" w:fill="auto"/>
            <w:noWrap/>
            <w:vAlign w:val="center"/>
            <w:hideMark/>
          </w:tcPr>
          <w:p w14:paraId="3731A06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244</w:t>
            </w:r>
          </w:p>
        </w:tc>
        <w:tc>
          <w:tcPr>
            <w:tcW w:w="740" w:type="dxa"/>
            <w:tcBorders>
              <w:top w:val="nil"/>
              <w:left w:val="nil"/>
              <w:bottom w:val="nil"/>
              <w:right w:val="nil"/>
            </w:tcBorders>
            <w:shd w:val="clear" w:color="auto" w:fill="auto"/>
            <w:noWrap/>
            <w:vAlign w:val="center"/>
            <w:hideMark/>
          </w:tcPr>
          <w:p w14:paraId="05E2A81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2 800</w:t>
            </w:r>
          </w:p>
        </w:tc>
        <w:tc>
          <w:tcPr>
            <w:tcW w:w="740" w:type="dxa"/>
            <w:tcBorders>
              <w:top w:val="nil"/>
              <w:left w:val="nil"/>
              <w:bottom w:val="nil"/>
              <w:right w:val="nil"/>
            </w:tcBorders>
            <w:shd w:val="clear" w:color="auto" w:fill="auto"/>
            <w:noWrap/>
            <w:vAlign w:val="center"/>
            <w:hideMark/>
          </w:tcPr>
          <w:p w14:paraId="6357680C"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274</w:t>
            </w:r>
          </w:p>
        </w:tc>
        <w:tc>
          <w:tcPr>
            <w:tcW w:w="740" w:type="dxa"/>
            <w:tcBorders>
              <w:top w:val="nil"/>
              <w:left w:val="nil"/>
              <w:bottom w:val="nil"/>
              <w:right w:val="nil"/>
            </w:tcBorders>
            <w:shd w:val="clear" w:color="auto" w:fill="auto"/>
            <w:noWrap/>
            <w:vAlign w:val="center"/>
            <w:hideMark/>
          </w:tcPr>
          <w:p w14:paraId="2B3F9191"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261</w:t>
            </w:r>
          </w:p>
        </w:tc>
        <w:tc>
          <w:tcPr>
            <w:tcW w:w="740" w:type="dxa"/>
            <w:tcBorders>
              <w:top w:val="nil"/>
              <w:left w:val="nil"/>
              <w:bottom w:val="nil"/>
              <w:right w:val="nil"/>
            </w:tcBorders>
            <w:shd w:val="clear" w:color="auto" w:fill="auto"/>
            <w:noWrap/>
            <w:vAlign w:val="center"/>
            <w:hideMark/>
          </w:tcPr>
          <w:p w14:paraId="40C02F28"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179</w:t>
            </w:r>
          </w:p>
        </w:tc>
        <w:tc>
          <w:tcPr>
            <w:tcW w:w="760" w:type="dxa"/>
            <w:tcBorders>
              <w:top w:val="nil"/>
              <w:left w:val="nil"/>
              <w:bottom w:val="nil"/>
              <w:right w:val="nil"/>
            </w:tcBorders>
            <w:shd w:val="clear" w:color="auto" w:fill="auto"/>
            <w:noWrap/>
            <w:vAlign w:val="center"/>
            <w:hideMark/>
          </w:tcPr>
          <w:p w14:paraId="27DDF65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7</w:t>
            </w:r>
          </w:p>
        </w:tc>
      </w:tr>
      <w:tr w:rsidR="00FA6380" w:rsidRPr="00FA6380" w14:paraId="081FB7E9" w14:textId="77777777" w:rsidTr="00DA5F51">
        <w:trPr>
          <w:trHeight w:val="288"/>
        </w:trPr>
        <w:tc>
          <w:tcPr>
            <w:tcW w:w="1960" w:type="dxa"/>
            <w:tcBorders>
              <w:top w:val="nil"/>
              <w:left w:val="nil"/>
              <w:bottom w:val="nil"/>
              <w:right w:val="single" w:sz="4" w:space="0" w:color="auto"/>
            </w:tcBorders>
            <w:shd w:val="clear" w:color="auto" w:fill="auto"/>
            <w:vAlign w:val="center"/>
            <w:hideMark/>
          </w:tcPr>
          <w:p w14:paraId="54E0E180"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Týdenní stacionáře</w:t>
            </w:r>
          </w:p>
        </w:tc>
        <w:tc>
          <w:tcPr>
            <w:tcW w:w="743" w:type="dxa"/>
            <w:tcBorders>
              <w:top w:val="nil"/>
              <w:left w:val="nil"/>
              <w:bottom w:val="nil"/>
              <w:right w:val="single" w:sz="4" w:space="0" w:color="auto"/>
            </w:tcBorders>
            <w:shd w:val="clear" w:color="auto" w:fill="auto"/>
            <w:noWrap/>
            <w:vAlign w:val="center"/>
            <w:hideMark/>
          </w:tcPr>
          <w:p w14:paraId="5237CA0F"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770</w:t>
            </w:r>
          </w:p>
        </w:tc>
        <w:tc>
          <w:tcPr>
            <w:tcW w:w="740" w:type="dxa"/>
            <w:tcBorders>
              <w:top w:val="nil"/>
              <w:left w:val="nil"/>
              <w:bottom w:val="nil"/>
              <w:right w:val="nil"/>
            </w:tcBorders>
            <w:shd w:val="clear" w:color="auto" w:fill="auto"/>
            <w:noWrap/>
            <w:vAlign w:val="center"/>
            <w:hideMark/>
          </w:tcPr>
          <w:p w14:paraId="414F8421"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w:t>
            </w:r>
          </w:p>
        </w:tc>
        <w:tc>
          <w:tcPr>
            <w:tcW w:w="740" w:type="dxa"/>
            <w:tcBorders>
              <w:top w:val="nil"/>
              <w:left w:val="nil"/>
              <w:bottom w:val="nil"/>
              <w:right w:val="nil"/>
            </w:tcBorders>
            <w:shd w:val="clear" w:color="auto" w:fill="auto"/>
            <w:noWrap/>
            <w:vAlign w:val="center"/>
            <w:hideMark/>
          </w:tcPr>
          <w:p w14:paraId="228CC84C"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20</w:t>
            </w:r>
          </w:p>
        </w:tc>
        <w:tc>
          <w:tcPr>
            <w:tcW w:w="740" w:type="dxa"/>
            <w:tcBorders>
              <w:top w:val="nil"/>
              <w:left w:val="nil"/>
              <w:bottom w:val="nil"/>
              <w:right w:val="nil"/>
            </w:tcBorders>
            <w:shd w:val="clear" w:color="auto" w:fill="auto"/>
            <w:noWrap/>
            <w:vAlign w:val="center"/>
            <w:hideMark/>
          </w:tcPr>
          <w:p w14:paraId="0DECCB14"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93</w:t>
            </w:r>
          </w:p>
        </w:tc>
        <w:tc>
          <w:tcPr>
            <w:tcW w:w="740" w:type="dxa"/>
            <w:tcBorders>
              <w:top w:val="nil"/>
              <w:left w:val="nil"/>
              <w:bottom w:val="nil"/>
              <w:right w:val="nil"/>
            </w:tcBorders>
            <w:shd w:val="clear" w:color="auto" w:fill="auto"/>
            <w:noWrap/>
            <w:vAlign w:val="center"/>
            <w:hideMark/>
          </w:tcPr>
          <w:p w14:paraId="50376BF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181</w:t>
            </w:r>
          </w:p>
        </w:tc>
        <w:tc>
          <w:tcPr>
            <w:tcW w:w="740" w:type="dxa"/>
            <w:tcBorders>
              <w:top w:val="nil"/>
              <w:left w:val="nil"/>
              <w:bottom w:val="nil"/>
              <w:right w:val="nil"/>
            </w:tcBorders>
            <w:shd w:val="clear" w:color="auto" w:fill="auto"/>
            <w:noWrap/>
            <w:vAlign w:val="center"/>
            <w:hideMark/>
          </w:tcPr>
          <w:p w14:paraId="793601A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386</w:t>
            </w:r>
          </w:p>
        </w:tc>
        <w:tc>
          <w:tcPr>
            <w:tcW w:w="740" w:type="dxa"/>
            <w:tcBorders>
              <w:top w:val="nil"/>
              <w:left w:val="nil"/>
              <w:bottom w:val="nil"/>
              <w:right w:val="nil"/>
            </w:tcBorders>
            <w:shd w:val="clear" w:color="auto" w:fill="auto"/>
            <w:noWrap/>
            <w:vAlign w:val="center"/>
            <w:hideMark/>
          </w:tcPr>
          <w:p w14:paraId="27EA477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20</w:t>
            </w:r>
          </w:p>
        </w:tc>
        <w:tc>
          <w:tcPr>
            <w:tcW w:w="740" w:type="dxa"/>
            <w:tcBorders>
              <w:top w:val="nil"/>
              <w:left w:val="nil"/>
              <w:bottom w:val="nil"/>
              <w:right w:val="nil"/>
            </w:tcBorders>
            <w:shd w:val="clear" w:color="auto" w:fill="auto"/>
            <w:noWrap/>
            <w:vAlign w:val="center"/>
            <w:hideMark/>
          </w:tcPr>
          <w:p w14:paraId="61C4C4B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30</w:t>
            </w:r>
          </w:p>
        </w:tc>
        <w:tc>
          <w:tcPr>
            <w:tcW w:w="740" w:type="dxa"/>
            <w:tcBorders>
              <w:top w:val="nil"/>
              <w:left w:val="nil"/>
              <w:bottom w:val="nil"/>
              <w:right w:val="nil"/>
            </w:tcBorders>
            <w:shd w:val="clear" w:color="auto" w:fill="auto"/>
            <w:noWrap/>
            <w:vAlign w:val="center"/>
            <w:hideMark/>
          </w:tcPr>
          <w:p w14:paraId="54BAD56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38</w:t>
            </w:r>
          </w:p>
        </w:tc>
        <w:tc>
          <w:tcPr>
            <w:tcW w:w="760" w:type="dxa"/>
            <w:tcBorders>
              <w:top w:val="nil"/>
              <w:left w:val="nil"/>
              <w:bottom w:val="nil"/>
              <w:right w:val="nil"/>
            </w:tcBorders>
            <w:shd w:val="clear" w:color="auto" w:fill="auto"/>
            <w:noWrap/>
            <w:vAlign w:val="center"/>
            <w:hideMark/>
          </w:tcPr>
          <w:p w14:paraId="1E99AA1C"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r>
      <w:tr w:rsidR="00FA6380" w:rsidRPr="00FA6380" w14:paraId="72AA9AFB" w14:textId="77777777" w:rsidTr="00DA5F51">
        <w:trPr>
          <w:trHeight w:val="552"/>
        </w:trPr>
        <w:tc>
          <w:tcPr>
            <w:tcW w:w="1960" w:type="dxa"/>
            <w:tcBorders>
              <w:top w:val="nil"/>
              <w:left w:val="nil"/>
              <w:bottom w:val="nil"/>
              <w:right w:val="single" w:sz="4" w:space="0" w:color="auto"/>
            </w:tcBorders>
            <w:shd w:val="clear" w:color="auto" w:fill="auto"/>
            <w:vAlign w:val="center"/>
            <w:hideMark/>
          </w:tcPr>
          <w:p w14:paraId="08EB9706" w14:textId="77777777" w:rsidR="00FA6380" w:rsidRDefault="00FA6380" w:rsidP="00DA5F51">
            <w:pPr>
              <w:spacing w:after="0" w:line="240" w:lineRule="auto"/>
              <w:ind w:firstLineChars="100" w:firstLine="160"/>
              <w:rPr>
                <w:rFonts w:cs="Arial"/>
                <w:sz w:val="16"/>
                <w:szCs w:val="16"/>
              </w:rPr>
            </w:pPr>
            <w:r w:rsidRPr="00FA6380">
              <w:rPr>
                <w:rFonts w:cs="Arial"/>
                <w:sz w:val="16"/>
                <w:szCs w:val="16"/>
              </w:rPr>
              <w:t xml:space="preserve">Domovy se zvláštním </w:t>
            </w:r>
          </w:p>
          <w:p w14:paraId="43DF20EA" w14:textId="0427E0E6"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režimem</w:t>
            </w:r>
          </w:p>
        </w:tc>
        <w:tc>
          <w:tcPr>
            <w:tcW w:w="743" w:type="dxa"/>
            <w:tcBorders>
              <w:top w:val="nil"/>
              <w:left w:val="nil"/>
              <w:bottom w:val="nil"/>
              <w:right w:val="single" w:sz="4" w:space="0" w:color="auto"/>
            </w:tcBorders>
            <w:shd w:val="clear" w:color="auto" w:fill="auto"/>
            <w:noWrap/>
            <w:vAlign w:val="center"/>
            <w:hideMark/>
          </w:tcPr>
          <w:p w14:paraId="61FE7E7B"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17 856</w:t>
            </w:r>
          </w:p>
        </w:tc>
        <w:tc>
          <w:tcPr>
            <w:tcW w:w="740" w:type="dxa"/>
            <w:tcBorders>
              <w:top w:val="nil"/>
              <w:left w:val="nil"/>
              <w:bottom w:val="nil"/>
              <w:right w:val="nil"/>
            </w:tcBorders>
            <w:shd w:val="clear" w:color="auto" w:fill="auto"/>
            <w:noWrap/>
            <w:vAlign w:val="center"/>
            <w:hideMark/>
          </w:tcPr>
          <w:p w14:paraId="7B472DD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74B6864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194AC86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w:t>
            </w:r>
          </w:p>
        </w:tc>
        <w:tc>
          <w:tcPr>
            <w:tcW w:w="740" w:type="dxa"/>
            <w:tcBorders>
              <w:top w:val="nil"/>
              <w:left w:val="nil"/>
              <w:bottom w:val="nil"/>
              <w:right w:val="nil"/>
            </w:tcBorders>
            <w:shd w:val="clear" w:color="auto" w:fill="auto"/>
            <w:noWrap/>
            <w:vAlign w:val="center"/>
            <w:hideMark/>
          </w:tcPr>
          <w:p w14:paraId="64F6290C"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51</w:t>
            </w:r>
          </w:p>
        </w:tc>
        <w:tc>
          <w:tcPr>
            <w:tcW w:w="740" w:type="dxa"/>
            <w:tcBorders>
              <w:top w:val="nil"/>
              <w:left w:val="nil"/>
              <w:bottom w:val="nil"/>
              <w:right w:val="nil"/>
            </w:tcBorders>
            <w:shd w:val="clear" w:color="auto" w:fill="auto"/>
            <w:noWrap/>
            <w:vAlign w:val="center"/>
            <w:hideMark/>
          </w:tcPr>
          <w:p w14:paraId="52919C3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2 614</w:t>
            </w:r>
          </w:p>
        </w:tc>
        <w:tc>
          <w:tcPr>
            <w:tcW w:w="740" w:type="dxa"/>
            <w:tcBorders>
              <w:top w:val="nil"/>
              <w:left w:val="nil"/>
              <w:bottom w:val="nil"/>
              <w:right w:val="nil"/>
            </w:tcBorders>
            <w:shd w:val="clear" w:color="auto" w:fill="auto"/>
            <w:noWrap/>
            <w:vAlign w:val="center"/>
            <w:hideMark/>
          </w:tcPr>
          <w:p w14:paraId="372277D8"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3 404</w:t>
            </w:r>
          </w:p>
        </w:tc>
        <w:tc>
          <w:tcPr>
            <w:tcW w:w="740" w:type="dxa"/>
            <w:tcBorders>
              <w:top w:val="nil"/>
              <w:left w:val="nil"/>
              <w:bottom w:val="nil"/>
              <w:right w:val="nil"/>
            </w:tcBorders>
            <w:shd w:val="clear" w:color="auto" w:fill="auto"/>
            <w:noWrap/>
            <w:vAlign w:val="center"/>
            <w:hideMark/>
          </w:tcPr>
          <w:p w14:paraId="405C641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5 975</w:t>
            </w:r>
          </w:p>
        </w:tc>
        <w:tc>
          <w:tcPr>
            <w:tcW w:w="740" w:type="dxa"/>
            <w:tcBorders>
              <w:top w:val="nil"/>
              <w:left w:val="nil"/>
              <w:bottom w:val="nil"/>
              <w:right w:val="nil"/>
            </w:tcBorders>
            <w:shd w:val="clear" w:color="auto" w:fill="auto"/>
            <w:noWrap/>
            <w:vAlign w:val="center"/>
            <w:hideMark/>
          </w:tcPr>
          <w:p w14:paraId="3378E9A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5 478</w:t>
            </w:r>
          </w:p>
        </w:tc>
        <w:tc>
          <w:tcPr>
            <w:tcW w:w="760" w:type="dxa"/>
            <w:tcBorders>
              <w:top w:val="nil"/>
              <w:left w:val="nil"/>
              <w:bottom w:val="nil"/>
              <w:right w:val="nil"/>
            </w:tcBorders>
            <w:shd w:val="clear" w:color="auto" w:fill="auto"/>
            <w:noWrap/>
            <w:vAlign w:val="center"/>
            <w:hideMark/>
          </w:tcPr>
          <w:p w14:paraId="40A7711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332</w:t>
            </w:r>
          </w:p>
        </w:tc>
      </w:tr>
      <w:tr w:rsidR="00FA6380" w:rsidRPr="00FA6380" w14:paraId="64ABD7AF" w14:textId="77777777" w:rsidTr="00DA5F51">
        <w:trPr>
          <w:trHeight w:val="288"/>
        </w:trPr>
        <w:tc>
          <w:tcPr>
            <w:tcW w:w="1960" w:type="dxa"/>
            <w:tcBorders>
              <w:top w:val="nil"/>
              <w:left w:val="nil"/>
              <w:bottom w:val="nil"/>
              <w:right w:val="single" w:sz="4" w:space="0" w:color="auto"/>
            </w:tcBorders>
            <w:shd w:val="clear" w:color="auto" w:fill="auto"/>
            <w:vAlign w:val="center"/>
            <w:hideMark/>
          </w:tcPr>
          <w:p w14:paraId="1608734A"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Domovy pro seniory</w:t>
            </w:r>
          </w:p>
        </w:tc>
        <w:tc>
          <w:tcPr>
            <w:tcW w:w="743" w:type="dxa"/>
            <w:tcBorders>
              <w:top w:val="nil"/>
              <w:left w:val="nil"/>
              <w:bottom w:val="nil"/>
              <w:right w:val="single" w:sz="4" w:space="0" w:color="auto"/>
            </w:tcBorders>
            <w:shd w:val="clear" w:color="auto" w:fill="auto"/>
            <w:noWrap/>
            <w:vAlign w:val="center"/>
            <w:hideMark/>
          </w:tcPr>
          <w:p w14:paraId="5D3BAB2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35 501</w:t>
            </w:r>
          </w:p>
        </w:tc>
        <w:tc>
          <w:tcPr>
            <w:tcW w:w="740" w:type="dxa"/>
            <w:tcBorders>
              <w:top w:val="nil"/>
              <w:left w:val="nil"/>
              <w:bottom w:val="nil"/>
              <w:right w:val="nil"/>
            </w:tcBorders>
            <w:shd w:val="clear" w:color="auto" w:fill="auto"/>
            <w:noWrap/>
            <w:vAlign w:val="center"/>
            <w:hideMark/>
          </w:tcPr>
          <w:p w14:paraId="55211B9B"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722CE47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3F46B82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171365BF"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w:t>
            </w:r>
          </w:p>
        </w:tc>
        <w:tc>
          <w:tcPr>
            <w:tcW w:w="740" w:type="dxa"/>
            <w:tcBorders>
              <w:top w:val="nil"/>
              <w:left w:val="nil"/>
              <w:bottom w:val="nil"/>
              <w:right w:val="nil"/>
            </w:tcBorders>
            <w:shd w:val="clear" w:color="auto" w:fill="auto"/>
            <w:noWrap/>
            <w:vAlign w:val="center"/>
            <w:hideMark/>
          </w:tcPr>
          <w:p w14:paraId="5E32FEF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1 363</w:t>
            </w:r>
          </w:p>
        </w:tc>
        <w:tc>
          <w:tcPr>
            <w:tcW w:w="740" w:type="dxa"/>
            <w:tcBorders>
              <w:top w:val="nil"/>
              <w:left w:val="nil"/>
              <w:bottom w:val="nil"/>
              <w:right w:val="nil"/>
            </w:tcBorders>
            <w:shd w:val="clear" w:color="auto" w:fill="auto"/>
            <w:noWrap/>
            <w:vAlign w:val="center"/>
            <w:hideMark/>
          </w:tcPr>
          <w:p w14:paraId="656D2F5C"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5 267</w:t>
            </w:r>
          </w:p>
        </w:tc>
        <w:tc>
          <w:tcPr>
            <w:tcW w:w="740" w:type="dxa"/>
            <w:tcBorders>
              <w:top w:val="nil"/>
              <w:left w:val="nil"/>
              <w:bottom w:val="nil"/>
              <w:right w:val="nil"/>
            </w:tcBorders>
            <w:shd w:val="clear" w:color="auto" w:fill="auto"/>
            <w:noWrap/>
            <w:vAlign w:val="center"/>
            <w:hideMark/>
          </w:tcPr>
          <w:p w14:paraId="28BEDB81"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12 294</w:t>
            </w:r>
          </w:p>
        </w:tc>
        <w:tc>
          <w:tcPr>
            <w:tcW w:w="740" w:type="dxa"/>
            <w:tcBorders>
              <w:top w:val="nil"/>
              <w:left w:val="nil"/>
              <w:bottom w:val="nil"/>
              <w:right w:val="nil"/>
            </w:tcBorders>
            <w:shd w:val="clear" w:color="auto" w:fill="auto"/>
            <w:noWrap/>
            <w:vAlign w:val="center"/>
            <w:hideMark/>
          </w:tcPr>
          <w:p w14:paraId="3CF799B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15 398</w:t>
            </w:r>
          </w:p>
        </w:tc>
        <w:tc>
          <w:tcPr>
            <w:tcW w:w="760" w:type="dxa"/>
            <w:tcBorders>
              <w:top w:val="nil"/>
              <w:left w:val="nil"/>
              <w:bottom w:val="nil"/>
              <w:right w:val="nil"/>
            </w:tcBorders>
            <w:shd w:val="clear" w:color="auto" w:fill="auto"/>
            <w:noWrap/>
            <w:vAlign w:val="center"/>
            <w:hideMark/>
          </w:tcPr>
          <w:p w14:paraId="01D1B22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1 179</w:t>
            </w:r>
          </w:p>
        </w:tc>
      </w:tr>
      <w:tr w:rsidR="00FA6380" w:rsidRPr="00FA6380" w14:paraId="1A24C409" w14:textId="77777777" w:rsidTr="00DA5F51">
        <w:trPr>
          <w:trHeight w:val="552"/>
        </w:trPr>
        <w:tc>
          <w:tcPr>
            <w:tcW w:w="1960" w:type="dxa"/>
            <w:tcBorders>
              <w:top w:val="nil"/>
              <w:left w:val="nil"/>
              <w:bottom w:val="nil"/>
              <w:right w:val="single" w:sz="4" w:space="0" w:color="auto"/>
            </w:tcBorders>
            <w:shd w:val="clear" w:color="auto" w:fill="auto"/>
            <w:vAlign w:val="center"/>
            <w:hideMark/>
          </w:tcPr>
          <w:p w14:paraId="6B0D2468" w14:textId="77777777" w:rsidR="00FA6380" w:rsidRDefault="00FA6380" w:rsidP="00DA5F51">
            <w:pPr>
              <w:spacing w:after="0" w:line="240" w:lineRule="auto"/>
              <w:ind w:firstLineChars="100" w:firstLine="160"/>
              <w:rPr>
                <w:rFonts w:cs="Arial"/>
                <w:sz w:val="16"/>
                <w:szCs w:val="16"/>
              </w:rPr>
            </w:pPr>
            <w:r w:rsidRPr="00FA6380">
              <w:rPr>
                <w:rFonts w:cs="Arial"/>
                <w:sz w:val="16"/>
                <w:szCs w:val="16"/>
              </w:rPr>
              <w:t xml:space="preserve">Domovy pro osoby se </w:t>
            </w:r>
          </w:p>
          <w:p w14:paraId="2F7E2ECB" w14:textId="1ABC4450" w:rsidR="00FA6380" w:rsidRPr="00FA6380" w:rsidRDefault="00FA6380" w:rsidP="00FA6380">
            <w:pPr>
              <w:spacing w:after="0" w:line="240" w:lineRule="auto"/>
              <w:ind w:firstLineChars="100" w:firstLine="160"/>
              <w:rPr>
                <w:rFonts w:cs="Arial"/>
                <w:sz w:val="16"/>
                <w:szCs w:val="16"/>
              </w:rPr>
            </w:pPr>
            <w:r w:rsidRPr="00FA6380">
              <w:rPr>
                <w:rFonts w:cs="Arial"/>
                <w:sz w:val="16"/>
                <w:szCs w:val="16"/>
              </w:rPr>
              <w:t>zdr</w:t>
            </w:r>
            <w:r>
              <w:rPr>
                <w:rFonts w:cs="Arial"/>
                <w:sz w:val="16"/>
                <w:szCs w:val="16"/>
              </w:rPr>
              <w:t>avotním</w:t>
            </w:r>
            <w:r w:rsidRPr="00FA6380">
              <w:rPr>
                <w:rFonts w:cs="Arial"/>
                <w:sz w:val="16"/>
                <w:szCs w:val="16"/>
              </w:rPr>
              <w:t xml:space="preserve"> postižením</w:t>
            </w:r>
          </w:p>
        </w:tc>
        <w:tc>
          <w:tcPr>
            <w:tcW w:w="743" w:type="dxa"/>
            <w:tcBorders>
              <w:top w:val="nil"/>
              <w:left w:val="nil"/>
              <w:bottom w:val="single" w:sz="4" w:space="0" w:color="auto"/>
              <w:right w:val="single" w:sz="4" w:space="0" w:color="auto"/>
            </w:tcBorders>
            <w:shd w:val="clear" w:color="auto" w:fill="auto"/>
            <w:noWrap/>
            <w:vAlign w:val="center"/>
            <w:hideMark/>
          </w:tcPr>
          <w:p w14:paraId="16D5E08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11 815</w:t>
            </w:r>
          </w:p>
        </w:tc>
        <w:tc>
          <w:tcPr>
            <w:tcW w:w="740" w:type="dxa"/>
            <w:tcBorders>
              <w:top w:val="nil"/>
              <w:left w:val="nil"/>
              <w:bottom w:val="nil"/>
              <w:right w:val="nil"/>
            </w:tcBorders>
            <w:shd w:val="clear" w:color="auto" w:fill="auto"/>
            <w:noWrap/>
            <w:vAlign w:val="center"/>
            <w:hideMark/>
          </w:tcPr>
          <w:p w14:paraId="2613C9D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34</w:t>
            </w:r>
          </w:p>
        </w:tc>
        <w:tc>
          <w:tcPr>
            <w:tcW w:w="740" w:type="dxa"/>
            <w:tcBorders>
              <w:top w:val="nil"/>
              <w:left w:val="nil"/>
              <w:bottom w:val="nil"/>
              <w:right w:val="nil"/>
            </w:tcBorders>
            <w:shd w:val="clear" w:color="auto" w:fill="auto"/>
            <w:noWrap/>
            <w:vAlign w:val="center"/>
            <w:hideMark/>
          </w:tcPr>
          <w:p w14:paraId="6033811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163</w:t>
            </w:r>
          </w:p>
        </w:tc>
        <w:tc>
          <w:tcPr>
            <w:tcW w:w="740" w:type="dxa"/>
            <w:tcBorders>
              <w:top w:val="nil"/>
              <w:left w:val="nil"/>
              <w:bottom w:val="nil"/>
              <w:right w:val="nil"/>
            </w:tcBorders>
            <w:shd w:val="clear" w:color="auto" w:fill="auto"/>
            <w:noWrap/>
            <w:vAlign w:val="center"/>
            <w:hideMark/>
          </w:tcPr>
          <w:p w14:paraId="32ED3C5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300</w:t>
            </w:r>
          </w:p>
        </w:tc>
        <w:tc>
          <w:tcPr>
            <w:tcW w:w="740" w:type="dxa"/>
            <w:tcBorders>
              <w:top w:val="nil"/>
              <w:left w:val="nil"/>
              <w:bottom w:val="nil"/>
              <w:right w:val="nil"/>
            </w:tcBorders>
            <w:shd w:val="clear" w:color="auto" w:fill="auto"/>
            <w:noWrap/>
            <w:vAlign w:val="center"/>
            <w:hideMark/>
          </w:tcPr>
          <w:p w14:paraId="523059F3"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776</w:t>
            </w:r>
          </w:p>
        </w:tc>
        <w:tc>
          <w:tcPr>
            <w:tcW w:w="740" w:type="dxa"/>
            <w:tcBorders>
              <w:top w:val="nil"/>
              <w:left w:val="nil"/>
              <w:bottom w:val="nil"/>
              <w:right w:val="nil"/>
            </w:tcBorders>
            <w:shd w:val="clear" w:color="auto" w:fill="auto"/>
            <w:noWrap/>
            <w:vAlign w:val="center"/>
            <w:hideMark/>
          </w:tcPr>
          <w:p w14:paraId="23F7ADA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8 321</w:t>
            </w:r>
          </w:p>
        </w:tc>
        <w:tc>
          <w:tcPr>
            <w:tcW w:w="740" w:type="dxa"/>
            <w:tcBorders>
              <w:top w:val="nil"/>
              <w:left w:val="nil"/>
              <w:bottom w:val="nil"/>
              <w:right w:val="nil"/>
            </w:tcBorders>
            <w:shd w:val="clear" w:color="auto" w:fill="auto"/>
            <w:noWrap/>
            <w:vAlign w:val="center"/>
            <w:hideMark/>
          </w:tcPr>
          <w:p w14:paraId="6FCD822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1 313</w:t>
            </w:r>
          </w:p>
        </w:tc>
        <w:tc>
          <w:tcPr>
            <w:tcW w:w="740" w:type="dxa"/>
            <w:tcBorders>
              <w:top w:val="nil"/>
              <w:left w:val="nil"/>
              <w:bottom w:val="nil"/>
              <w:right w:val="nil"/>
            </w:tcBorders>
            <w:shd w:val="clear" w:color="auto" w:fill="auto"/>
            <w:noWrap/>
            <w:vAlign w:val="center"/>
            <w:hideMark/>
          </w:tcPr>
          <w:p w14:paraId="3A06417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488</w:t>
            </w:r>
          </w:p>
        </w:tc>
        <w:tc>
          <w:tcPr>
            <w:tcW w:w="740" w:type="dxa"/>
            <w:tcBorders>
              <w:top w:val="nil"/>
              <w:left w:val="nil"/>
              <w:bottom w:val="nil"/>
              <w:right w:val="nil"/>
            </w:tcBorders>
            <w:shd w:val="clear" w:color="auto" w:fill="auto"/>
            <w:noWrap/>
            <w:vAlign w:val="center"/>
            <w:hideMark/>
          </w:tcPr>
          <w:p w14:paraId="1D0A80D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379</w:t>
            </w:r>
          </w:p>
        </w:tc>
        <w:tc>
          <w:tcPr>
            <w:tcW w:w="760" w:type="dxa"/>
            <w:tcBorders>
              <w:top w:val="nil"/>
              <w:left w:val="nil"/>
              <w:bottom w:val="nil"/>
              <w:right w:val="nil"/>
            </w:tcBorders>
            <w:shd w:val="clear" w:color="auto" w:fill="auto"/>
            <w:noWrap/>
            <w:vAlign w:val="center"/>
            <w:hideMark/>
          </w:tcPr>
          <w:p w14:paraId="36FCC52B"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41</w:t>
            </w:r>
          </w:p>
        </w:tc>
      </w:tr>
      <w:tr w:rsidR="00FA6380" w:rsidRPr="00FA6380" w14:paraId="2F3597CE" w14:textId="77777777" w:rsidTr="00FA6380">
        <w:trPr>
          <w:trHeight w:val="288"/>
        </w:trPr>
        <w:tc>
          <w:tcPr>
            <w:tcW w:w="1960" w:type="dxa"/>
            <w:tcBorders>
              <w:top w:val="single" w:sz="4" w:space="0" w:color="auto"/>
              <w:left w:val="nil"/>
              <w:bottom w:val="single" w:sz="4" w:space="0" w:color="auto"/>
              <w:right w:val="nil"/>
            </w:tcBorders>
            <w:shd w:val="clear" w:color="auto" w:fill="F5DADD"/>
            <w:noWrap/>
            <w:vAlign w:val="center"/>
            <w:hideMark/>
          </w:tcPr>
          <w:p w14:paraId="0F8156B4" w14:textId="77777777" w:rsidR="00FA6380" w:rsidRPr="00FA6380" w:rsidRDefault="00FA6380" w:rsidP="00DA5F51">
            <w:pPr>
              <w:spacing w:after="0" w:line="240" w:lineRule="auto"/>
              <w:rPr>
                <w:rFonts w:cs="Arial"/>
                <w:color w:val="000000"/>
                <w:sz w:val="16"/>
                <w:szCs w:val="16"/>
              </w:rPr>
            </w:pPr>
            <w:r w:rsidRPr="00FA6380">
              <w:rPr>
                <w:rFonts w:cs="Arial"/>
                <w:color w:val="000000"/>
                <w:sz w:val="16"/>
                <w:szCs w:val="16"/>
              </w:rPr>
              <w:t> </w:t>
            </w:r>
          </w:p>
        </w:tc>
        <w:tc>
          <w:tcPr>
            <w:tcW w:w="7423" w:type="dxa"/>
            <w:gridSpan w:val="10"/>
            <w:tcBorders>
              <w:top w:val="single" w:sz="4" w:space="0" w:color="auto"/>
              <w:left w:val="nil"/>
              <w:bottom w:val="single" w:sz="4" w:space="0" w:color="auto"/>
              <w:right w:val="nil"/>
            </w:tcBorders>
            <w:shd w:val="clear" w:color="auto" w:fill="F5DADD"/>
            <w:noWrap/>
            <w:vAlign w:val="center"/>
            <w:hideMark/>
          </w:tcPr>
          <w:p w14:paraId="6FE7EB2A"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Podíl z celkového počtu uživatelů v daném druhu zařízení (%)</w:t>
            </w:r>
          </w:p>
        </w:tc>
      </w:tr>
      <w:tr w:rsidR="00FA6380" w:rsidRPr="00FA6380" w14:paraId="16120E6D" w14:textId="77777777" w:rsidTr="00DA5F51">
        <w:trPr>
          <w:trHeight w:val="552"/>
        </w:trPr>
        <w:tc>
          <w:tcPr>
            <w:tcW w:w="1960" w:type="dxa"/>
            <w:tcBorders>
              <w:top w:val="nil"/>
              <w:left w:val="nil"/>
              <w:bottom w:val="nil"/>
              <w:right w:val="single" w:sz="4" w:space="0" w:color="auto"/>
            </w:tcBorders>
            <w:shd w:val="clear" w:color="auto" w:fill="auto"/>
            <w:vAlign w:val="center"/>
            <w:hideMark/>
          </w:tcPr>
          <w:p w14:paraId="360D82E4" w14:textId="77777777" w:rsidR="00FA6380" w:rsidRPr="00FA6380" w:rsidRDefault="00FA6380" w:rsidP="00DA5F51">
            <w:pPr>
              <w:spacing w:after="0" w:line="240" w:lineRule="auto"/>
              <w:rPr>
                <w:rFonts w:cs="Arial"/>
                <w:sz w:val="16"/>
                <w:szCs w:val="16"/>
              </w:rPr>
            </w:pPr>
            <w:r w:rsidRPr="00FA6380">
              <w:rPr>
                <w:rFonts w:cs="Arial"/>
                <w:sz w:val="16"/>
                <w:szCs w:val="16"/>
              </w:rPr>
              <w:t>Výhradně pobytové služby celkem</w:t>
            </w:r>
          </w:p>
        </w:tc>
        <w:tc>
          <w:tcPr>
            <w:tcW w:w="743" w:type="dxa"/>
            <w:tcBorders>
              <w:top w:val="nil"/>
              <w:left w:val="nil"/>
              <w:bottom w:val="nil"/>
              <w:right w:val="single" w:sz="4" w:space="0" w:color="auto"/>
            </w:tcBorders>
            <w:shd w:val="clear" w:color="auto" w:fill="auto"/>
            <w:noWrap/>
            <w:vAlign w:val="center"/>
            <w:hideMark/>
          </w:tcPr>
          <w:p w14:paraId="3F63427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100,0</w:t>
            </w:r>
          </w:p>
        </w:tc>
        <w:tc>
          <w:tcPr>
            <w:tcW w:w="740" w:type="dxa"/>
            <w:tcBorders>
              <w:top w:val="nil"/>
              <w:left w:val="nil"/>
              <w:bottom w:val="nil"/>
              <w:right w:val="nil"/>
            </w:tcBorders>
            <w:shd w:val="clear" w:color="auto" w:fill="auto"/>
            <w:noWrap/>
            <w:vAlign w:val="center"/>
            <w:hideMark/>
          </w:tcPr>
          <w:p w14:paraId="5DFA913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1,4</w:t>
            </w:r>
          </w:p>
        </w:tc>
        <w:tc>
          <w:tcPr>
            <w:tcW w:w="740" w:type="dxa"/>
            <w:tcBorders>
              <w:top w:val="nil"/>
              <w:left w:val="nil"/>
              <w:bottom w:val="nil"/>
              <w:right w:val="nil"/>
            </w:tcBorders>
            <w:shd w:val="clear" w:color="auto" w:fill="auto"/>
            <w:noWrap/>
            <w:vAlign w:val="center"/>
            <w:hideMark/>
          </w:tcPr>
          <w:p w14:paraId="70A1188F"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w:t>
            </w:r>
          </w:p>
        </w:tc>
        <w:tc>
          <w:tcPr>
            <w:tcW w:w="740" w:type="dxa"/>
            <w:tcBorders>
              <w:top w:val="nil"/>
              <w:left w:val="nil"/>
              <w:bottom w:val="nil"/>
              <w:right w:val="nil"/>
            </w:tcBorders>
            <w:shd w:val="clear" w:color="auto" w:fill="auto"/>
            <w:noWrap/>
            <w:vAlign w:val="center"/>
            <w:hideMark/>
          </w:tcPr>
          <w:p w14:paraId="6F38074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0,9</w:t>
            </w:r>
          </w:p>
        </w:tc>
        <w:tc>
          <w:tcPr>
            <w:tcW w:w="740" w:type="dxa"/>
            <w:tcBorders>
              <w:top w:val="nil"/>
              <w:left w:val="nil"/>
              <w:bottom w:val="nil"/>
              <w:right w:val="nil"/>
            </w:tcBorders>
            <w:shd w:val="clear" w:color="auto" w:fill="auto"/>
            <w:noWrap/>
            <w:vAlign w:val="center"/>
            <w:hideMark/>
          </w:tcPr>
          <w:p w14:paraId="537C2D3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2,7</w:t>
            </w:r>
          </w:p>
        </w:tc>
        <w:tc>
          <w:tcPr>
            <w:tcW w:w="740" w:type="dxa"/>
            <w:tcBorders>
              <w:top w:val="nil"/>
              <w:left w:val="nil"/>
              <w:bottom w:val="nil"/>
              <w:right w:val="nil"/>
            </w:tcBorders>
            <w:shd w:val="clear" w:color="auto" w:fill="auto"/>
            <w:noWrap/>
            <w:vAlign w:val="center"/>
            <w:hideMark/>
          </w:tcPr>
          <w:p w14:paraId="5DDEC17C"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24,4</w:t>
            </w:r>
          </w:p>
        </w:tc>
        <w:tc>
          <w:tcPr>
            <w:tcW w:w="740" w:type="dxa"/>
            <w:tcBorders>
              <w:top w:val="nil"/>
              <w:left w:val="nil"/>
              <w:bottom w:val="nil"/>
              <w:right w:val="nil"/>
            </w:tcBorders>
            <w:shd w:val="clear" w:color="auto" w:fill="auto"/>
            <w:noWrap/>
            <w:vAlign w:val="center"/>
            <w:hideMark/>
          </w:tcPr>
          <w:p w14:paraId="45B1A89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13,9</w:t>
            </w:r>
          </w:p>
        </w:tc>
        <w:tc>
          <w:tcPr>
            <w:tcW w:w="740" w:type="dxa"/>
            <w:tcBorders>
              <w:top w:val="nil"/>
              <w:left w:val="nil"/>
              <w:bottom w:val="nil"/>
              <w:right w:val="nil"/>
            </w:tcBorders>
            <w:shd w:val="clear" w:color="auto" w:fill="auto"/>
            <w:noWrap/>
            <w:vAlign w:val="center"/>
            <w:hideMark/>
          </w:tcPr>
          <w:p w14:paraId="4B9D439B"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25,2</w:t>
            </w:r>
          </w:p>
        </w:tc>
        <w:tc>
          <w:tcPr>
            <w:tcW w:w="740" w:type="dxa"/>
            <w:tcBorders>
              <w:top w:val="nil"/>
              <w:left w:val="nil"/>
              <w:bottom w:val="nil"/>
              <w:right w:val="nil"/>
            </w:tcBorders>
            <w:shd w:val="clear" w:color="auto" w:fill="auto"/>
            <w:noWrap/>
            <w:vAlign w:val="center"/>
            <w:hideMark/>
          </w:tcPr>
          <w:p w14:paraId="6B37653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28,4</w:t>
            </w:r>
          </w:p>
        </w:tc>
        <w:tc>
          <w:tcPr>
            <w:tcW w:w="760" w:type="dxa"/>
            <w:tcBorders>
              <w:top w:val="nil"/>
              <w:left w:val="nil"/>
              <w:bottom w:val="nil"/>
              <w:right w:val="nil"/>
            </w:tcBorders>
            <w:shd w:val="clear" w:color="auto" w:fill="auto"/>
            <w:noWrap/>
            <w:vAlign w:val="center"/>
            <w:hideMark/>
          </w:tcPr>
          <w:p w14:paraId="47334CB1"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2,1</w:t>
            </w:r>
          </w:p>
        </w:tc>
      </w:tr>
      <w:tr w:rsidR="00FA6380" w:rsidRPr="00FA6380" w14:paraId="6F1D46D6" w14:textId="77777777" w:rsidTr="00DA5F51">
        <w:trPr>
          <w:trHeight w:val="552"/>
        </w:trPr>
        <w:tc>
          <w:tcPr>
            <w:tcW w:w="1960" w:type="dxa"/>
            <w:tcBorders>
              <w:top w:val="nil"/>
              <w:left w:val="nil"/>
              <w:bottom w:val="nil"/>
              <w:right w:val="single" w:sz="4" w:space="0" w:color="auto"/>
            </w:tcBorders>
            <w:shd w:val="clear" w:color="auto" w:fill="auto"/>
            <w:vAlign w:val="center"/>
            <w:hideMark/>
          </w:tcPr>
          <w:p w14:paraId="4DC02332"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Terapeutické komunity</w:t>
            </w:r>
          </w:p>
        </w:tc>
        <w:tc>
          <w:tcPr>
            <w:tcW w:w="743" w:type="dxa"/>
            <w:tcBorders>
              <w:top w:val="nil"/>
              <w:left w:val="nil"/>
              <w:bottom w:val="nil"/>
              <w:right w:val="single" w:sz="4" w:space="0" w:color="auto"/>
            </w:tcBorders>
            <w:shd w:val="clear" w:color="auto" w:fill="auto"/>
            <w:noWrap/>
            <w:vAlign w:val="center"/>
            <w:hideMark/>
          </w:tcPr>
          <w:p w14:paraId="5F13067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100,0</w:t>
            </w:r>
          </w:p>
        </w:tc>
        <w:tc>
          <w:tcPr>
            <w:tcW w:w="740" w:type="dxa"/>
            <w:tcBorders>
              <w:top w:val="nil"/>
              <w:left w:val="nil"/>
              <w:bottom w:val="nil"/>
              <w:right w:val="nil"/>
            </w:tcBorders>
            <w:shd w:val="clear" w:color="auto" w:fill="auto"/>
            <w:noWrap/>
            <w:vAlign w:val="center"/>
            <w:hideMark/>
          </w:tcPr>
          <w:p w14:paraId="77EBB9C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5,2</w:t>
            </w:r>
          </w:p>
        </w:tc>
        <w:tc>
          <w:tcPr>
            <w:tcW w:w="740" w:type="dxa"/>
            <w:tcBorders>
              <w:top w:val="nil"/>
              <w:left w:val="nil"/>
              <w:bottom w:val="nil"/>
              <w:right w:val="nil"/>
            </w:tcBorders>
            <w:shd w:val="clear" w:color="auto" w:fill="auto"/>
            <w:noWrap/>
            <w:vAlign w:val="center"/>
            <w:hideMark/>
          </w:tcPr>
          <w:p w14:paraId="2942EA2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071C979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4,1</w:t>
            </w:r>
          </w:p>
        </w:tc>
        <w:tc>
          <w:tcPr>
            <w:tcW w:w="740" w:type="dxa"/>
            <w:tcBorders>
              <w:top w:val="nil"/>
              <w:left w:val="nil"/>
              <w:bottom w:val="nil"/>
              <w:right w:val="nil"/>
            </w:tcBorders>
            <w:shd w:val="clear" w:color="auto" w:fill="auto"/>
            <w:noWrap/>
            <w:vAlign w:val="center"/>
            <w:hideMark/>
          </w:tcPr>
          <w:p w14:paraId="6EEFED51"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32,5</w:t>
            </w:r>
          </w:p>
        </w:tc>
        <w:tc>
          <w:tcPr>
            <w:tcW w:w="740" w:type="dxa"/>
            <w:tcBorders>
              <w:top w:val="nil"/>
              <w:left w:val="nil"/>
              <w:bottom w:val="nil"/>
              <w:right w:val="nil"/>
            </w:tcBorders>
            <w:shd w:val="clear" w:color="auto" w:fill="auto"/>
            <w:noWrap/>
            <w:vAlign w:val="center"/>
            <w:hideMark/>
          </w:tcPr>
          <w:p w14:paraId="0570337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57,7</w:t>
            </w:r>
          </w:p>
        </w:tc>
        <w:tc>
          <w:tcPr>
            <w:tcW w:w="740" w:type="dxa"/>
            <w:tcBorders>
              <w:top w:val="nil"/>
              <w:left w:val="nil"/>
              <w:bottom w:val="nil"/>
              <w:right w:val="nil"/>
            </w:tcBorders>
            <w:shd w:val="clear" w:color="auto" w:fill="auto"/>
            <w:noWrap/>
            <w:vAlign w:val="center"/>
            <w:hideMark/>
          </w:tcPr>
          <w:p w14:paraId="3C740E03"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0,5</w:t>
            </w:r>
          </w:p>
        </w:tc>
        <w:tc>
          <w:tcPr>
            <w:tcW w:w="740" w:type="dxa"/>
            <w:tcBorders>
              <w:top w:val="nil"/>
              <w:left w:val="nil"/>
              <w:bottom w:val="nil"/>
              <w:right w:val="nil"/>
            </w:tcBorders>
            <w:shd w:val="clear" w:color="auto" w:fill="auto"/>
            <w:noWrap/>
            <w:vAlign w:val="center"/>
            <w:hideMark/>
          </w:tcPr>
          <w:p w14:paraId="4B4A6D7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015763E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60" w:type="dxa"/>
            <w:tcBorders>
              <w:top w:val="nil"/>
              <w:left w:val="nil"/>
              <w:bottom w:val="nil"/>
              <w:right w:val="nil"/>
            </w:tcBorders>
            <w:shd w:val="clear" w:color="auto" w:fill="auto"/>
            <w:noWrap/>
            <w:vAlign w:val="center"/>
            <w:hideMark/>
          </w:tcPr>
          <w:p w14:paraId="10A04254"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r>
      <w:tr w:rsidR="00FA6380" w:rsidRPr="00FA6380" w14:paraId="5896E182" w14:textId="77777777" w:rsidTr="00DA5F51">
        <w:trPr>
          <w:trHeight w:val="288"/>
        </w:trPr>
        <w:tc>
          <w:tcPr>
            <w:tcW w:w="1960" w:type="dxa"/>
            <w:tcBorders>
              <w:top w:val="nil"/>
              <w:left w:val="nil"/>
              <w:bottom w:val="nil"/>
              <w:right w:val="single" w:sz="4" w:space="0" w:color="auto"/>
            </w:tcBorders>
            <w:shd w:val="clear" w:color="auto" w:fill="auto"/>
            <w:vAlign w:val="center"/>
            <w:hideMark/>
          </w:tcPr>
          <w:p w14:paraId="51337F88"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Azylové domy</w:t>
            </w:r>
          </w:p>
        </w:tc>
        <w:tc>
          <w:tcPr>
            <w:tcW w:w="743" w:type="dxa"/>
            <w:tcBorders>
              <w:top w:val="nil"/>
              <w:left w:val="nil"/>
              <w:bottom w:val="nil"/>
              <w:right w:val="single" w:sz="4" w:space="0" w:color="auto"/>
            </w:tcBorders>
            <w:shd w:val="clear" w:color="auto" w:fill="auto"/>
            <w:noWrap/>
            <w:vAlign w:val="center"/>
            <w:hideMark/>
          </w:tcPr>
          <w:p w14:paraId="3FB0695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100,0</w:t>
            </w:r>
          </w:p>
        </w:tc>
        <w:tc>
          <w:tcPr>
            <w:tcW w:w="740" w:type="dxa"/>
            <w:tcBorders>
              <w:top w:val="nil"/>
              <w:left w:val="nil"/>
              <w:bottom w:val="nil"/>
              <w:right w:val="nil"/>
            </w:tcBorders>
            <w:shd w:val="clear" w:color="auto" w:fill="auto"/>
            <w:noWrap/>
            <w:vAlign w:val="center"/>
            <w:hideMark/>
          </w:tcPr>
          <w:p w14:paraId="6DC5D56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18,9</w:t>
            </w:r>
          </w:p>
        </w:tc>
        <w:tc>
          <w:tcPr>
            <w:tcW w:w="740" w:type="dxa"/>
            <w:tcBorders>
              <w:top w:val="nil"/>
              <w:left w:val="nil"/>
              <w:bottom w:val="nil"/>
              <w:right w:val="nil"/>
            </w:tcBorders>
            <w:shd w:val="clear" w:color="auto" w:fill="auto"/>
            <w:noWrap/>
            <w:vAlign w:val="center"/>
            <w:hideMark/>
          </w:tcPr>
          <w:p w14:paraId="59994728"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10,3</w:t>
            </w:r>
          </w:p>
        </w:tc>
        <w:tc>
          <w:tcPr>
            <w:tcW w:w="740" w:type="dxa"/>
            <w:tcBorders>
              <w:top w:val="nil"/>
              <w:left w:val="nil"/>
              <w:bottom w:val="nil"/>
              <w:right w:val="nil"/>
            </w:tcBorders>
            <w:shd w:val="clear" w:color="auto" w:fill="auto"/>
            <w:noWrap/>
            <w:vAlign w:val="center"/>
            <w:hideMark/>
          </w:tcPr>
          <w:p w14:paraId="684BA8E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5,0</w:t>
            </w:r>
          </w:p>
        </w:tc>
        <w:tc>
          <w:tcPr>
            <w:tcW w:w="740" w:type="dxa"/>
            <w:tcBorders>
              <w:top w:val="nil"/>
              <w:left w:val="nil"/>
              <w:bottom w:val="nil"/>
              <w:right w:val="nil"/>
            </w:tcBorders>
            <w:shd w:val="clear" w:color="auto" w:fill="auto"/>
            <w:noWrap/>
            <w:vAlign w:val="center"/>
            <w:hideMark/>
          </w:tcPr>
          <w:p w14:paraId="399BFB9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9,2</w:t>
            </w:r>
          </w:p>
        </w:tc>
        <w:tc>
          <w:tcPr>
            <w:tcW w:w="740" w:type="dxa"/>
            <w:tcBorders>
              <w:top w:val="nil"/>
              <w:left w:val="nil"/>
              <w:bottom w:val="nil"/>
              <w:right w:val="nil"/>
            </w:tcBorders>
            <w:shd w:val="clear" w:color="auto" w:fill="auto"/>
            <w:noWrap/>
            <w:vAlign w:val="center"/>
            <w:hideMark/>
          </w:tcPr>
          <w:p w14:paraId="3010916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52,2</w:t>
            </w:r>
          </w:p>
        </w:tc>
        <w:tc>
          <w:tcPr>
            <w:tcW w:w="740" w:type="dxa"/>
            <w:tcBorders>
              <w:top w:val="nil"/>
              <w:left w:val="nil"/>
              <w:bottom w:val="nil"/>
              <w:right w:val="nil"/>
            </w:tcBorders>
            <w:shd w:val="clear" w:color="auto" w:fill="auto"/>
            <w:noWrap/>
            <w:vAlign w:val="center"/>
            <w:hideMark/>
          </w:tcPr>
          <w:p w14:paraId="06A5D37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4,0</w:t>
            </w:r>
          </w:p>
        </w:tc>
        <w:tc>
          <w:tcPr>
            <w:tcW w:w="740" w:type="dxa"/>
            <w:tcBorders>
              <w:top w:val="nil"/>
              <w:left w:val="nil"/>
              <w:bottom w:val="nil"/>
              <w:right w:val="nil"/>
            </w:tcBorders>
            <w:shd w:val="clear" w:color="auto" w:fill="auto"/>
            <w:noWrap/>
            <w:vAlign w:val="center"/>
            <w:hideMark/>
          </w:tcPr>
          <w:p w14:paraId="22AE299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0,3</w:t>
            </w:r>
          </w:p>
        </w:tc>
        <w:tc>
          <w:tcPr>
            <w:tcW w:w="740" w:type="dxa"/>
            <w:tcBorders>
              <w:top w:val="nil"/>
              <w:left w:val="nil"/>
              <w:bottom w:val="nil"/>
              <w:right w:val="nil"/>
            </w:tcBorders>
            <w:shd w:val="clear" w:color="auto" w:fill="auto"/>
            <w:noWrap/>
            <w:vAlign w:val="center"/>
            <w:hideMark/>
          </w:tcPr>
          <w:p w14:paraId="0E7D4F0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60" w:type="dxa"/>
            <w:tcBorders>
              <w:top w:val="nil"/>
              <w:left w:val="nil"/>
              <w:bottom w:val="nil"/>
              <w:right w:val="nil"/>
            </w:tcBorders>
            <w:shd w:val="clear" w:color="auto" w:fill="auto"/>
            <w:noWrap/>
            <w:vAlign w:val="center"/>
            <w:hideMark/>
          </w:tcPr>
          <w:p w14:paraId="784DB7F3"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r>
      <w:tr w:rsidR="00FA6380" w:rsidRPr="00FA6380" w14:paraId="3873D746" w14:textId="77777777" w:rsidTr="00DA5F51">
        <w:trPr>
          <w:trHeight w:val="288"/>
        </w:trPr>
        <w:tc>
          <w:tcPr>
            <w:tcW w:w="1960" w:type="dxa"/>
            <w:tcBorders>
              <w:top w:val="nil"/>
              <w:left w:val="nil"/>
              <w:bottom w:val="nil"/>
              <w:right w:val="single" w:sz="4" w:space="0" w:color="auto"/>
            </w:tcBorders>
            <w:shd w:val="clear" w:color="auto" w:fill="auto"/>
            <w:vAlign w:val="center"/>
            <w:hideMark/>
          </w:tcPr>
          <w:p w14:paraId="2F56185C"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Domy na půl cesty</w:t>
            </w:r>
          </w:p>
        </w:tc>
        <w:tc>
          <w:tcPr>
            <w:tcW w:w="743" w:type="dxa"/>
            <w:tcBorders>
              <w:top w:val="nil"/>
              <w:left w:val="nil"/>
              <w:bottom w:val="nil"/>
              <w:right w:val="single" w:sz="4" w:space="0" w:color="auto"/>
            </w:tcBorders>
            <w:shd w:val="clear" w:color="auto" w:fill="auto"/>
            <w:noWrap/>
            <w:vAlign w:val="center"/>
            <w:hideMark/>
          </w:tcPr>
          <w:p w14:paraId="14F15CF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100,0</w:t>
            </w:r>
          </w:p>
        </w:tc>
        <w:tc>
          <w:tcPr>
            <w:tcW w:w="740" w:type="dxa"/>
            <w:tcBorders>
              <w:top w:val="nil"/>
              <w:left w:val="nil"/>
              <w:bottom w:val="nil"/>
              <w:right w:val="nil"/>
            </w:tcBorders>
            <w:shd w:val="clear" w:color="auto" w:fill="auto"/>
            <w:noWrap/>
            <w:vAlign w:val="center"/>
            <w:hideMark/>
          </w:tcPr>
          <w:p w14:paraId="0A89080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4,6</w:t>
            </w:r>
          </w:p>
        </w:tc>
        <w:tc>
          <w:tcPr>
            <w:tcW w:w="740" w:type="dxa"/>
            <w:tcBorders>
              <w:top w:val="nil"/>
              <w:left w:val="nil"/>
              <w:bottom w:val="nil"/>
              <w:right w:val="nil"/>
            </w:tcBorders>
            <w:shd w:val="clear" w:color="auto" w:fill="auto"/>
            <w:noWrap/>
            <w:vAlign w:val="center"/>
            <w:hideMark/>
          </w:tcPr>
          <w:p w14:paraId="46062EF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0,4</w:t>
            </w:r>
          </w:p>
        </w:tc>
        <w:tc>
          <w:tcPr>
            <w:tcW w:w="740" w:type="dxa"/>
            <w:tcBorders>
              <w:top w:val="nil"/>
              <w:left w:val="nil"/>
              <w:bottom w:val="nil"/>
              <w:right w:val="nil"/>
            </w:tcBorders>
            <w:shd w:val="clear" w:color="auto" w:fill="auto"/>
            <w:noWrap/>
            <w:vAlign w:val="center"/>
            <w:hideMark/>
          </w:tcPr>
          <w:p w14:paraId="7644909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3,1</w:t>
            </w:r>
          </w:p>
        </w:tc>
        <w:tc>
          <w:tcPr>
            <w:tcW w:w="740" w:type="dxa"/>
            <w:tcBorders>
              <w:top w:val="nil"/>
              <w:left w:val="nil"/>
              <w:bottom w:val="nil"/>
              <w:right w:val="nil"/>
            </w:tcBorders>
            <w:shd w:val="clear" w:color="auto" w:fill="auto"/>
            <w:noWrap/>
            <w:vAlign w:val="center"/>
            <w:hideMark/>
          </w:tcPr>
          <w:p w14:paraId="3F6B1EE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91,9</w:t>
            </w:r>
          </w:p>
        </w:tc>
        <w:tc>
          <w:tcPr>
            <w:tcW w:w="740" w:type="dxa"/>
            <w:tcBorders>
              <w:top w:val="nil"/>
              <w:left w:val="nil"/>
              <w:bottom w:val="nil"/>
              <w:right w:val="nil"/>
            </w:tcBorders>
            <w:shd w:val="clear" w:color="auto" w:fill="auto"/>
            <w:noWrap/>
            <w:vAlign w:val="center"/>
            <w:hideMark/>
          </w:tcPr>
          <w:p w14:paraId="0B8CA90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2E3D651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045BB3EB"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4D11F751"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60" w:type="dxa"/>
            <w:tcBorders>
              <w:top w:val="nil"/>
              <w:left w:val="nil"/>
              <w:bottom w:val="nil"/>
              <w:right w:val="nil"/>
            </w:tcBorders>
            <w:shd w:val="clear" w:color="auto" w:fill="auto"/>
            <w:noWrap/>
            <w:vAlign w:val="center"/>
            <w:hideMark/>
          </w:tcPr>
          <w:p w14:paraId="4549BA1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r>
      <w:tr w:rsidR="00FA6380" w:rsidRPr="00FA6380" w14:paraId="10C05889" w14:textId="77777777" w:rsidTr="00DA5F51">
        <w:trPr>
          <w:trHeight w:val="288"/>
        </w:trPr>
        <w:tc>
          <w:tcPr>
            <w:tcW w:w="1960" w:type="dxa"/>
            <w:tcBorders>
              <w:top w:val="nil"/>
              <w:left w:val="nil"/>
              <w:bottom w:val="nil"/>
              <w:right w:val="single" w:sz="4" w:space="0" w:color="auto"/>
            </w:tcBorders>
            <w:shd w:val="clear" w:color="auto" w:fill="auto"/>
            <w:vAlign w:val="center"/>
            <w:hideMark/>
          </w:tcPr>
          <w:p w14:paraId="4F165BA4"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Chráněné bydlení</w:t>
            </w:r>
          </w:p>
        </w:tc>
        <w:tc>
          <w:tcPr>
            <w:tcW w:w="743" w:type="dxa"/>
            <w:tcBorders>
              <w:top w:val="nil"/>
              <w:left w:val="nil"/>
              <w:bottom w:val="nil"/>
              <w:right w:val="single" w:sz="4" w:space="0" w:color="auto"/>
            </w:tcBorders>
            <w:shd w:val="clear" w:color="auto" w:fill="auto"/>
            <w:noWrap/>
            <w:vAlign w:val="center"/>
            <w:hideMark/>
          </w:tcPr>
          <w:p w14:paraId="27C679CC"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100,0</w:t>
            </w:r>
          </w:p>
        </w:tc>
        <w:tc>
          <w:tcPr>
            <w:tcW w:w="740" w:type="dxa"/>
            <w:tcBorders>
              <w:top w:val="nil"/>
              <w:left w:val="nil"/>
              <w:bottom w:val="nil"/>
              <w:right w:val="nil"/>
            </w:tcBorders>
            <w:shd w:val="clear" w:color="auto" w:fill="auto"/>
            <w:noWrap/>
            <w:vAlign w:val="center"/>
            <w:hideMark/>
          </w:tcPr>
          <w:p w14:paraId="043B4B13"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71BBC1B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4B034A98"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58517D3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6,5</w:t>
            </w:r>
          </w:p>
        </w:tc>
        <w:tc>
          <w:tcPr>
            <w:tcW w:w="740" w:type="dxa"/>
            <w:tcBorders>
              <w:top w:val="nil"/>
              <w:left w:val="nil"/>
              <w:bottom w:val="nil"/>
              <w:right w:val="nil"/>
            </w:tcBorders>
            <w:shd w:val="clear" w:color="auto" w:fill="auto"/>
            <w:noWrap/>
            <w:vAlign w:val="center"/>
            <w:hideMark/>
          </w:tcPr>
          <w:p w14:paraId="493D723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74,3</w:t>
            </w:r>
          </w:p>
        </w:tc>
        <w:tc>
          <w:tcPr>
            <w:tcW w:w="740" w:type="dxa"/>
            <w:tcBorders>
              <w:top w:val="nil"/>
              <w:left w:val="nil"/>
              <w:bottom w:val="nil"/>
              <w:right w:val="nil"/>
            </w:tcBorders>
            <w:shd w:val="clear" w:color="auto" w:fill="auto"/>
            <w:noWrap/>
            <w:vAlign w:val="center"/>
            <w:hideMark/>
          </w:tcPr>
          <w:p w14:paraId="5553432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7,3</w:t>
            </w:r>
          </w:p>
        </w:tc>
        <w:tc>
          <w:tcPr>
            <w:tcW w:w="740" w:type="dxa"/>
            <w:tcBorders>
              <w:top w:val="nil"/>
              <w:left w:val="nil"/>
              <w:bottom w:val="nil"/>
              <w:right w:val="nil"/>
            </w:tcBorders>
            <w:shd w:val="clear" w:color="auto" w:fill="auto"/>
            <w:noWrap/>
            <w:vAlign w:val="center"/>
            <w:hideMark/>
          </w:tcPr>
          <w:p w14:paraId="76451313"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6,9</w:t>
            </w:r>
          </w:p>
        </w:tc>
        <w:tc>
          <w:tcPr>
            <w:tcW w:w="740" w:type="dxa"/>
            <w:tcBorders>
              <w:top w:val="nil"/>
              <w:left w:val="nil"/>
              <w:bottom w:val="nil"/>
              <w:right w:val="nil"/>
            </w:tcBorders>
            <w:shd w:val="clear" w:color="auto" w:fill="auto"/>
            <w:noWrap/>
            <w:vAlign w:val="center"/>
            <w:hideMark/>
          </w:tcPr>
          <w:p w14:paraId="52F9B82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4,8</w:t>
            </w:r>
          </w:p>
        </w:tc>
        <w:tc>
          <w:tcPr>
            <w:tcW w:w="760" w:type="dxa"/>
            <w:tcBorders>
              <w:top w:val="nil"/>
              <w:left w:val="nil"/>
              <w:bottom w:val="nil"/>
              <w:right w:val="nil"/>
            </w:tcBorders>
            <w:shd w:val="clear" w:color="auto" w:fill="auto"/>
            <w:noWrap/>
            <w:vAlign w:val="center"/>
            <w:hideMark/>
          </w:tcPr>
          <w:p w14:paraId="511AEB43"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0,2</w:t>
            </w:r>
          </w:p>
        </w:tc>
      </w:tr>
      <w:tr w:rsidR="00FA6380" w:rsidRPr="00FA6380" w14:paraId="601154B6" w14:textId="77777777" w:rsidTr="00DA5F51">
        <w:trPr>
          <w:trHeight w:val="288"/>
        </w:trPr>
        <w:tc>
          <w:tcPr>
            <w:tcW w:w="1960" w:type="dxa"/>
            <w:tcBorders>
              <w:top w:val="nil"/>
              <w:left w:val="nil"/>
              <w:bottom w:val="nil"/>
              <w:right w:val="single" w:sz="4" w:space="0" w:color="auto"/>
            </w:tcBorders>
            <w:shd w:val="clear" w:color="auto" w:fill="auto"/>
            <w:vAlign w:val="center"/>
            <w:hideMark/>
          </w:tcPr>
          <w:p w14:paraId="3E114886"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Týdenní stacionáře</w:t>
            </w:r>
          </w:p>
        </w:tc>
        <w:tc>
          <w:tcPr>
            <w:tcW w:w="743" w:type="dxa"/>
            <w:tcBorders>
              <w:top w:val="nil"/>
              <w:left w:val="nil"/>
              <w:bottom w:val="nil"/>
              <w:right w:val="single" w:sz="4" w:space="0" w:color="auto"/>
            </w:tcBorders>
            <w:shd w:val="clear" w:color="auto" w:fill="auto"/>
            <w:noWrap/>
            <w:vAlign w:val="center"/>
            <w:hideMark/>
          </w:tcPr>
          <w:p w14:paraId="381824D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100,0</w:t>
            </w:r>
          </w:p>
        </w:tc>
        <w:tc>
          <w:tcPr>
            <w:tcW w:w="740" w:type="dxa"/>
            <w:tcBorders>
              <w:top w:val="nil"/>
              <w:left w:val="nil"/>
              <w:bottom w:val="nil"/>
              <w:right w:val="nil"/>
            </w:tcBorders>
            <w:shd w:val="clear" w:color="auto" w:fill="auto"/>
            <w:noWrap/>
            <w:vAlign w:val="center"/>
            <w:hideMark/>
          </w:tcPr>
          <w:p w14:paraId="1149C54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0,3</w:t>
            </w:r>
          </w:p>
        </w:tc>
        <w:tc>
          <w:tcPr>
            <w:tcW w:w="740" w:type="dxa"/>
            <w:tcBorders>
              <w:top w:val="nil"/>
              <w:left w:val="nil"/>
              <w:bottom w:val="nil"/>
              <w:right w:val="nil"/>
            </w:tcBorders>
            <w:shd w:val="clear" w:color="auto" w:fill="auto"/>
            <w:noWrap/>
            <w:vAlign w:val="center"/>
            <w:hideMark/>
          </w:tcPr>
          <w:p w14:paraId="56226D6A"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2,6</w:t>
            </w:r>
          </w:p>
        </w:tc>
        <w:tc>
          <w:tcPr>
            <w:tcW w:w="740" w:type="dxa"/>
            <w:tcBorders>
              <w:top w:val="nil"/>
              <w:left w:val="nil"/>
              <w:bottom w:val="nil"/>
              <w:right w:val="nil"/>
            </w:tcBorders>
            <w:shd w:val="clear" w:color="auto" w:fill="auto"/>
            <w:noWrap/>
            <w:vAlign w:val="center"/>
            <w:hideMark/>
          </w:tcPr>
          <w:p w14:paraId="01CC6AE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12,1</w:t>
            </w:r>
          </w:p>
        </w:tc>
        <w:tc>
          <w:tcPr>
            <w:tcW w:w="740" w:type="dxa"/>
            <w:tcBorders>
              <w:top w:val="nil"/>
              <w:left w:val="nil"/>
              <w:bottom w:val="nil"/>
              <w:right w:val="nil"/>
            </w:tcBorders>
            <w:shd w:val="clear" w:color="auto" w:fill="auto"/>
            <w:noWrap/>
            <w:vAlign w:val="center"/>
            <w:hideMark/>
          </w:tcPr>
          <w:p w14:paraId="1A2EE3C3"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23,5</w:t>
            </w:r>
          </w:p>
        </w:tc>
        <w:tc>
          <w:tcPr>
            <w:tcW w:w="740" w:type="dxa"/>
            <w:tcBorders>
              <w:top w:val="nil"/>
              <w:left w:val="nil"/>
              <w:bottom w:val="nil"/>
              <w:right w:val="nil"/>
            </w:tcBorders>
            <w:shd w:val="clear" w:color="auto" w:fill="auto"/>
            <w:noWrap/>
            <w:vAlign w:val="center"/>
            <w:hideMark/>
          </w:tcPr>
          <w:p w14:paraId="13E46545"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50,1</w:t>
            </w:r>
          </w:p>
        </w:tc>
        <w:tc>
          <w:tcPr>
            <w:tcW w:w="740" w:type="dxa"/>
            <w:tcBorders>
              <w:top w:val="nil"/>
              <w:left w:val="nil"/>
              <w:bottom w:val="nil"/>
              <w:right w:val="nil"/>
            </w:tcBorders>
            <w:shd w:val="clear" w:color="auto" w:fill="auto"/>
            <w:noWrap/>
            <w:vAlign w:val="center"/>
            <w:hideMark/>
          </w:tcPr>
          <w:p w14:paraId="3C0DBFB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2,6</w:t>
            </w:r>
          </w:p>
        </w:tc>
        <w:tc>
          <w:tcPr>
            <w:tcW w:w="740" w:type="dxa"/>
            <w:tcBorders>
              <w:top w:val="nil"/>
              <w:left w:val="nil"/>
              <w:bottom w:val="nil"/>
              <w:right w:val="nil"/>
            </w:tcBorders>
            <w:shd w:val="clear" w:color="auto" w:fill="auto"/>
            <w:noWrap/>
            <w:vAlign w:val="center"/>
            <w:hideMark/>
          </w:tcPr>
          <w:p w14:paraId="76818DEC"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3,9</w:t>
            </w:r>
          </w:p>
        </w:tc>
        <w:tc>
          <w:tcPr>
            <w:tcW w:w="740" w:type="dxa"/>
            <w:tcBorders>
              <w:top w:val="nil"/>
              <w:left w:val="nil"/>
              <w:bottom w:val="nil"/>
              <w:right w:val="nil"/>
            </w:tcBorders>
            <w:shd w:val="clear" w:color="auto" w:fill="auto"/>
            <w:noWrap/>
            <w:vAlign w:val="center"/>
            <w:hideMark/>
          </w:tcPr>
          <w:p w14:paraId="632E95E3"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4,9</w:t>
            </w:r>
          </w:p>
        </w:tc>
        <w:tc>
          <w:tcPr>
            <w:tcW w:w="760" w:type="dxa"/>
            <w:tcBorders>
              <w:top w:val="nil"/>
              <w:left w:val="nil"/>
              <w:bottom w:val="nil"/>
              <w:right w:val="nil"/>
            </w:tcBorders>
            <w:shd w:val="clear" w:color="auto" w:fill="auto"/>
            <w:noWrap/>
            <w:vAlign w:val="center"/>
            <w:hideMark/>
          </w:tcPr>
          <w:p w14:paraId="0D3908C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r>
      <w:tr w:rsidR="00FA6380" w:rsidRPr="00FA6380" w14:paraId="65AFD685" w14:textId="77777777" w:rsidTr="00DA5F51">
        <w:trPr>
          <w:trHeight w:val="552"/>
        </w:trPr>
        <w:tc>
          <w:tcPr>
            <w:tcW w:w="1960" w:type="dxa"/>
            <w:tcBorders>
              <w:top w:val="nil"/>
              <w:left w:val="nil"/>
              <w:bottom w:val="nil"/>
              <w:right w:val="single" w:sz="4" w:space="0" w:color="auto"/>
            </w:tcBorders>
            <w:shd w:val="clear" w:color="auto" w:fill="auto"/>
            <w:vAlign w:val="center"/>
            <w:hideMark/>
          </w:tcPr>
          <w:p w14:paraId="70192C23" w14:textId="77777777" w:rsidR="00FA6380" w:rsidRDefault="00FA6380" w:rsidP="00DA5F51">
            <w:pPr>
              <w:spacing w:after="0" w:line="240" w:lineRule="auto"/>
              <w:ind w:firstLineChars="100" w:firstLine="160"/>
              <w:rPr>
                <w:rFonts w:cs="Arial"/>
                <w:sz w:val="16"/>
                <w:szCs w:val="16"/>
              </w:rPr>
            </w:pPr>
            <w:r w:rsidRPr="00FA6380">
              <w:rPr>
                <w:rFonts w:cs="Arial"/>
                <w:sz w:val="16"/>
                <w:szCs w:val="16"/>
              </w:rPr>
              <w:t xml:space="preserve">Domovy se zvláštním </w:t>
            </w:r>
          </w:p>
          <w:p w14:paraId="13EBB558" w14:textId="3F45B40D"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režimem</w:t>
            </w:r>
          </w:p>
        </w:tc>
        <w:tc>
          <w:tcPr>
            <w:tcW w:w="743" w:type="dxa"/>
            <w:tcBorders>
              <w:top w:val="nil"/>
              <w:left w:val="nil"/>
              <w:bottom w:val="nil"/>
              <w:right w:val="single" w:sz="4" w:space="0" w:color="auto"/>
            </w:tcBorders>
            <w:shd w:val="clear" w:color="auto" w:fill="auto"/>
            <w:noWrap/>
            <w:vAlign w:val="center"/>
            <w:hideMark/>
          </w:tcPr>
          <w:p w14:paraId="5498A1AC"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100,0</w:t>
            </w:r>
          </w:p>
        </w:tc>
        <w:tc>
          <w:tcPr>
            <w:tcW w:w="740" w:type="dxa"/>
            <w:tcBorders>
              <w:top w:val="nil"/>
              <w:left w:val="nil"/>
              <w:bottom w:val="nil"/>
              <w:right w:val="nil"/>
            </w:tcBorders>
            <w:shd w:val="clear" w:color="auto" w:fill="auto"/>
            <w:noWrap/>
            <w:vAlign w:val="center"/>
            <w:hideMark/>
          </w:tcPr>
          <w:p w14:paraId="7E7F1FD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6DF6866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258FEA54"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bottom w:val="nil"/>
              <w:right w:val="nil"/>
            </w:tcBorders>
            <w:shd w:val="clear" w:color="auto" w:fill="auto"/>
            <w:noWrap/>
            <w:vAlign w:val="center"/>
            <w:hideMark/>
          </w:tcPr>
          <w:p w14:paraId="1D1D4D31"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0,3</w:t>
            </w:r>
          </w:p>
        </w:tc>
        <w:tc>
          <w:tcPr>
            <w:tcW w:w="740" w:type="dxa"/>
            <w:tcBorders>
              <w:top w:val="nil"/>
              <w:left w:val="nil"/>
              <w:bottom w:val="nil"/>
              <w:right w:val="nil"/>
            </w:tcBorders>
            <w:shd w:val="clear" w:color="auto" w:fill="auto"/>
            <w:noWrap/>
            <w:vAlign w:val="center"/>
            <w:hideMark/>
          </w:tcPr>
          <w:p w14:paraId="08271EE1"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14,6</w:t>
            </w:r>
          </w:p>
        </w:tc>
        <w:tc>
          <w:tcPr>
            <w:tcW w:w="740" w:type="dxa"/>
            <w:tcBorders>
              <w:top w:val="nil"/>
              <w:left w:val="nil"/>
              <w:bottom w:val="nil"/>
              <w:right w:val="nil"/>
            </w:tcBorders>
            <w:shd w:val="clear" w:color="auto" w:fill="auto"/>
            <w:noWrap/>
            <w:vAlign w:val="center"/>
            <w:hideMark/>
          </w:tcPr>
          <w:p w14:paraId="5FD85B8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19,1</w:t>
            </w:r>
          </w:p>
        </w:tc>
        <w:tc>
          <w:tcPr>
            <w:tcW w:w="740" w:type="dxa"/>
            <w:tcBorders>
              <w:top w:val="nil"/>
              <w:left w:val="nil"/>
              <w:bottom w:val="nil"/>
              <w:right w:val="nil"/>
            </w:tcBorders>
            <w:shd w:val="clear" w:color="auto" w:fill="auto"/>
            <w:noWrap/>
            <w:vAlign w:val="center"/>
            <w:hideMark/>
          </w:tcPr>
          <w:p w14:paraId="0A3D2ACF"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33,5</w:t>
            </w:r>
          </w:p>
        </w:tc>
        <w:tc>
          <w:tcPr>
            <w:tcW w:w="740" w:type="dxa"/>
            <w:tcBorders>
              <w:top w:val="nil"/>
              <w:left w:val="nil"/>
              <w:bottom w:val="nil"/>
              <w:right w:val="nil"/>
            </w:tcBorders>
            <w:shd w:val="clear" w:color="auto" w:fill="auto"/>
            <w:noWrap/>
            <w:vAlign w:val="center"/>
            <w:hideMark/>
          </w:tcPr>
          <w:p w14:paraId="67A000F8"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30,7</w:t>
            </w:r>
          </w:p>
        </w:tc>
        <w:tc>
          <w:tcPr>
            <w:tcW w:w="760" w:type="dxa"/>
            <w:tcBorders>
              <w:top w:val="nil"/>
              <w:left w:val="nil"/>
              <w:bottom w:val="nil"/>
              <w:right w:val="nil"/>
            </w:tcBorders>
            <w:shd w:val="clear" w:color="auto" w:fill="auto"/>
            <w:noWrap/>
            <w:vAlign w:val="center"/>
            <w:hideMark/>
          </w:tcPr>
          <w:p w14:paraId="005205A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1,9</w:t>
            </w:r>
          </w:p>
        </w:tc>
      </w:tr>
      <w:tr w:rsidR="00FA6380" w:rsidRPr="00FA6380" w14:paraId="0547DD64" w14:textId="77777777" w:rsidTr="00FA6380">
        <w:trPr>
          <w:trHeight w:val="288"/>
        </w:trPr>
        <w:tc>
          <w:tcPr>
            <w:tcW w:w="1960" w:type="dxa"/>
            <w:tcBorders>
              <w:top w:val="nil"/>
              <w:left w:val="nil"/>
              <w:right w:val="single" w:sz="4" w:space="0" w:color="auto"/>
            </w:tcBorders>
            <w:shd w:val="clear" w:color="auto" w:fill="auto"/>
            <w:vAlign w:val="center"/>
            <w:hideMark/>
          </w:tcPr>
          <w:p w14:paraId="25C59A04" w14:textId="77777777" w:rsidR="00FA6380" w:rsidRPr="00FA6380" w:rsidRDefault="00FA6380" w:rsidP="00DA5F51">
            <w:pPr>
              <w:spacing w:after="0" w:line="240" w:lineRule="auto"/>
              <w:ind w:firstLineChars="100" w:firstLine="160"/>
              <w:rPr>
                <w:rFonts w:cs="Arial"/>
                <w:sz w:val="16"/>
                <w:szCs w:val="16"/>
              </w:rPr>
            </w:pPr>
            <w:r w:rsidRPr="00FA6380">
              <w:rPr>
                <w:rFonts w:cs="Arial"/>
                <w:sz w:val="16"/>
                <w:szCs w:val="16"/>
              </w:rPr>
              <w:t>Domovy pro seniory</w:t>
            </w:r>
          </w:p>
        </w:tc>
        <w:tc>
          <w:tcPr>
            <w:tcW w:w="743" w:type="dxa"/>
            <w:tcBorders>
              <w:top w:val="nil"/>
              <w:left w:val="nil"/>
              <w:right w:val="single" w:sz="4" w:space="0" w:color="auto"/>
            </w:tcBorders>
            <w:shd w:val="clear" w:color="auto" w:fill="auto"/>
            <w:noWrap/>
            <w:vAlign w:val="center"/>
            <w:hideMark/>
          </w:tcPr>
          <w:p w14:paraId="28B24A5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100,0</w:t>
            </w:r>
          </w:p>
        </w:tc>
        <w:tc>
          <w:tcPr>
            <w:tcW w:w="740" w:type="dxa"/>
            <w:tcBorders>
              <w:top w:val="nil"/>
              <w:left w:val="nil"/>
              <w:right w:val="nil"/>
            </w:tcBorders>
            <w:shd w:val="clear" w:color="auto" w:fill="auto"/>
            <w:noWrap/>
            <w:vAlign w:val="center"/>
            <w:hideMark/>
          </w:tcPr>
          <w:p w14:paraId="5AD9EE79"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right w:val="nil"/>
            </w:tcBorders>
            <w:shd w:val="clear" w:color="auto" w:fill="auto"/>
            <w:noWrap/>
            <w:vAlign w:val="center"/>
            <w:hideMark/>
          </w:tcPr>
          <w:p w14:paraId="759E8B1E"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right w:val="nil"/>
            </w:tcBorders>
            <w:shd w:val="clear" w:color="auto" w:fill="auto"/>
            <w:noWrap/>
            <w:vAlign w:val="center"/>
            <w:hideMark/>
          </w:tcPr>
          <w:p w14:paraId="5E4C0511"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right w:val="nil"/>
            </w:tcBorders>
            <w:shd w:val="clear" w:color="auto" w:fill="auto"/>
            <w:noWrap/>
            <w:vAlign w:val="center"/>
            <w:hideMark/>
          </w:tcPr>
          <w:p w14:paraId="256B511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0,0</w:t>
            </w:r>
          </w:p>
        </w:tc>
        <w:tc>
          <w:tcPr>
            <w:tcW w:w="740" w:type="dxa"/>
            <w:tcBorders>
              <w:top w:val="nil"/>
              <w:left w:val="nil"/>
              <w:right w:val="nil"/>
            </w:tcBorders>
            <w:shd w:val="clear" w:color="auto" w:fill="auto"/>
            <w:noWrap/>
            <w:vAlign w:val="center"/>
            <w:hideMark/>
          </w:tcPr>
          <w:p w14:paraId="2112B91F"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3,8</w:t>
            </w:r>
          </w:p>
        </w:tc>
        <w:tc>
          <w:tcPr>
            <w:tcW w:w="740" w:type="dxa"/>
            <w:tcBorders>
              <w:top w:val="nil"/>
              <w:left w:val="nil"/>
              <w:right w:val="nil"/>
            </w:tcBorders>
            <w:shd w:val="clear" w:color="auto" w:fill="auto"/>
            <w:noWrap/>
            <w:vAlign w:val="center"/>
            <w:hideMark/>
          </w:tcPr>
          <w:p w14:paraId="6654A4F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14,8</w:t>
            </w:r>
          </w:p>
        </w:tc>
        <w:tc>
          <w:tcPr>
            <w:tcW w:w="740" w:type="dxa"/>
            <w:tcBorders>
              <w:top w:val="nil"/>
              <w:left w:val="nil"/>
              <w:right w:val="nil"/>
            </w:tcBorders>
            <w:shd w:val="clear" w:color="auto" w:fill="auto"/>
            <w:noWrap/>
            <w:vAlign w:val="center"/>
            <w:hideMark/>
          </w:tcPr>
          <w:p w14:paraId="5849753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34,6</w:t>
            </w:r>
          </w:p>
        </w:tc>
        <w:tc>
          <w:tcPr>
            <w:tcW w:w="740" w:type="dxa"/>
            <w:tcBorders>
              <w:top w:val="nil"/>
              <w:left w:val="nil"/>
              <w:right w:val="nil"/>
            </w:tcBorders>
            <w:shd w:val="clear" w:color="auto" w:fill="auto"/>
            <w:noWrap/>
            <w:vAlign w:val="center"/>
            <w:hideMark/>
          </w:tcPr>
          <w:p w14:paraId="1523996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43,4</w:t>
            </w:r>
          </w:p>
        </w:tc>
        <w:tc>
          <w:tcPr>
            <w:tcW w:w="760" w:type="dxa"/>
            <w:tcBorders>
              <w:top w:val="nil"/>
              <w:left w:val="nil"/>
              <w:right w:val="nil"/>
            </w:tcBorders>
            <w:shd w:val="clear" w:color="auto" w:fill="auto"/>
            <w:noWrap/>
            <w:vAlign w:val="center"/>
            <w:hideMark/>
          </w:tcPr>
          <w:p w14:paraId="11BFC72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3,3</w:t>
            </w:r>
          </w:p>
        </w:tc>
      </w:tr>
      <w:tr w:rsidR="00FA6380" w:rsidRPr="00FA6380" w14:paraId="3F143DE3" w14:textId="77777777" w:rsidTr="00FA6380">
        <w:trPr>
          <w:trHeight w:val="552"/>
        </w:trPr>
        <w:tc>
          <w:tcPr>
            <w:tcW w:w="1960" w:type="dxa"/>
            <w:tcBorders>
              <w:top w:val="nil"/>
              <w:left w:val="nil"/>
              <w:right w:val="single" w:sz="4" w:space="0" w:color="auto"/>
            </w:tcBorders>
            <w:shd w:val="clear" w:color="auto" w:fill="auto"/>
            <w:vAlign w:val="center"/>
            <w:hideMark/>
          </w:tcPr>
          <w:p w14:paraId="6EBF04A1" w14:textId="77777777" w:rsidR="00FA6380" w:rsidRDefault="00FA6380" w:rsidP="00FA6380">
            <w:pPr>
              <w:spacing w:after="0" w:line="240" w:lineRule="auto"/>
              <w:ind w:firstLineChars="100" w:firstLine="160"/>
              <w:rPr>
                <w:rFonts w:cs="Arial"/>
                <w:sz w:val="16"/>
                <w:szCs w:val="16"/>
              </w:rPr>
            </w:pPr>
            <w:r w:rsidRPr="00FA6380">
              <w:rPr>
                <w:rFonts w:cs="Arial"/>
                <w:sz w:val="16"/>
                <w:szCs w:val="16"/>
              </w:rPr>
              <w:t xml:space="preserve">Domovy pro osoby se </w:t>
            </w:r>
          </w:p>
          <w:p w14:paraId="3104FDFA" w14:textId="343EF80E" w:rsidR="00FA6380" w:rsidRPr="00FA6380" w:rsidRDefault="00FA6380" w:rsidP="00FA6380">
            <w:pPr>
              <w:spacing w:after="0" w:line="240" w:lineRule="auto"/>
              <w:ind w:firstLineChars="100" w:firstLine="160"/>
              <w:rPr>
                <w:rFonts w:cs="Arial"/>
                <w:sz w:val="16"/>
                <w:szCs w:val="16"/>
              </w:rPr>
            </w:pPr>
            <w:r w:rsidRPr="00FA6380">
              <w:rPr>
                <w:rFonts w:cs="Arial"/>
                <w:sz w:val="16"/>
                <w:szCs w:val="16"/>
              </w:rPr>
              <w:t>zdr</w:t>
            </w:r>
            <w:r>
              <w:rPr>
                <w:rFonts w:cs="Arial"/>
                <w:sz w:val="16"/>
                <w:szCs w:val="16"/>
              </w:rPr>
              <w:t>avotním</w:t>
            </w:r>
            <w:r w:rsidRPr="00FA6380">
              <w:rPr>
                <w:rFonts w:cs="Arial"/>
                <w:sz w:val="16"/>
                <w:szCs w:val="16"/>
              </w:rPr>
              <w:t xml:space="preserve"> postižením</w:t>
            </w:r>
          </w:p>
        </w:tc>
        <w:tc>
          <w:tcPr>
            <w:tcW w:w="743" w:type="dxa"/>
            <w:tcBorders>
              <w:top w:val="nil"/>
              <w:left w:val="nil"/>
              <w:right w:val="single" w:sz="4" w:space="0" w:color="auto"/>
            </w:tcBorders>
            <w:shd w:val="clear" w:color="auto" w:fill="auto"/>
            <w:noWrap/>
            <w:vAlign w:val="center"/>
            <w:hideMark/>
          </w:tcPr>
          <w:p w14:paraId="27901F9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100,0</w:t>
            </w:r>
          </w:p>
        </w:tc>
        <w:tc>
          <w:tcPr>
            <w:tcW w:w="740" w:type="dxa"/>
            <w:tcBorders>
              <w:top w:val="nil"/>
              <w:left w:val="nil"/>
              <w:right w:val="nil"/>
            </w:tcBorders>
            <w:shd w:val="clear" w:color="auto" w:fill="auto"/>
            <w:noWrap/>
            <w:vAlign w:val="center"/>
            <w:hideMark/>
          </w:tcPr>
          <w:p w14:paraId="5F18871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0,3</w:t>
            </w:r>
          </w:p>
        </w:tc>
        <w:tc>
          <w:tcPr>
            <w:tcW w:w="740" w:type="dxa"/>
            <w:tcBorders>
              <w:top w:val="nil"/>
              <w:left w:val="nil"/>
              <w:right w:val="nil"/>
            </w:tcBorders>
            <w:shd w:val="clear" w:color="auto" w:fill="auto"/>
            <w:noWrap/>
            <w:vAlign w:val="center"/>
            <w:hideMark/>
          </w:tcPr>
          <w:p w14:paraId="4B02A59D"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1,4</w:t>
            </w:r>
          </w:p>
        </w:tc>
        <w:tc>
          <w:tcPr>
            <w:tcW w:w="740" w:type="dxa"/>
            <w:tcBorders>
              <w:top w:val="nil"/>
              <w:left w:val="nil"/>
              <w:right w:val="nil"/>
            </w:tcBorders>
            <w:shd w:val="clear" w:color="auto" w:fill="auto"/>
            <w:noWrap/>
            <w:vAlign w:val="center"/>
            <w:hideMark/>
          </w:tcPr>
          <w:p w14:paraId="3F985D5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2,5</w:t>
            </w:r>
          </w:p>
        </w:tc>
        <w:tc>
          <w:tcPr>
            <w:tcW w:w="740" w:type="dxa"/>
            <w:tcBorders>
              <w:top w:val="nil"/>
              <w:left w:val="nil"/>
              <w:right w:val="nil"/>
            </w:tcBorders>
            <w:shd w:val="clear" w:color="auto" w:fill="auto"/>
            <w:noWrap/>
            <w:vAlign w:val="center"/>
            <w:hideMark/>
          </w:tcPr>
          <w:p w14:paraId="53419C42"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6,6</w:t>
            </w:r>
          </w:p>
        </w:tc>
        <w:tc>
          <w:tcPr>
            <w:tcW w:w="740" w:type="dxa"/>
            <w:tcBorders>
              <w:top w:val="nil"/>
              <w:left w:val="nil"/>
              <w:right w:val="nil"/>
            </w:tcBorders>
            <w:shd w:val="clear" w:color="auto" w:fill="auto"/>
            <w:noWrap/>
            <w:vAlign w:val="center"/>
            <w:hideMark/>
          </w:tcPr>
          <w:p w14:paraId="17147F06"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70,4</w:t>
            </w:r>
          </w:p>
        </w:tc>
        <w:tc>
          <w:tcPr>
            <w:tcW w:w="740" w:type="dxa"/>
            <w:tcBorders>
              <w:top w:val="nil"/>
              <w:left w:val="nil"/>
              <w:right w:val="nil"/>
            </w:tcBorders>
            <w:shd w:val="clear" w:color="auto" w:fill="auto"/>
            <w:noWrap/>
            <w:vAlign w:val="center"/>
            <w:hideMark/>
          </w:tcPr>
          <w:p w14:paraId="0859C401"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11,1</w:t>
            </w:r>
          </w:p>
        </w:tc>
        <w:tc>
          <w:tcPr>
            <w:tcW w:w="740" w:type="dxa"/>
            <w:tcBorders>
              <w:top w:val="nil"/>
              <w:left w:val="nil"/>
              <w:right w:val="nil"/>
            </w:tcBorders>
            <w:shd w:val="clear" w:color="auto" w:fill="auto"/>
            <w:noWrap/>
            <w:vAlign w:val="center"/>
            <w:hideMark/>
          </w:tcPr>
          <w:p w14:paraId="76C0FE07"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4,1</w:t>
            </w:r>
          </w:p>
        </w:tc>
        <w:tc>
          <w:tcPr>
            <w:tcW w:w="740" w:type="dxa"/>
            <w:tcBorders>
              <w:top w:val="nil"/>
              <w:left w:val="nil"/>
              <w:right w:val="nil"/>
            </w:tcBorders>
            <w:shd w:val="clear" w:color="auto" w:fill="auto"/>
            <w:noWrap/>
            <w:vAlign w:val="center"/>
            <w:hideMark/>
          </w:tcPr>
          <w:p w14:paraId="64DE3E10"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3,2</w:t>
            </w:r>
          </w:p>
        </w:tc>
        <w:tc>
          <w:tcPr>
            <w:tcW w:w="760" w:type="dxa"/>
            <w:tcBorders>
              <w:top w:val="nil"/>
              <w:left w:val="nil"/>
              <w:right w:val="nil"/>
            </w:tcBorders>
            <w:shd w:val="clear" w:color="auto" w:fill="auto"/>
            <w:noWrap/>
            <w:vAlign w:val="center"/>
            <w:hideMark/>
          </w:tcPr>
          <w:p w14:paraId="3CFFDED4" w14:textId="77777777" w:rsidR="00FA6380" w:rsidRPr="00FA6380" w:rsidRDefault="00FA6380" w:rsidP="00DA5F51">
            <w:pPr>
              <w:spacing w:after="0" w:line="240" w:lineRule="auto"/>
              <w:jc w:val="right"/>
              <w:rPr>
                <w:rFonts w:cs="Arial"/>
                <w:color w:val="000000"/>
                <w:sz w:val="16"/>
                <w:szCs w:val="16"/>
              </w:rPr>
            </w:pPr>
            <w:r w:rsidRPr="00FA6380">
              <w:rPr>
                <w:rFonts w:cs="Arial"/>
                <w:color w:val="000000"/>
                <w:sz w:val="16"/>
                <w:szCs w:val="16"/>
              </w:rPr>
              <w:t>0,3</w:t>
            </w:r>
          </w:p>
        </w:tc>
      </w:tr>
      <w:tr w:rsidR="00FA6380" w:rsidRPr="00FA6380" w14:paraId="6A64D3FD" w14:textId="77777777" w:rsidTr="00FA6380">
        <w:trPr>
          <w:trHeight w:val="288"/>
        </w:trPr>
        <w:tc>
          <w:tcPr>
            <w:tcW w:w="9383" w:type="dxa"/>
            <w:gridSpan w:val="11"/>
            <w:tcBorders>
              <w:left w:val="nil"/>
              <w:bottom w:val="nil"/>
              <w:right w:val="nil"/>
            </w:tcBorders>
            <w:shd w:val="clear" w:color="auto" w:fill="auto"/>
            <w:noWrap/>
            <w:vAlign w:val="bottom"/>
            <w:hideMark/>
          </w:tcPr>
          <w:p w14:paraId="06970343" w14:textId="25B41A59" w:rsidR="00FA6380" w:rsidRPr="00FA6380" w:rsidRDefault="00FA6380" w:rsidP="00FA6380">
            <w:pPr>
              <w:spacing w:before="200" w:after="0" w:line="240" w:lineRule="auto"/>
              <w:rPr>
                <w:rFonts w:cs="Arial"/>
                <w:sz w:val="14"/>
                <w:szCs w:val="20"/>
              </w:rPr>
            </w:pPr>
            <w:r w:rsidRPr="00FA6380">
              <w:rPr>
                <w:rFonts w:cs="Arial"/>
                <w:color w:val="000000"/>
                <w:sz w:val="14"/>
                <w:szCs w:val="18"/>
              </w:rPr>
              <w:t>Zdroj: Roční výkaz o sociálních službách (</w:t>
            </w:r>
            <w:proofErr w:type="spellStart"/>
            <w:r w:rsidRPr="00FA6380">
              <w:rPr>
                <w:rFonts w:cs="Arial"/>
                <w:color w:val="000000"/>
                <w:sz w:val="14"/>
                <w:szCs w:val="18"/>
              </w:rPr>
              <w:t>Soc</w:t>
            </w:r>
            <w:proofErr w:type="spellEnd"/>
            <w:r w:rsidRPr="00FA6380">
              <w:rPr>
                <w:rFonts w:cs="Arial"/>
                <w:color w:val="000000"/>
                <w:sz w:val="14"/>
                <w:szCs w:val="18"/>
              </w:rPr>
              <w:t xml:space="preserve"> (MPSV) V 1-01), MPSV.</w:t>
            </w:r>
          </w:p>
        </w:tc>
      </w:tr>
    </w:tbl>
    <w:p w14:paraId="363D088F" w14:textId="77777777" w:rsidR="00FA6380" w:rsidRDefault="00FA6380">
      <w:pPr>
        <w:spacing w:after="0" w:line="240" w:lineRule="auto"/>
        <w:rPr>
          <w:lang w:eastAsia="en-US"/>
        </w:rPr>
      </w:pPr>
      <w:r>
        <w:rPr>
          <w:lang w:eastAsia="en-US"/>
        </w:rPr>
        <w:br w:type="page"/>
      </w:r>
    </w:p>
    <w:tbl>
      <w:tblPr>
        <w:tblW w:w="0" w:type="auto"/>
        <w:tblInd w:w="70" w:type="dxa"/>
        <w:tblLayout w:type="fixed"/>
        <w:tblCellMar>
          <w:left w:w="70" w:type="dxa"/>
          <w:right w:w="70" w:type="dxa"/>
        </w:tblCellMar>
        <w:tblLook w:val="04A0" w:firstRow="1" w:lastRow="0" w:firstColumn="1" w:lastColumn="0" w:noHBand="0" w:noVBand="1"/>
      </w:tblPr>
      <w:tblGrid>
        <w:gridCol w:w="3504"/>
        <w:gridCol w:w="1473"/>
        <w:gridCol w:w="1474"/>
        <w:gridCol w:w="737"/>
        <w:gridCol w:w="737"/>
        <w:gridCol w:w="737"/>
        <w:gridCol w:w="642"/>
        <w:gridCol w:w="95"/>
      </w:tblGrid>
      <w:tr w:rsidR="00FA6380" w:rsidRPr="00FA6380" w14:paraId="698475AB" w14:textId="77777777" w:rsidTr="00DA5F51">
        <w:trPr>
          <w:gridAfter w:val="1"/>
          <w:wAfter w:w="95" w:type="dxa"/>
          <w:trHeight w:val="399"/>
        </w:trPr>
        <w:tc>
          <w:tcPr>
            <w:tcW w:w="9304" w:type="dxa"/>
            <w:gridSpan w:val="7"/>
            <w:tcBorders>
              <w:top w:val="nil"/>
              <w:left w:val="nil"/>
              <w:bottom w:val="nil"/>
              <w:right w:val="nil"/>
            </w:tcBorders>
            <w:shd w:val="clear" w:color="auto" w:fill="auto"/>
            <w:vAlign w:val="center"/>
            <w:hideMark/>
          </w:tcPr>
          <w:p w14:paraId="2587E5B7" w14:textId="2448B1E1" w:rsidR="00FA6380" w:rsidRPr="00FA6380" w:rsidRDefault="00FA6380" w:rsidP="00FA6380">
            <w:pPr>
              <w:spacing w:after="0" w:line="240" w:lineRule="auto"/>
              <w:jc w:val="both"/>
              <w:rPr>
                <w:rFonts w:cs="Arial"/>
                <w:b/>
                <w:bCs/>
                <w:color w:val="000000"/>
              </w:rPr>
            </w:pPr>
            <w:r w:rsidRPr="00FA6380">
              <w:rPr>
                <w:rFonts w:cs="Arial"/>
                <w:b/>
                <w:bCs/>
                <w:color w:val="000000"/>
              </w:rPr>
              <w:lastRenderedPageBreak/>
              <w:t>Tabulka 3.4: Uživatelé výhradně pobytových sociálních služeb k 31. 12. 2017 starší 18 let po</w:t>
            </w:r>
            <w:r w:rsidR="00794463">
              <w:rPr>
                <w:rFonts w:cs="Arial"/>
                <w:b/>
                <w:bCs/>
                <w:color w:val="000000"/>
              </w:rPr>
              <w:t>dle druhu zařízení a pohlaví</w:t>
            </w:r>
          </w:p>
        </w:tc>
      </w:tr>
      <w:tr w:rsidR="00FA6380" w:rsidRPr="00FA6380" w14:paraId="42E93486" w14:textId="77777777" w:rsidTr="00605F37">
        <w:trPr>
          <w:trHeight w:val="628"/>
        </w:trPr>
        <w:tc>
          <w:tcPr>
            <w:tcW w:w="3504" w:type="dxa"/>
            <w:vMerge w:val="restart"/>
            <w:tcBorders>
              <w:top w:val="single" w:sz="4" w:space="0" w:color="auto"/>
              <w:left w:val="nil"/>
              <w:bottom w:val="single" w:sz="4" w:space="0" w:color="000000"/>
              <w:right w:val="single" w:sz="4" w:space="0" w:color="000000"/>
            </w:tcBorders>
            <w:shd w:val="clear" w:color="auto" w:fill="F5DADD"/>
            <w:noWrap/>
            <w:vAlign w:val="center"/>
            <w:hideMark/>
          </w:tcPr>
          <w:p w14:paraId="19A3194F"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Druh zařízení</w:t>
            </w:r>
          </w:p>
        </w:tc>
        <w:tc>
          <w:tcPr>
            <w:tcW w:w="2947" w:type="dxa"/>
            <w:gridSpan w:val="2"/>
            <w:tcBorders>
              <w:top w:val="single" w:sz="4" w:space="0" w:color="auto"/>
              <w:left w:val="nil"/>
              <w:bottom w:val="single" w:sz="4" w:space="0" w:color="auto"/>
              <w:right w:val="single" w:sz="4" w:space="0" w:color="000000"/>
            </w:tcBorders>
            <w:shd w:val="clear" w:color="auto" w:fill="F5DADD"/>
            <w:vAlign w:val="center"/>
            <w:hideMark/>
          </w:tcPr>
          <w:p w14:paraId="210EACAA"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Počet dospělých uživatelů</w:t>
            </w:r>
          </w:p>
        </w:tc>
        <w:tc>
          <w:tcPr>
            <w:tcW w:w="2948" w:type="dxa"/>
            <w:gridSpan w:val="5"/>
            <w:tcBorders>
              <w:top w:val="single" w:sz="4" w:space="0" w:color="auto"/>
              <w:left w:val="nil"/>
              <w:bottom w:val="single" w:sz="4" w:space="0" w:color="auto"/>
              <w:right w:val="nil"/>
            </w:tcBorders>
            <w:shd w:val="clear" w:color="auto" w:fill="F5DADD"/>
            <w:vAlign w:val="center"/>
            <w:hideMark/>
          </w:tcPr>
          <w:p w14:paraId="4B02BBBE"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Podíl z celkového počtu dospělých uživatelů (%)</w:t>
            </w:r>
          </w:p>
        </w:tc>
      </w:tr>
      <w:tr w:rsidR="00E21543" w:rsidRPr="00FA6380" w14:paraId="79816B55" w14:textId="77777777" w:rsidTr="00605F37">
        <w:trPr>
          <w:trHeight w:val="290"/>
        </w:trPr>
        <w:tc>
          <w:tcPr>
            <w:tcW w:w="3504" w:type="dxa"/>
            <w:vMerge/>
            <w:tcBorders>
              <w:top w:val="single" w:sz="4" w:space="0" w:color="auto"/>
              <w:left w:val="nil"/>
              <w:bottom w:val="single" w:sz="4" w:space="0" w:color="000000"/>
              <w:right w:val="single" w:sz="4" w:space="0" w:color="000000"/>
            </w:tcBorders>
            <w:shd w:val="clear" w:color="auto" w:fill="F5DADD"/>
            <w:vAlign w:val="center"/>
            <w:hideMark/>
          </w:tcPr>
          <w:p w14:paraId="0790E3FB" w14:textId="77777777" w:rsidR="00FA6380" w:rsidRPr="00FA6380" w:rsidRDefault="00FA6380" w:rsidP="00DA5F51">
            <w:pPr>
              <w:spacing w:after="0" w:line="240" w:lineRule="auto"/>
              <w:rPr>
                <w:rFonts w:cs="Arial"/>
                <w:color w:val="000000"/>
                <w:sz w:val="16"/>
                <w:szCs w:val="16"/>
              </w:rPr>
            </w:pPr>
          </w:p>
        </w:tc>
        <w:tc>
          <w:tcPr>
            <w:tcW w:w="1473" w:type="dxa"/>
            <w:tcBorders>
              <w:top w:val="single" w:sz="4" w:space="0" w:color="auto"/>
              <w:left w:val="nil"/>
              <w:bottom w:val="nil"/>
              <w:right w:val="single" w:sz="4" w:space="0" w:color="000000"/>
            </w:tcBorders>
            <w:shd w:val="clear" w:color="auto" w:fill="F5DADD"/>
            <w:vAlign w:val="center"/>
            <w:hideMark/>
          </w:tcPr>
          <w:p w14:paraId="5C86CBDB"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Muži</w:t>
            </w:r>
          </w:p>
        </w:tc>
        <w:tc>
          <w:tcPr>
            <w:tcW w:w="1474" w:type="dxa"/>
            <w:tcBorders>
              <w:top w:val="nil"/>
              <w:left w:val="nil"/>
              <w:bottom w:val="nil"/>
              <w:right w:val="single" w:sz="4" w:space="0" w:color="000000"/>
            </w:tcBorders>
            <w:shd w:val="clear" w:color="auto" w:fill="F5DADD"/>
            <w:vAlign w:val="center"/>
            <w:hideMark/>
          </w:tcPr>
          <w:p w14:paraId="3A4768D3"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Ženy</w:t>
            </w:r>
          </w:p>
        </w:tc>
        <w:tc>
          <w:tcPr>
            <w:tcW w:w="1474" w:type="dxa"/>
            <w:gridSpan w:val="2"/>
            <w:tcBorders>
              <w:top w:val="single" w:sz="4" w:space="0" w:color="auto"/>
              <w:left w:val="nil"/>
              <w:bottom w:val="nil"/>
              <w:right w:val="single" w:sz="4" w:space="0" w:color="000000"/>
            </w:tcBorders>
            <w:shd w:val="clear" w:color="auto" w:fill="F5DADD"/>
            <w:vAlign w:val="center"/>
            <w:hideMark/>
          </w:tcPr>
          <w:p w14:paraId="608D3F71"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Muži</w:t>
            </w:r>
          </w:p>
        </w:tc>
        <w:tc>
          <w:tcPr>
            <w:tcW w:w="1474" w:type="dxa"/>
            <w:gridSpan w:val="3"/>
            <w:tcBorders>
              <w:top w:val="nil"/>
              <w:left w:val="nil"/>
              <w:bottom w:val="nil"/>
              <w:right w:val="nil"/>
            </w:tcBorders>
            <w:shd w:val="clear" w:color="auto" w:fill="F5DADD"/>
            <w:vAlign w:val="center"/>
            <w:hideMark/>
          </w:tcPr>
          <w:p w14:paraId="25C7B542" w14:textId="77777777" w:rsidR="00FA6380" w:rsidRPr="00FA6380" w:rsidRDefault="00FA6380" w:rsidP="00DA5F51">
            <w:pPr>
              <w:spacing w:after="0" w:line="240" w:lineRule="auto"/>
              <w:jc w:val="center"/>
              <w:rPr>
                <w:rFonts w:cs="Arial"/>
                <w:color w:val="000000"/>
                <w:sz w:val="16"/>
                <w:szCs w:val="16"/>
              </w:rPr>
            </w:pPr>
            <w:r w:rsidRPr="00FA6380">
              <w:rPr>
                <w:rFonts w:cs="Arial"/>
                <w:color w:val="000000"/>
                <w:sz w:val="16"/>
                <w:szCs w:val="16"/>
              </w:rPr>
              <w:t>Ženy</w:t>
            </w:r>
          </w:p>
        </w:tc>
      </w:tr>
      <w:tr w:rsidR="00E21543" w:rsidRPr="00FA6380" w14:paraId="7CDBC47B" w14:textId="77777777" w:rsidTr="00605F37">
        <w:trPr>
          <w:trHeight w:val="290"/>
        </w:trPr>
        <w:tc>
          <w:tcPr>
            <w:tcW w:w="3504" w:type="dxa"/>
            <w:tcBorders>
              <w:top w:val="nil"/>
              <w:left w:val="nil"/>
              <w:bottom w:val="nil"/>
              <w:right w:val="single" w:sz="4" w:space="0" w:color="000000"/>
            </w:tcBorders>
            <w:shd w:val="clear" w:color="auto" w:fill="auto"/>
            <w:vAlign w:val="center"/>
            <w:hideMark/>
          </w:tcPr>
          <w:p w14:paraId="74FF8B38" w14:textId="6856DF16" w:rsidR="00E21543" w:rsidRPr="00FA6380" w:rsidRDefault="00E21543" w:rsidP="00AC15A9">
            <w:pPr>
              <w:spacing w:after="0" w:line="240" w:lineRule="auto"/>
              <w:rPr>
                <w:rFonts w:cs="Arial"/>
                <w:sz w:val="16"/>
                <w:szCs w:val="16"/>
              </w:rPr>
            </w:pPr>
            <w:r w:rsidRPr="00FA6380">
              <w:rPr>
                <w:rFonts w:cs="Arial"/>
                <w:sz w:val="16"/>
                <w:szCs w:val="16"/>
              </w:rPr>
              <w:t>Výhradně pobytové soc</w:t>
            </w:r>
            <w:r w:rsidR="00AC15A9">
              <w:rPr>
                <w:rFonts w:cs="Arial"/>
                <w:sz w:val="16"/>
                <w:szCs w:val="16"/>
              </w:rPr>
              <w:t>iální</w:t>
            </w:r>
            <w:r w:rsidRPr="00FA6380">
              <w:rPr>
                <w:rFonts w:cs="Arial"/>
                <w:sz w:val="16"/>
                <w:szCs w:val="16"/>
              </w:rPr>
              <w:t xml:space="preserve"> služby celkem</w:t>
            </w:r>
          </w:p>
        </w:tc>
        <w:tc>
          <w:tcPr>
            <w:tcW w:w="1473" w:type="dxa"/>
            <w:tcBorders>
              <w:top w:val="single" w:sz="4" w:space="0" w:color="auto"/>
              <w:left w:val="nil"/>
              <w:bottom w:val="nil"/>
              <w:right w:val="single" w:sz="4" w:space="0" w:color="auto"/>
            </w:tcBorders>
            <w:shd w:val="clear" w:color="auto" w:fill="auto"/>
            <w:noWrap/>
            <w:vAlign w:val="center"/>
          </w:tcPr>
          <w:p w14:paraId="598F48C7"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24 879</w:t>
            </w:r>
          </w:p>
        </w:tc>
        <w:tc>
          <w:tcPr>
            <w:tcW w:w="1474" w:type="dxa"/>
            <w:tcBorders>
              <w:top w:val="single" w:sz="4" w:space="0" w:color="auto"/>
              <w:left w:val="nil"/>
              <w:bottom w:val="nil"/>
              <w:right w:val="single" w:sz="4" w:space="0" w:color="auto"/>
            </w:tcBorders>
            <w:shd w:val="clear" w:color="auto" w:fill="auto"/>
            <w:noWrap/>
            <w:vAlign w:val="center"/>
            <w:hideMark/>
          </w:tcPr>
          <w:p w14:paraId="2370EF1E" w14:textId="413C1237" w:rsidR="00E21543" w:rsidRPr="00FA6380" w:rsidRDefault="00E21543" w:rsidP="00DA5F51">
            <w:pPr>
              <w:spacing w:after="0" w:line="240" w:lineRule="auto"/>
              <w:jc w:val="right"/>
              <w:rPr>
                <w:rFonts w:cs="Arial"/>
                <w:color w:val="000000"/>
                <w:sz w:val="16"/>
                <w:szCs w:val="16"/>
              </w:rPr>
            </w:pPr>
            <w:r w:rsidRPr="00FA6380">
              <w:rPr>
                <w:rFonts w:cs="Arial"/>
                <w:color w:val="000000"/>
                <w:sz w:val="16"/>
                <w:szCs w:val="16"/>
              </w:rPr>
              <w:t>48 214</w:t>
            </w:r>
          </w:p>
        </w:tc>
        <w:tc>
          <w:tcPr>
            <w:tcW w:w="737" w:type="dxa"/>
            <w:tcBorders>
              <w:top w:val="single" w:sz="4" w:space="0" w:color="auto"/>
              <w:left w:val="nil"/>
              <w:bottom w:val="nil"/>
              <w:right w:val="nil"/>
            </w:tcBorders>
            <w:shd w:val="clear" w:color="auto" w:fill="auto"/>
            <w:noWrap/>
            <w:vAlign w:val="center"/>
            <w:hideMark/>
          </w:tcPr>
          <w:p w14:paraId="3E921170"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 </w:t>
            </w:r>
          </w:p>
        </w:tc>
        <w:tc>
          <w:tcPr>
            <w:tcW w:w="737" w:type="dxa"/>
            <w:tcBorders>
              <w:top w:val="single" w:sz="4" w:space="0" w:color="auto"/>
              <w:left w:val="nil"/>
              <w:bottom w:val="nil"/>
              <w:right w:val="single" w:sz="4" w:space="0" w:color="auto"/>
            </w:tcBorders>
            <w:shd w:val="clear" w:color="auto" w:fill="auto"/>
            <w:noWrap/>
            <w:vAlign w:val="center"/>
            <w:hideMark/>
          </w:tcPr>
          <w:p w14:paraId="04B3D0BB"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34,0</w:t>
            </w:r>
          </w:p>
        </w:tc>
        <w:tc>
          <w:tcPr>
            <w:tcW w:w="737" w:type="dxa"/>
            <w:tcBorders>
              <w:top w:val="single" w:sz="4" w:space="0" w:color="auto"/>
              <w:left w:val="nil"/>
              <w:bottom w:val="nil"/>
              <w:right w:val="nil"/>
            </w:tcBorders>
            <w:shd w:val="clear" w:color="auto" w:fill="auto"/>
            <w:noWrap/>
            <w:vAlign w:val="center"/>
            <w:hideMark/>
          </w:tcPr>
          <w:p w14:paraId="015B3DA6"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 </w:t>
            </w:r>
          </w:p>
        </w:tc>
        <w:tc>
          <w:tcPr>
            <w:tcW w:w="737" w:type="dxa"/>
            <w:gridSpan w:val="2"/>
            <w:tcBorders>
              <w:top w:val="single" w:sz="4" w:space="0" w:color="auto"/>
              <w:left w:val="nil"/>
              <w:bottom w:val="nil"/>
              <w:right w:val="nil"/>
            </w:tcBorders>
            <w:shd w:val="clear" w:color="auto" w:fill="auto"/>
            <w:noWrap/>
            <w:vAlign w:val="center"/>
            <w:hideMark/>
          </w:tcPr>
          <w:p w14:paraId="2458C71F"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66,0</w:t>
            </w:r>
          </w:p>
        </w:tc>
      </w:tr>
      <w:tr w:rsidR="00E21543" w:rsidRPr="00FA6380" w14:paraId="7A41809E" w14:textId="77777777" w:rsidTr="00605F37">
        <w:trPr>
          <w:trHeight w:val="290"/>
        </w:trPr>
        <w:tc>
          <w:tcPr>
            <w:tcW w:w="3504" w:type="dxa"/>
            <w:tcBorders>
              <w:top w:val="nil"/>
              <w:left w:val="nil"/>
              <w:bottom w:val="nil"/>
              <w:right w:val="single" w:sz="4" w:space="0" w:color="000000"/>
            </w:tcBorders>
            <w:shd w:val="clear" w:color="auto" w:fill="auto"/>
            <w:vAlign w:val="center"/>
            <w:hideMark/>
          </w:tcPr>
          <w:p w14:paraId="160D8E52" w14:textId="77777777" w:rsidR="00E21543" w:rsidRPr="00FA6380" w:rsidRDefault="00E21543" w:rsidP="00DA5F51">
            <w:pPr>
              <w:spacing w:after="0" w:line="240" w:lineRule="auto"/>
              <w:ind w:firstLineChars="100" w:firstLine="160"/>
              <w:rPr>
                <w:rFonts w:cs="Arial"/>
                <w:sz w:val="16"/>
                <w:szCs w:val="16"/>
              </w:rPr>
            </w:pPr>
            <w:r w:rsidRPr="00FA6380">
              <w:rPr>
                <w:rFonts w:cs="Arial"/>
                <w:sz w:val="16"/>
                <w:szCs w:val="16"/>
              </w:rPr>
              <w:t>Domy na půl cesty</w:t>
            </w:r>
          </w:p>
        </w:tc>
        <w:tc>
          <w:tcPr>
            <w:tcW w:w="1473" w:type="dxa"/>
            <w:tcBorders>
              <w:top w:val="nil"/>
              <w:left w:val="nil"/>
              <w:bottom w:val="nil"/>
              <w:right w:val="single" w:sz="4" w:space="0" w:color="auto"/>
            </w:tcBorders>
            <w:shd w:val="clear" w:color="auto" w:fill="auto"/>
            <w:noWrap/>
            <w:vAlign w:val="center"/>
          </w:tcPr>
          <w:p w14:paraId="6FABCCEC"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150</w:t>
            </w:r>
          </w:p>
        </w:tc>
        <w:tc>
          <w:tcPr>
            <w:tcW w:w="1474" w:type="dxa"/>
            <w:tcBorders>
              <w:top w:val="nil"/>
              <w:left w:val="nil"/>
              <w:bottom w:val="nil"/>
              <w:right w:val="single" w:sz="4" w:space="0" w:color="auto"/>
            </w:tcBorders>
            <w:shd w:val="clear" w:color="auto" w:fill="auto"/>
            <w:noWrap/>
            <w:vAlign w:val="center"/>
            <w:hideMark/>
          </w:tcPr>
          <w:p w14:paraId="5D5B289C"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88</w:t>
            </w:r>
          </w:p>
        </w:tc>
        <w:tc>
          <w:tcPr>
            <w:tcW w:w="737" w:type="dxa"/>
            <w:tcBorders>
              <w:top w:val="nil"/>
              <w:left w:val="nil"/>
              <w:bottom w:val="nil"/>
              <w:right w:val="nil"/>
            </w:tcBorders>
            <w:shd w:val="clear" w:color="auto" w:fill="auto"/>
            <w:noWrap/>
            <w:vAlign w:val="center"/>
            <w:hideMark/>
          </w:tcPr>
          <w:p w14:paraId="0D31DA44"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 </w:t>
            </w:r>
          </w:p>
        </w:tc>
        <w:tc>
          <w:tcPr>
            <w:tcW w:w="737" w:type="dxa"/>
            <w:tcBorders>
              <w:top w:val="nil"/>
              <w:left w:val="nil"/>
              <w:bottom w:val="nil"/>
              <w:right w:val="single" w:sz="4" w:space="0" w:color="auto"/>
            </w:tcBorders>
            <w:shd w:val="clear" w:color="auto" w:fill="auto"/>
            <w:noWrap/>
            <w:vAlign w:val="center"/>
            <w:hideMark/>
          </w:tcPr>
          <w:p w14:paraId="4C8F2444"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63,0</w:t>
            </w:r>
          </w:p>
        </w:tc>
        <w:tc>
          <w:tcPr>
            <w:tcW w:w="1474" w:type="dxa"/>
            <w:gridSpan w:val="3"/>
            <w:tcBorders>
              <w:top w:val="nil"/>
              <w:left w:val="nil"/>
              <w:bottom w:val="nil"/>
              <w:right w:val="nil"/>
            </w:tcBorders>
            <w:shd w:val="clear" w:color="auto" w:fill="auto"/>
            <w:noWrap/>
            <w:vAlign w:val="center"/>
            <w:hideMark/>
          </w:tcPr>
          <w:p w14:paraId="0394B071"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37,0</w:t>
            </w:r>
          </w:p>
        </w:tc>
      </w:tr>
      <w:tr w:rsidR="00E21543" w:rsidRPr="00FA6380" w14:paraId="08999973" w14:textId="77777777" w:rsidTr="00605F37">
        <w:trPr>
          <w:trHeight w:val="290"/>
        </w:trPr>
        <w:tc>
          <w:tcPr>
            <w:tcW w:w="3504" w:type="dxa"/>
            <w:tcBorders>
              <w:top w:val="nil"/>
              <w:left w:val="nil"/>
              <w:bottom w:val="nil"/>
              <w:right w:val="single" w:sz="4" w:space="0" w:color="000000"/>
            </w:tcBorders>
            <w:shd w:val="clear" w:color="auto" w:fill="auto"/>
            <w:vAlign w:val="center"/>
            <w:hideMark/>
          </w:tcPr>
          <w:p w14:paraId="3DF015A0" w14:textId="77777777" w:rsidR="00E21543" w:rsidRPr="00FA6380" w:rsidRDefault="00E21543" w:rsidP="00DA5F51">
            <w:pPr>
              <w:spacing w:after="0" w:line="240" w:lineRule="auto"/>
              <w:ind w:firstLineChars="100" w:firstLine="160"/>
              <w:rPr>
                <w:rFonts w:cs="Arial"/>
                <w:sz w:val="16"/>
                <w:szCs w:val="16"/>
              </w:rPr>
            </w:pPr>
            <w:r w:rsidRPr="00FA6380">
              <w:rPr>
                <w:rFonts w:cs="Arial"/>
                <w:sz w:val="16"/>
                <w:szCs w:val="16"/>
              </w:rPr>
              <w:t>Terapeutické komunity</w:t>
            </w:r>
          </w:p>
        </w:tc>
        <w:tc>
          <w:tcPr>
            <w:tcW w:w="1473" w:type="dxa"/>
            <w:tcBorders>
              <w:top w:val="nil"/>
              <w:left w:val="nil"/>
              <w:bottom w:val="nil"/>
              <w:right w:val="single" w:sz="4" w:space="0" w:color="auto"/>
            </w:tcBorders>
            <w:shd w:val="clear" w:color="auto" w:fill="auto"/>
            <w:noWrap/>
            <w:vAlign w:val="center"/>
          </w:tcPr>
          <w:p w14:paraId="78F78FA5"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111</w:t>
            </w:r>
          </w:p>
        </w:tc>
        <w:tc>
          <w:tcPr>
            <w:tcW w:w="1474" w:type="dxa"/>
            <w:tcBorders>
              <w:top w:val="nil"/>
              <w:left w:val="nil"/>
              <w:bottom w:val="nil"/>
              <w:right w:val="single" w:sz="4" w:space="0" w:color="auto"/>
            </w:tcBorders>
            <w:shd w:val="clear" w:color="auto" w:fill="auto"/>
            <w:noWrap/>
            <w:vAlign w:val="center"/>
            <w:hideMark/>
          </w:tcPr>
          <w:p w14:paraId="7E41999F"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65</w:t>
            </w:r>
          </w:p>
        </w:tc>
        <w:tc>
          <w:tcPr>
            <w:tcW w:w="737" w:type="dxa"/>
            <w:tcBorders>
              <w:top w:val="nil"/>
              <w:left w:val="nil"/>
              <w:bottom w:val="nil"/>
              <w:right w:val="nil"/>
            </w:tcBorders>
            <w:shd w:val="clear" w:color="auto" w:fill="auto"/>
            <w:noWrap/>
            <w:vAlign w:val="center"/>
            <w:hideMark/>
          </w:tcPr>
          <w:p w14:paraId="35AF59C1"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 </w:t>
            </w:r>
          </w:p>
        </w:tc>
        <w:tc>
          <w:tcPr>
            <w:tcW w:w="737" w:type="dxa"/>
            <w:tcBorders>
              <w:top w:val="nil"/>
              <w:left w:val="nil"/>
              <w:bottom w:val="nil"/>
              <w:right w:val="single" w:sz="4" w:space="0" w:color="auto"/>
            </w:tcBorders>
            <w:shd w:val="clear" w:color="auto" w:fill="auto"/>
            <w:noWrap/>
            <w:vAlign w:val="center"/>
            <w:hideMark/>
          </w:tcPr>
          <w:p w14:paraId="231317A8"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63,1</w:t>
            </w:r>
          </w:p>
        </w:tc>
        <w:tc>
          <w:tcPr>
            <w:tcW w:w="1474" w:type="dxa"/>
            <w:gridSpan w:val="3"/>
            <w:tcBorders>
              <w:top w:val="nil"/>
              <w:left w:val="nil"/>
              <w:bottom w:val="nil"/>
              <w:right w:val="nil"/>
            </w:tcBorders>
            <w:shd w:val="clear" w:color="auto" w:fill="auto"/>
            <w:noWrap/>
            <w:vAlign w:val="center"/>
            <w:hideMark/>
          </w:tcPr>
          <w:p w14:paraId="66ACA743"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36,9</w:t>
            </w:r>
          </w:p>
        </w:tc>
      </w:tr>
      <w:tr w:rsidR="00E21543" w:rsidRPr="00FA6380" w14:paraId="0652508D" w14:textId="77777777" w:rsidTr="00605F37">
        <w:trPr>
          <w:trHeight w:val="290"/>
        </w:trPr>
        <w:tc>
          <w:tcPr>
            <w:tcW w:w="3504" w:type="dxa"/>
            <w:tcBorders>
              <w:top w:val="nil"/>
              <w:left w:val="nil"/>
              <w:bottom w:val="nil"/>
              <w:right w:val="single" w:sz="4" w:space="0" w:color="000000"/>
            </w:tcBorders>
            <w:shd w:val="clear" w:color="auto" w:fill="auto"/>
            <w:vAlign w:val="center"/>
            <w:hideMark/>
          </w:tcPr>
          <w:p w14:paraId="07A077AB" w14:textId="77777777" w:rsidR="00E21543" w:rsidRPr="00FA6380" w:rsidRDefault="00E21543" w:rsidP="00DA5F51">
            <w:pPr>
              <w:spacing w:after="0" w:line="240" w:lineRule="auto"/>
              <w:ind w:firstLineChars="100" w:firstLine="160"/>
              <w:rPr>
                <w:rFonts w:cs="Arial"/>
                <w:sz w:val="16"/>
                <w:szCs w:val="16"/>
              </w:rPr>
            </w:pPr>
            <w:r w:rsidRPr="00FA6380">
              <w:rPr>
                <w:rFonts w:cs="Arial"/>
                <w:sz w:val="16"/>
                <w:szCs w:val="16"/>
              </w:rPr>
              <w:t>Azylové domy</w:t>
            </w:r>
          </w:p>
        </w:tc>
        <w:tc>
          <w:tcPr>
            <w:tcW w:w="1473" w:type="dxa"/>
            <w:tcBorders>
              <w:top w:val="nil"/>
              <w:left w:val="nil"/>
              <w:bottom w:val="nil"/>
              <w:right w:val="single" w:sz="4" w:space="0" w:color="auto"/>
            </w:tcBorders>
            <w:shd w:val="clear" w:color="auto" w:fill="auto"/>
            <w:noWrap/>
            <w:vAlign w:val="center"/>
          </w:tcPr>
          <w:p w14:paraId="67C9E347"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1 903</w:t>
            </w:r>
          </w:p>
        </w:tc>
        <w:tc>
          <w:tcPr>
            <w:tcW w:w="1474" w:type="dxa"/>
            <w:tcBorders>
              <w:top w:val="nil"/>
              <w:left w:val="nil"/>
              <w:bottom w:val="nil"/>
              <w:right w:val="single" w:sz="4" w:space="0" w:color="auto"/>
            </w:tcBorders>
            <w:shd w:val="clear" w:color="auto" w:fill="auto"/>
            <w:noWrap/>
            <w:vAlign w:val="center"/>
            <w:hideMark/>
          </w:tcPr>
          <w:p w14:paraId="56A918C6"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1 683</w:t>
            </w:r>
          </w:p>
        </w:tc>
        <w:tc>
          <w:tcPr>
            <w:tcW w:w="737" w:type="dxa"/>
            <w:tcBorders>
              <w:top w:val="nil"/>
              <w:left w:val="nil"/>
              <w:bottom w:val="nil"/>
              <w:right w:val="nil"/>
            </w:tcBorders>
            <w:shd w:val="clear" w:color="auto" w:fill="auto"/>
            <w:noWrap/>
            <w:vAlign w:val="center"/>
            <w:hideMark/>
          </w:tcPr>
          <w:p w14:paraId="302838E6"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 </w:t>
            </w:r>
          </w:p>
        </w:tc>
        <w:tc>
          <w:tcPr>
            <w:tcW w:w="737" w:type="dxa"/>
            <w:tcBorders>
              <w:top w:val="nil"/>
              <w:left w:val="nil"/>
              <w:bottom w:val="nil"/>
              <w:right w:val="single" w:sz="4" w:space="0" w:color="auto"/>
            </w:tcBorders>
            <w:shd w:val="clear" w:color="auto" w:fill="auto"/>
            <w:noWrap/>
            <w:vAlign w:val="center"/>
            <w:hideMark/>
          </w:tcPr>
          <w:p w14:paraId="121BA8A6"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53,1</w:t>
            </w:r>
          </w:p>
        </w:tc>
        <w:tc>
          <w:tcPr>
            <w:tcW w:w="1474" w:type="dxa"/>
            <w:gridSpan w:val="3"/>
            <w:tcBorders>
              <w:top w:val="nil"/>
              <w:left w:val="nil"/>
              <w:bottom w:val="nil"/>
              <w:right w:val="nil"/>
            </w:tcBorders>
            <w:shd w:val="clear" w:color="auto" w:fill="auto"/>
            <w:noWrap/>
            <w:vAlign w:val="center"/>
            <w:hideMark/>
          </w:tcPr>
          <w:p w14:paraId="0636FB46"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46,9</w:t>
            </w:r>
          </w:p>
        </w:tc>
      </w:tr>
      <w:tr w:rsidR="00E21543" w:rsidRPr="00FA6380" w14:paraId="0B1792BD" w14:textId="77777777" w:rsidTr="00605F37">
        <w:trPr>
          <w:trHeight w:val="290"/>
        </w:trPr>
        <w:tc>
          <w:tcPr>
            <w:tcW w:w="3504" w:type="dxa"/>
            <w:tcBorders>
              <w:top w:val="nil"/>
              <w:left w:val="nil"/>
              <w:bottom w:val="nil"/>
              <w:right w:val="single" w:sz="4" w:space="0" w:color="000000"/>
            </w:tcBorders>
            <w:shd w:val="clear" w:color="auto" w:fill="auto"/>
            <w:vAlign w:val="center"/>
            <w:hideMark/>
          </w:tcPr>
          <w:p w14:paraId="1EE8D378" w14:textId="77777777" w:rsidR="00E21543" w:rsidRPr="00FA6380" w:rsidRDefault="00E21543" w:rsidP="00DA5F51">
            <w:pPr>
              <w:spacing w:after="0" w:line="240" w:lineRule="auto"/>
              <w:ind w:firstLineChars="100" w:firstLine="160"/>
              <w:rPr>
                <w:rFonts w:cs="Arial"/>
                <w:sz w:val="16"/>
                <w:szCs w:val="16"/>
              </w:rPr>
            </w:pPr>
            <w:r w:rsidRPr="00FA6380">
              <w:rPr>
                <w:rFonts w:cs="Arial"/>
                <w:sz w:val="16"/>
                <w:szCs w:val="16"/>
              </w:rPr>
              <w:t>Chráněné bydlení</w:t>
            </w:r>
          </w:p>
        </w:tc>
        <w:tc>
          <w:tcPr>
            <w:tcW w:w="1473" w:type="dxa"/>
            <w:tcBorders>
              <w:top w:val="nil"/>
              <w:left w:val="nil"/>
              <w:bottom w:val="nil"/>
              <w:right w:val="single" w:sz="4" w:space="0" w:color="auto"/>
            </w:tcBorders>
            <w:shd w:val="clear" w:color="auto" w:fill="auto"/>
            <w:noWrap/>
            <w:vAlign w:val="center"/>
          </w:tcPr>
          <w:p w14:paraId="18D22191"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1 953</w:t>
            </w:r>
          </w:p>
        </w:tc>
        <w:tc>
          <w:tcPr>
            <w:tcW w:w="1474" w:type="dxa"/>
            <w:tcBorders>
              <w:top w:val="nil"/>
              <w:left w:val="nil"/>
              <w:bottom w:val="nil"/>
              <w:right w:val="single" w:sz="4" w:space="0" w:color="auto"/>
            </w:tcBorders>
            <w:shd w:val="clear" w:color="auto" w:fill="auto"/>
            <w:noWrap/>
            <w:vAlign w:val="center"/>
            <w:hideMark/>
          </w:tcPr>
          <w:p w14:paraId="53D98AF7"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1 812</w:t>
            </w:r>
          </w:p>
        </w:tc>
        <w:tc>
          <w:tcPr>
            <w:tcW w:w="737" w:type="dxa"/>
            <w:tcBorders>
              <w:top w:val="nil"/>
              <w:left w:val="nil"/>
              <w:bottom w:val="nil"/>
              <w:right w:val="nil"/>
            </w:tcBorders>
            <w:shd w:val="clear" w:color="auto" w:fill="auto"/>
            <w:noWrap/>
            <w:vAlign w:val="center"/>
            <w:hideMark/>
          </w:tcPr>
          <w:p w14:paraId="5BB5063D"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 </w:t>
            </w:r>
          </w:p>
        </w:tc>
        <w:tc>
          <w:tcPr>
            <w:tcW w:w="737" w:type="dxa"/>
            <w:tcBorders>
              <w:top w:val="nil"/>
              <w:left w:val="nil"/>
              <w:bottom w:val="nil"/>
              <w:right w:val="single" w:sz="4" w:space="0" w:color="auto"/>
            </w:tcBorders>
            <w:shd w:val="clear" w:color="auto" w:fill="auto"/>
            <w:noWrap/>
            <w:vAlign w:val="center"/>
            <w:hideMark/>
          </w:tcPr>
          <w:p w14:paraId="4ABD2A33"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51,9</w:t>
            </w:r>
          </w:p>
        </w:tc>
        <w:tc>
          <w:tcPr>
            <w:tcW w:w="1474" w:type="dxa"/>
            <w:gridSpan w:val="3"/>
            <w:tcBorders>
              <w:top w:val="nil"/>
              <w:left w:val="nil"/>
              <w:bottom w:val="nil"/>
              <w:right w:val="nil"/>
            </w:tcBorders>
            <w:shd w:val="clear" w:color="auto" w:fill="auto"/>
            <w:noWrap/>
            <w:vAlign w:val="center"/>
            <w:hideMark/>
          </w:tcPr>
          <w:p w14:paraId="2B3E2B80"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48,1</w:t>
            </w:r>
          </w:p>
        </w:tc>
      </w:tr>
      <w:tr w:rsidR="00E21543" w:rsidRPr="00FA6380" w14:paraId="4DADE5D5" w14:textId="77777777" w:rsidTr="00605F37">
        <w:trPr>
          <w:trHeight w:val="290"/>
        </w:trPr>
        <w:tc>
          <w:tcPr>
            <w:tcW w:w="3504" w:type="dxa"/>
            <w:tcBorders>
              <w:top w:val="nil"/>
              <w:left w:val="nil"/>
              <w:bottom w:val="nil"/>
              <w:right w:val="single" w:sz="4" w:space="0" w:color="000000"/>
            </w:tcBorders>
            <w:shd w:val="clear" w:color="auto" w:fill="auto"/>
            <w:vAlign w:val="center"/>
            <w:hideMark/>
          </w:tcPr>
          <w:p w14:paraId="226509D8" w14:textId="77777777" w:rsidR="00E21543" w:rsidRPr="00FA6380" w:rsidRDefault="00E21543" w:rsidP="00DA5F51">
            <w:pPr>
              <w:spacing w:after="0" w:line="240" w:lineRule="auto"/>
              <w:ind w:firstLineChars="100" w:firstLine="160"/>
              <w:rPr>
                <w:rFonts w:cs="Arial"/>
                <w:sz w:val="16"/>
                <w:szCs w:val="16"/>
              </w:rPr>
            </w:pPr>
            <w:r w:rsidRPr="00FA6380">
              <w:rPr>
                <w:rFonts w:cs="Arial"/>
                <w:sz w:val="16"/>
                <w:szCs w:val="16"/>
              </w:rPr>
              <w:t>Týdenní stacionáře</w:t>
            </w:r>
          </w:p>
        </w:tc>
        <w:tc>
          <w:tcPr>
            <w:tcW w:w="1473" w:type="dxa"/>
            <w:tcBorders>
              <w:top w:val="nil"/>
              <w:left w:val="nil"/>
              <w:bottom w:val="nil"/>
              <w:right w:val="single" w:sz="4" w:space="0" w:color="auto"/>
            </w:tcBorders>
            <w:shd w:val="clear" w:color="auto" w:fill="auto"/>
            <w:noWrap/>
            <w:vAlign w:val="center"/>
          </w:tcPr>
          <w:p w14:paraId="7E1A5089"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354</w:t>
            </w:r>
          </w:p>
        </w:tc>
        <w:tc>
          <w:tcPr>
            <w:tcW w:w="1474" w:type="dxa"/>
            <w:tcBorders>
              <w:top w:val="nil"/>
              <w:left w:val="nil"/>
              <w:bottom w:val="nil"/>
              <w:right w:val="single" w:sz="4" w:space="0" w:color="auto"/>
            </w:tcBorders>
            <w:shd w:val="clear" w:color="auto" w:fill="auto"/>
            <w:noWrap/>
            <w:vAlign w:val="center"/>
            <w:hideMark/>
          </w:tcPr>
          <w:p w14:paraId="0F6DE548"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301</w:t>
            </w:r>
          </w:p>
        </w:tc>
        <w:tc>
          <w:tcPr>
            <w:tcW w:w="737" w:type="dxa"/>
            <w:tcBorders>
              <w:top w:val="nil"/>
              <w:left w:val="nil"/>
              <w:bottom w:val="nil"/>
              <w:right w:val="nil"/>
            </w:tcBorders>
            <w:shd w:val="clear" w:color="auto" w:fill="auto"/>
            <w:noWrap/>
            <w:vAlign w:val="center"/>
            <w:hideMark/>
          </w:tcPr>
          <w:p w14:paraId="0601A545"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 </w:t>
            </w:r>
          </w:p>
        </w:tc>
        <w:tc>
          <w:tcPr>
            <w:tcW w:w="737" w:type="dxa"/>
            <w:tcBorders>
              <w:top w:val="nil"/>
              <w:left w:val="nil"/>
              <w:bottom w:val="nil"/>
              <w:right w:val="single" w:sz="4" w:space="0" w:color="auto"/>
            </w:tcBorders>
            <w:shd w:val="clear" w:color="auto" w:fill="auto"/>
            <w:noWrap/>
            <w:vAlign w:val="center"/>
            <w:hideMark/>
          </w:tcPr>
          <w:p w14:paraId="082DFEB1"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54,0</w:t>
            </w:r>
          </w:p>
        </w:tc>
        <w:tc>
          <w:tcPr>
            <w:tcW w:w="1474" w:type="dxa"/>
            <w:gridSpan w:val="3"/>
            <w:tcBorders>
              <w:top w:val="nil"/>
              <w:left w:val="nil"/>
              <w:bottom w:val="nil"/>
              <w:right w:val="nil"/>
            </w:tcBorders>
            <w:shd w:val="clear" w:color="auto" w:fill="auto"/>
            <w:noWrap/>
            <w:vAlign w:val="center"/>
            <w:hideMark/>
          </w:tcPr>
          <w:p w14:paraId="2FE70B6B"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46,0</w:t>
            </w:r>
          </w:p>
        </w:tc>
      </w:tr>
      <w:tr w:rsidR="00E21543" w:rsidRPr="00FA6380" w14:paraId="611945A2" w14:textId="77777777" w:rsidTr="00605F37">
        <w:trPr>
          <w:trHeight w:val="290"/>
        </w:trPr>
        <w:tc>
          <w:tcPr>
            <w:tcW w:w="3504" w:type="dxa"/>
            <w:tcBorders>
              <w:top w:val="nil"/>
              <w:left w:val="nil"/>
              <w:bottom w:val="nil"/>
              <w:right w:val="single" w:sz="4" w:space="0" w:color="000000"/>
            </w:tcBorders>
            <w:shd w:val="clear" w:color="auto" w:fill="auto"/>
            <w:vAlign w:val="center"/>
            <w:hideMark/>
          </w:tcPr>
          <w:p w14:paraId="2356EDAE" w14:textId="480A3B54" w:rsidR="00E21543" w:rsidRPr="00FA6380" w:rsidRDefault="00E21543" w:rsidP="00605F37">
            <w:pPr>
              <w:spacing w:after="0" w:line="240" w:lineRule="auto"/>
              <w:ind w:firstLineChars="100" w:firstLine="160"/>
              <w:rPr>
                <w:rFonts w:cs="Arial"/>
                <w:sz w:val="16"/>
                <w:szCs w:val="16"/>
              </w:rPr>
            </w:pPr>
            <w:r w:rsidRPr="00FA6380">
              <w:rPr>
                <w:rFonts w:cs="Arial"/>
                <w:sz w:val="16"/>
                <w:szCs w:val="16"/>
              </w:rPr>
              <w:t>Domovy pro osoby se zdr</w:t>
            </w:r>
            <w:r>
              <w:rPr>
                <w:rFonts w:cs="Arial"/>
                <w:sz w:val="16"/>
                <w:szCs w:val="16"/>
              </w:rPr>
              <w:t xml:space="preserve">avotním </w:t>
            </w:r>
            <w:r w:rsidR="00605F37">
              <w:rPr>
                <w:rFonts w:cs="Arial"/>
                <w:sz w:val="16"/>
                <w:szCs w:val="16"/>
              </w:rPr>
              <w:t>p</w:t>
            </w:r>
            <w:r w:rsidRPr="00FA6380">
              <w:rPr>
                <w:rFonts w:cs="Arial"/>
                <w:sz w:val="16"/>
                <w:szCs w:val="16"/>
              </w:rPr>
              <w:t>ostižením</w:t>
            </w:r>
          </w:p>
        </w:tc>
        <w:tc>
          <w:tcPr>
            <w:tcW w:w="1473" w:type="dxa"/>
            <w:tcBorders>
              <w:top w:val="nil"/>
              <w:left w:val="nil"/>
              <w:bottom w:val="nil"/>
              <w:right w:val="single" w:sz="4" w:space="0" w:color="auto"/>
            </w:tcBorders>
            <w:shd w:val="clear" w:color="auto" w:fill="auto"/>
            <w:noWrap/>
            <w:vAlign w:val="center"/>
          </w:tcPr>
          <w:p w14:paraId="79500F4E"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6 113</w:t>
            </w:r>
          </w:p>
        </w:tc>
        <w:tc>
          <w:tcPr>
            <w:tcW w:w="1474" w:type="dxa"/>
            <w:tcBorders>
              <w:top w:val="nil"/>
              <w:left w:val="nil"/>
              <w:bottom w:val="nil"/>
              <w:right w:val="single" w:sz="4" w:space="0" w:color="auto"/>
            </w:tcBorders>
            <w:shd w:val="clear" w:color="auto" w:fill="auto"/>
            <w:noWrap/>
            <w:vAlign w:val="center"/>
            <w:hideMark/>
          </w:tcPr>
          <w:p w14:paraId="26C3F281"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5 205</w:t>
            </w:r>
          </w:p>
        </w:tc>
        <w:tc>
          <w:tcPr>
            <w:tcW w:w="737" w:type="dxa"/>
            <w:tcBorders>
              <w:top w:val="nil"/>
              <w:left w:val="nil"/>
              <w:bottom w:val="nil"/>
              <w:right w:val="nil"/>
            </w:tcBorders>
            <w:shd w:val="clear" w:color="auto" w:fill="auto"/>
            <w:noWrap/>
            <w:vAlign w:val="center"/>
            <w:hideMark/>
          </w:tcPr>
          <w:p w14:paraId="463AFB41"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 </w:t>
            </w:r>
          </w:p>
        </w:tc>
        <w:tc>
          <w:tcPr>
            <w:tcW w:w="737" w:type="dxa"/>
            <w:tcBorders>
              <w:top w:val="nil"/>
              <w:left w:val="nil"/>
              <w:bottom w:val="nil"/>
              <w:right w:val="single" w:sz="4" w:space="0" w:color="auto"/>
            </w:tcBorders>
            <w:shd w:val="clear" w:color="auto" w:fill="auto"/>
            <w:noWrap/>
            <w:vAlign w:val="center"/>
            <w:hideMark/>
          </w:tcPr>
          <w:p w14:paraId="5FC5D5E3"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54,0</w:t>
            </w:r>
          </w:p>
        </w:tc>
        <w:tc>
          <w:tcPr>
            <w:tcW w:w="1474" w:type="dxa"/>
            <w:gridSpan w:val="3"/>
            <w:tcBorders>
              <w:top w:val="nil"/>
              <w:left w:val="nil"/>
              <w:bottom w:val="nil"/>
              <w:right w:val="nil"/>
            </w:tcBorders>
            <w:shd w:val="clear" w:color="auto" w:fill="auto"/>
            <w:noWrap/>
            <w:vAlign w:val="center"/>
            <w:hideMark/>
          </w:tcPr>
          <w:p w14:paraId="1CD6376E"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46,0</w:t>
            </w:r>
          </w:p>
        </w:tc>
      </w:tr>
      <w:tr w:rsidR="00E21543" w:rsidRPr="00FA6380" w14:paraId="722E0F5F" w14:textId="77777777" w:rsidTr="00605F37">
        <w:trPr>
          <w:trHeight w:val="290"/>
        </w:trPr>
        <w:tc>
          <w:tcPr>
            <w:tcW w:w="3504" w:type="dxa"/>
            <w:tcBorders>
              <w:top w:val="nil"/>
              <w:left w:val="nil"/>
              <w:right w:val="single" w:sz="4" w:space="0" w:color="000000"/>
            </w:tcBorders>
            <w:shd w:val="clear" w:color="auto" w:fill="auto"/>
            <w:vAlign w:val="center"/>
            <w:hideMark/>
          </w:tcPr>
          <w:p w14:paraId="21914D6B" w14:textId="77777777" w:rsidR="00E21543" w:rsidRPr="00FA6380" w:rsidRDefault="00E21543" w:rsidP="00DA5F51">
            <w:pPr>
              <w:spacing w:after="0" w:line="240" w:lineRule="auto"/>
              <w:ind w:firstLineChars="100" w:firstLine="160"/>
              <w:rPr>
                <w:rFonts w:cs="Arial"/>
                <w:sz w:val="16"/>
                <w:szCs w:val="16"/>
              </w:rPr>
            </w:pPr>
            <w:r w:rsidRPr="00FA6380">
              <w:rPr>
                <w:rFonts w:cs="Arial"/>
                <w:sz w:val="16"/>
                <w:szCs w:val="16"/>
              </w:rPr>
              <w:t>Domovy se zvláštním režimem</w:t>
            </w:r>
          </w:p>
        </w:tc>
        <w:tc>
          <w:tcPr>
            <w:tcW w:w="1473" w:type="dxa"/>
            <w:tcBorders>
              <w:top w:val="nil"/>
              <w:left w:val="nil"/>
              <w:right w:val="single" w:sz="4" w:space="0" w:color="auto"/>
            </w:tcBorders>
            <w:shd w:val="clear" w:color="auto" w:fill="auto"/>
            <w:noWrap/>
            <w:vAlign w:val="center"/>
          </w:tcPr>
          <w:p w14:paraId="4C584964"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5 376</w:t>
            </w:r>
          </w:p>
        </w:tc>
        <w:tc>
          <w:tcPr>
            <w:tcW w:w="1474" w:type="dxa"/>
            <w:tcBorders>
              <w:top w:val="nil"/>
              <w:left w:val="nil"/>
              <w:right w:val="single" w:sz="4" w:space="0" w:color="auto"/>
            </w:tcBorders>
            <w:shd w:val="clear" w:color="auto" w:fill="auto"/>
            <w:noWrap/>
            <w:vAlign w:val="center"/>
            <w:hideMark/>
          </w:tcPr>
          <w:p w14:paraId="2DF35DBB"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12 478</w:t>
            </w:r>
          </w:p>
        </w:tc>
        <w:tc>
          <w:tcPr>
            <w:tcW w:w="737" w:type="dxa"/>
            <w:tcBorders>
              <w:top w:val="nil"/>
              <w:left w:val="nil"/>
              <w:right w:val="nil"/>
            </w:tcBorders>
            <w:shd w:val="clear" w:color="auto" w:fill="auto"/>
            <w:noWrap/>
            <w:vAlign w:val="center"/>
            <w:hideMark/>
          </w:tcPr>
          <w:p w14:paraId="6C5FA553"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 </w:t>
            </w:r>
          </w:p>
        </w:tc>
        <w:tc>
          <w:tcPr>
            <w:tcW w:w="737" w:type="dxa"/>
            <w:tcBorders>
              <w:top w:val="nil"/>
              <w:left w:val="nil"/>
              <w:right w:val="single" w:sz="4" w:space="0" w:color="auto"/>
            </w:tcBorders>
            <w:shd w:val="clear" w:color="auto" w:fill="auto"/>
            <w:noWrap/>
            <w:vAlign w:val="center"/>
            <w:hideMark/>
          </w:tcPr>
          <w:p w14:paraId="2C564B8D"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30,1</w:t>
            </w:r>
          </w:p>
        </w:tc>
        <w:tc>
          <w:tcPr>
            <w:tcW w:w="1474" w:type="dxa"/>
            <w:gridSpan w:val="3"/>
            <w:tcBorders>
              <w:top w:val="nil"/>
              <w:left w:val="nil"/>
              <w:right w:val="nil"/>
            </w:tcBorders>
            <w:shd w:val="clear" w:color="auto" w:fill="auto"/>
            <w:noWrap/>
            <w:vAlign w:val="center"/>
            <w:hideMark/>
          </w:tcPr>
          <w:p w14:paraId="7B61CE23"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69,9</w:t>
            </w:r>
          </w:p>
        </w:tc>
      </w:tr>
      <w:tr w:rsidR="00E21543" w:rsidRPr="00FA6380" w14:paraId="0A5D94F8" w14:textId="77777777" w:rsidTr="00605F37">
        <w:trPr>
          <w:trHeight w:val="290"/>
        </w:trPr>
        <w:tc>
          <w:tcPr>
            <w:tcW w:w="3504" w:type="dxa"/>
            <w:tcBorders>
              <w:top w:val="nil"/>
              <w:left w:val="nil"/>
              <w:right w:val="single" w:sz="4" w:space="0" w:color="000000"/>
            </w:tcBorders>
            <w:shd w:val="clear" w:color="auto" w:fill="auto"/>
            <w:vAlign w:val="center"/>
            <w:hideMark/>
          </w:tcPr>
          <w:p w14:paraId="6C1096B0" w14:textId="77777777" w:rsidR="00E21543" w:rsidRPr="00FA6380" w:rsidRDefault="00E21543" w:rsidP="00DA5F51">
            <w:pPr>
              <w:spacing w:after="0" w:line="240" w:lineRule="auto"/>
              <w:ind w:firstLineChars="100" w:firstLine="160"/>
              <w:rPr>
                <w:rFonts w:cs="Arial"/>
                <w:sz w:val="16"/>
                <w:szCs w:val="16"/>
              </w:rPr>
            </w:pPr>
            <w:r w:rsidRPr="00FA6380">
              <w:rPr>
                <w:rFonts w:cs="Arial"/>
                <w:sz w:val="16"/>
                <w:szCs w:val="16"/>
              </w:rPr>
              <w:t>Domovy pro seniory</w:t>
            </w:r>
          </w:p>
        </w:tc>
        <w:tc>
          <w:tcPr>
            <w:tcW w:w="1473" w:type="dxa"/>
            <w:tcBorders>
              <w:top w:val="nil"/>
              <w:left w:val="nil"/>
              <w:right w:val="single" w:sz="4" w:space="0" w:color="auto"/>
            </w:tcBorders>
            <w:shd w:val="clear" w:color="auto" w:fill="auto"/>
            <w:noWrap/>
            <w:vAlign w:val="center"/>
          </w:tcPr>
          <w:p w14:paraId="4D565705"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8 919</w:t>
            </w:r>
          </w:p>
        </w:tc>
        <w:tc>
          <w:tcPr>
            <w:tcW w:w="1474" w:type="dxa"/>
            <w:tcBorders>
              <w:top w:val="nil"/>
              <w:left w:val="nil"/>
              <w:right w:val="single" w:sz="4" w:space="0" w:color="auto"/>
            </w:tcBorders>
            <w:shd w:val="clear" w:color="auto" w:fill="auto"/>
            <w:noWrap/>
            <w:vAlign w:val="center"/>
            <w:hideMark/>
          </w:tcPr>
          <w:p w14:paraId="56C020F3" w14:textId="5FC11731" w:rsidR="00E21543" w:rsidRPr="00FA6380" w:rsidRDefault="00E21543" w:rsidP="00DA5F51">
            <w:pPr>
              <w:spacing w:after="0" w:line="240" w:lineRule="auto"/>
              <w:jc w:val="right"/>
              <w:rPr>
                <w:rFonts w:cs="Arial"/>
                <w:color w:val="000000"/>
                <w:sz w:val="16"/>
                <w:szCs w:val="16"/>
              </w:rPr>
            </w:pPr>
            <w:r w:rsidRPr="00FA6380">
              <w:rPr>
                <w:rFonts w:cs="Arial"/>
                <w:color w:val="000000"/>
                <w:sz w:val="16"/>
                <w:szCs w:val="16"/>
              </w:rPr>
              <w:t> 26 582</w:t>
            </w:r>
          </w:p>
        </w:tc>
        <w:tc>
          <w:tcPr>
            <w:tcW w:w="737" w:type="dxa"/>
            <w:tcBorders>
              <w:top w:val="nil"/>
              <w:left w:val="nil"/>
              <w:right w:val="nil"/>
            </w:tcBorders>
            <w:shd w:val="clear" w:color="auto" w:fill="auto"/>
            <w:noWrap/>
            <w:vAlign w:val="center"/>
            <w:hideMark/>
          </w:tcPr>
          <w:p w14:paraId="23BCE23F"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 </w:t>
            </w:r>
          </w:p>
        </w:tc>
        <w:tc>
          <w:tcPr>
            <w:tcW w:w="737" w:type="dxa"/>
            <w:tcBorders>
              <w:top w:val="nil"/>
              <w:left w:val="nil"/>
              <w:right w:val="single" w:sz="4" w:space="0" w:color="auto"/>
            </w:tcBorders>
            <w:shd w:val="clear" w:color="auto" w:fill="auto"/>
            <w:noWrap/>
            <w:vAlign w:val="center"/>
            <w:hideMark/>
          </w:tcPr>
          <w:p w14:paraId="204047CE" w14:textId="77777777" w:rsidR="00E21543" w:rsidRPr="00FA6380" w:rsidRDefault="00E21543" w:rsidP="00E21543">
            <w:pPr>
              <w:spacing w:after="0" w:line="240" w:lineRule="auto"/>
              <w:jc w:val="right"/>
              <w:rPr>
                <w:rFonts w:cs="Arial"/>
                <w:color w:val="000000"/>
                <w:sz w:val="16"/>
                <w:szCs w:val="16"/>
              </w:rPr>
            </w:pPr>
            <w:r w:rsidRPr="00FA6380">
              <w:rPr>
                <w:rFonts w:cs="Arial"/>
                <w:color w:val="000000"/>
                <w:sz w:val="16"/>
                <w:szCs w:val="16"/>
              </w:rPr>
              <w:t>25,1</w:t>
            </w:r>
          </w:p>
        </w:tc>
        <w:tc>
          <w:tcPr>
            <w:tcW w:w="1474" w:type="dxa"/>
            <w:gridSpan w:val="3"/>
            <w:tcBorders>
              <w:top w:val="nil"/>
              <w:left w:val="nil"/>
              <w:right w:val="nil"/>
            </w:tcBorders>
            <w:shd w:val="clear" w:color="auto" w:fill="auto"/>
            <w:noWrap/>
            <w:vAlign w:val="center"/>
            <w:hideMark/>
          </w:tcPr>
          <w:p w14:paraId="355B4B1E" w14:textId="75218A65" w:rsidR="00E21543" w:rsidRPr="00FA6380" w:rsidRDefault="00E21543" w:rsidP="00DA5F51">
            <w:pPr>
              <w:spacing w:after="0" w:line="240" w:lineRule="auto"/>
              <w:jc w:val="right"/>
              <w:rPr>
                <w:rFonts w:cs="Arial"/>
                <w:color w:val="000000"/>
                <w:sz w:val="16"/>
                <w:szCs w:val="16"/>
              </w:rPr>
            </w:pPr>
            <w:r w:rsidRPr="00FA6380">
              <w:rPr>
                <w:rFonts w:cs="Arial"/>
                <w:color w:val="000000"/>
                <w:sz w:val="16"/>
                <w:szCs w:val="16"/>
              </w:rPr>
              <w:t> 74,9</w:t>
            </w:r>
          </w:p>
        </w:tc>
      </w:tr>
    </w:tbl>
    <w:p w14:paraId="4328A41E" w14:textId="77777777" w:rsidR="00FA6380" w:rsidRPr="00FA6380" w:rsidRDefault="00FA6380" w:rsidP="00FA6380">
      <w:pPr>
        <w:spacing w:before="200"/>
        <w:rPr>
          <w:rFonts w:cs="Arial"/>
          <w:sz w:val="14"/>
          <w:szCs w:val="14"/>
        </w:rPr>
      </w:pPr>
      <w:r w:rsidRPr="00FA6380">
        <w:rPr>
          <w:rFonts w:cs="Arial"/>
          <w:color w:val="000000"/>
          <w:sz w:val="14"/>
          <w:szCs w:val="14"/>
        </w:rPr>
        <w:t>Zdroj: Roční výkaz o sociálních službách (</w:t>
      </w:r>
      <w:proofErr w:type="spellStart"/>
      <w:r w:rsidRPr="00FA6380">
        <w:rPr>
          <w:rFonts w:cs="Arial"/>
          <w:color w:val="000000"/>
          <w:sz w:val="14"/>
          <w:szCs w:val="14"/>
        </w:rPr>
        <w:t>Soc</w:t>
      </w:r>
      <w:proofErr w:type="spellEnd"/>
      <w:r w:rsidRPr="00FA6380">
        <w:rPr>
          <w:rFonts w:cs="Arial"/>
          <w:color w:val="000000"/>
          <w:sz w:val="14"/>
          <w:szCs w:val="14"/>
        </w:rPr>
        <w:t xml:space="preserve"> (MPSV) V 1-01), MPSV.</w:t>
      </w:r>
    </w:p>
    <w:p w14:paraId="0501F3FD" w14:textId="77777777" w:rsidR="00DA5F51" w:rsidRDefault="00DA5F51">
      <w:r>
        <w:br w:type="page"/>
      </w:r>
    </w:p>
    <w:tbl>
      <w:tblPr>
        <w:tblW w:w="9272" w:type="dxa"/>
        <w:tblInd w:w="70" w:type="dxa"/>
        <w:tblCellMar>
          <w:left w:w="70" w:type="dxa"/>
          <w:right w:w="70" w:type="dxa"/>
        </w:tblCellMar>
        <w:tblLook w:val="04A0" w:firstRow="1" w:lastRow="0" w:firstColumn="1" w:lastColumn="0" w:noHBand="0" w:noVBand="1"/>
      </w:tblPr>
      <w:tblGrid>
        <w:gridCol w:w="807"/>
        <w:gridCol w:w="728"/>
        <w:gridCol w:w="856"/>
        <w:gridCol w:w="856"/>
        <w:gridCol w:w="857"/>
        <w:gridCol w:w="864"/>
        <w:gridCol w:w="857"/>
        <w:gridCol w:w="857"/>
        <w:gridCol w:w="857"/>
        <w:gridCol w:w="857"/>
        <w:gridCol w:w="810"/>
        <w:gridCol w:w="50"/>
        <w:gridCol w:w="16"/>
      </w:tblGrid>
      <w:tr w:rsidR="00CE0B67" w:rsidRPr="00E65652" w14:paraId="45F41DA0" w14:textId="77777777" w:rsidTr="00CE0B67">
        <w:trPr>
          <w:trHeight w:val="401"/>
        </w:trPr>
        <w:tc>
          <w:tcPr>
            <w:tcW w:w="9272" w:type="dxa"/>
            <w:gridSpan w:val="13"/>
            <w:tcBorders>
              <w:top w:val="nil"/>
              <w:left w:val="nil"/>
              <w:bottom w:val="single" w:sz="4" w:space="0" w:color="auto"/>
              <w:right w:val="nil"/>
            </w:tcBorders>
          </w:tcPr>
          <w:p w14:paraId="7E70BC48" w14:textId="55186162" w:rsidR="00CE0B67" w:rsidRPr="001403AC" w:rsidRDefault="00CE0B67" w:rsidP="00A33771">
            <w:pPr>
              <w:spacing w:after="0" w:line="240" w:lineRule="auto"/>
              <w:jc w:val="both"/>
              <w:rPr>
                <w:rFonts w:cs="Arial"/>
                <w:b/>
                <w:bCs/>
                <w:color w:val="000000"/>
              </w:rPr>
            </w:pPr>
            <w:r w:rsidRPr="001403AC">
              <w:rPr>
                <w:rFonts w:cs="Arial"/>
                <w:b/>
                <w:bCs/>
                <w:color w:val="000000"/>
              </w:rPr>
              <w:lastRenderedPageBreak/>
              <w:t>Tabulka 3.5: Příjemci příspěvku na péči v září 2018 s uvedeným registrovaným poskytovatelem sociálních služeb výhradně pobytovou formou podle pohlaví, věku a stupně závislosti</w:t>
            </w:r>
          </w:p>
        </w:tc>
      </w:tr>
      <w:tr w:rsidR="00CE0B67" w:rsidRPr="001403AC" w14:paraId="6327EF10" w14:textId="77777777" w:rsidTr="00F8287C">
        <w:trPr>
          <w:trHeight w:val="606"/>
        </w:trPr>
        <w:tc>
          <w:tcPr>
            <w:tcW w:w="807" w:type="dxa"/>
            <w:vMerge w:val="restart"/>
            <w:tcBorders>
              <w:top w:val="single" w:sz="4" w:space="0" w:color="auto"/>
              <w:left w:val="nil"/>
              <w:right w:val="single" w:sz="4" w:space="0" w:color="000000"/>
            </w:tcBorders>
            <w:shd w:val="clear" w:color="auto" w:fill="F5DADD"/>
            <w:vAlign w:val="center"/>
          </w:tcPr>
          <w:p w14:paraId="7E6AEA59" w14:textId="4D87F0D7" w:rsidR="00CE0B67" w:rsidRPr="000D2847" w:rsidRDefault="00CE0B67" w:rsidP="00F8287C">
            <w:pPr>
              <w:spacing w:after="0" w:line="240" w:lineRule="auto"/>
              <w:jc w:val="center"/>
              <w:rPr>
                <w:rFonts w:cs="Arial"/>
                <w:color w:val="000000"/>
                <w:sz w:val="16"/>
                <w:szCs w:val="16"/>
              </w:rPr>
            </w:pPr>
            <w:r w:rsidRPr="000D2847">
              <w:rPr>
                <w:rFonts w:cs="Arial"/>
                <w:color w:val="000000"/>
                <w:sz w:val="16"/>
                <w:szCs w:val="16"/>
              </w:rPr>
              <w:t>Věk</w:t>
            </w:r>
          </w:p>
          <w:p w14:paraId="6B4F7AA4" w14:textId="732F3EDF" w:rsidR="00CE0B67" w:rsidRPr="000D2847" w:rsidRDefault="00CE0B67" w:rsidP="00F8287C">
            <w:pPr>
              <w:spacing w:after="0" w:line="240" w:lineRule="auto"/>
              <w:jc w:val="center"/>
              <w:rPr>
                <w:rFonts w:cs="Arial"/>
                <w:color w:val="000000"/>
                <w:sz w:val="16"/>
                <w:szCs w:val="16"/>
              </w:rPr>
            </w:pPr>
          </w:p>
        </w:tc>
        <w:tc>
          <w:tcPr>
            <w:tcW w:w="4161" w:type="dxa"/>
            <w:gridSpan w:val="5"/>
            <w:tcBorders>
              <w:top w:val="single" w:sz="4" w:space="0" w:color="auto"/>
              <w:left w:val="nil"/>
              <w:bottom w:val="single" w:sz="4" w:space="0" w:color="auto"/>
              <w:right w:val="single" w:sz="4" w:space="0" w:color="000000"/>
            </w:tcBorders>
            <w:shd w:val="clear" w:color="auto" w:fill="F5DADD"/>
            <w:vAlign w:val="center"/>
            <w:hideMark/>
          </w:tcPr>
          <w:p w14:paraId="41216C8D" w14:textId="38CB5382" w:rsidR="00CE0B67" w:rsidRPr="001403AC" w:rsidRDefault="00CE0B67" w:rsidP="001403AC">
            <w:pPr>
              <w:spacing w:after="0" w:line="240" w:lineRule="auto"/>
              <w:jc w:val="center"/>
              <w:rPr>
                <w:rFonts w:cs="Arial"/>
                <w:color w:val="000000"/>
                <w:sz w:val="16"/>
                <w:szCs w:val="16"/>
              </w:rPr>
            </w:pPr>
            <w:r w:rsidRPr="001403AC">
              <w:rPr>
                <w:rFonts w:cs="Arial"/>
                <w:color w:val="000000"/>
                <w:sz w:val="16"/>
                <w:szCs w:val="16"/>
              </w:rPr>
              <w:t>Počet příjemců příspěvku na péči podle stupně závislosti</w:t>
            </w:r>
          </w:p>
        </w:tc>
        <w:tc>
          <w:tcPr>
            <w:tcW w:w="4304" w:type="dxa"/>
            <w:gridSpan w:val="7"/>
            <w:tcBorders>
              <w:top w:val="single" w:sz="4" w:space="0" w:color="auto"/>
              <w:left w:val="nil"/>
              <w:bottom w:val="single" w:sz="4" w:space="0" w:color="auto"/>
              <w:right w:val="nil"/>
            </w:tcBorders>
            <w:shd w:val="clear" w:color="auto" w:fill="F5DADD"/>
            <w:vAlign w:val="center"/>
            <w:hideMark/>
          </w:tcPr>
          <w:p w14:paraId="3A4E2681" w14:textId="77777777" w:rsidR="00CE0B67" w:rsidRPr="001403AC" w:rsidRDefault="00CE0B67" w:rsidP="001403AC">
            <w:pPr>
              <w:spacing w:after="0" w:line="240" w:lineRule="auto"/>
              <w:jc w:val="center"/>
              <w:rPr>
                <w:rFonts w:cs="Arial"/>
                <w:color w:val="000000"/>
                <w:sz w:val="16"/>
                <w:szCs w:val="16"/>
              </w:rPr>
            </w:pPr>
            <w:r w:rsidRPr="001403AC">
              <w:rPr>
                <w:rFonts w:cs="Arial"/>
                <w:color w:val="000000"/>
                <w:sz w:val="16"/>
                <w:szCs w:val="16"/>
              </w:rPr>
              <w:t>Podíl podle stupně závislosti (%)</w:t>
            </w:r>
          </w:p>
        </w:tc>
      </w:tr>
      <w:tr w:rsidR="00CE0B67" w:rsidRPr="001403AC" w14:paraId="33DB25A0" w14:textId="77777777" w:rsidTr="000D2847">
        <w:trPr>
          <w:gridAfter w:val="1"/>
          <w:wAfter w:w="16" w:type="dxa"/>
          <w:trHeight w:val="302"/>
        </w:trPr>
        <w:tc>
          <w:tcPr>
            <w:tcW w:w="807" w:type="dxa"/>
            <w:vMerge/>
            <w:tcBorders>
              <w:left w:val="nil"/>
              <w:bottom w:val="single" w:sz="4" w:space="0" w:color="auto"/>
              <w:right w:val="single" w:sz="4" w:space="0" w:color="000000"/>
            </w:tcBorders>
            <w:shd w:val="clear" w:color="auto" w:fill="F5DADD"/>
            <w:vAlign w:val="center"/>
          </w:tcPr>
          <w:p w14:paraId="7C4AA75F" w14:textId="390693EE" w:rsidR="00CE0B67" w:rsidRPr="000D2847" w:rsidRDefault="00CE0B67" w:rsidP="000D2847">
            <w:pPr>
              <w:spacing w:after="0" w:line="240" w:lineRule="auto"/>
              <w:jc w:val="right"/>
              <w:rPr>
                <w:rFonts w:cs="Arial"/>
                <w:color w:val="000000"/>
                <w:sz w:val="16"/>
                <w:szCs w:val="16"/>
              </w:rPr>
            </w:pPr>
          </w:p>
        </w:tc>
        <w:tc>
          <w:tcPr>
            <w:tcW w:w="728" w:type="dxa"/>
            <w:tcBorders>
              <w:top w:val="nil"/>
              <w:left w:val="single" w:sz="4" w:space="0" w:color="000000"/>
              <w:bottom w:val="single" w:sz="4" w:space="0" w:color="auto"/>
              <w:right w:val="nil"/>
            </w:tcBorders>
            <w:shd w:val="clear" w:color="auto" w:fill="F5DADD"/>
            <w:vAlign w:val="center"/>
            <w:hideMark/>
          </w:tcPr>
          <w:p w14:paraId="0E0B2E9A" w14:textId="360BDBAC" w:rsidR="00CE0B67" w:rsidRPr="001403AC" w:rsidRDefault="00C43965" w:rsidP="001403AC">
            <w:pPr>
              <w:spacing w:after="0" w:line="240" w:lineRule="auto"/>
              <w:jc w:val="center"/>
              <w:rPr>
                <w:rFonts w:cs="Arial"/>
                <w:color w:val="000000"/>
                <w:sz w:val="16"/>
                <w:szCs w:val="16"/>
              </w:rPr>
            </w:pPr>
            <w:r>
              <w:rPr>
                <w:rFonts w:cs="Arial"/>
                <w:color w:val="000000"/>
                <w:sz w:val="16"/>
                <w:szCs w:val="16"/>
              </w:rPr>
              <w:t xml:space="preserve"> I.</w:t>
            </w:r>
            <w:r w:rsidR="008A5150">
              <w:rPr>
                <w:rFonts w:cs="Arial"/>
                <w:color w:val="000000"/>
                <w:sz w:val="16"/>
                <w:szCs w:val="16"/>
              </w:rPr>
              <w:t xml:space="preserve"> </w:t>
            </w:r>
            <w:r>
              <w:rPr>
                <w:rFonts w:cs="Arial"/>
                <w:color w:val="000000"/>
                <w:sz w:val="16"/>
                <w:szCs w:val="16"/>
              </w:rPr>
              <w:t>–</w:t>
            </w:r>
            <w:r w:rsidR="008A5150">
              <w:rPr>
                <w:rFonts w:cs="Arial"/>
                <w:color w:val="000000"/>
                <w:sz w:val="16"/>
                <w:szCs w:val="16"/>
              </w:rPr>
              <w:t xml:space="preserve"> </w:t>
            </w:r>
            <w:r w:rsidR="00CE0B67" w:rsidRPr="001403AC">
              <w:rPr>
                <w:rFonts w:cs="Arial"/>
                <w:color w:val="000000"/>
                <w:sz w:val="16"/>
                <w:szCs w:val="16"/>
              </w:rPr>
              <w:t>IV</w:t>
            </w:r>
            <w:r>
              <w:rPr>
                <w:rFonts w:cs="Arial"/>
                <w:color w:val="000000"/>
                <w:sz w:val="16"/>
                <w:szCs w:val="16"/>
              </w:rPr>
              <w:t>.</w:t>
            </w:r>
          </w:p>
        </w:tc>
        <w:tc>
          <w:tcPr>
            <w:tcW w:w="856" w:type="dxa"/>
            <w:tcBorders>
              <w:top w:val="nil"/>
              <w:left w:val="nil"/>
              <w:bottom w:val="single" w:sz="4" w:space="0" w:color="auto"/>
              <w:right w:val="nil"/>
            </w:tcBorders>
            <w:shd w:val="clear" w:color="auto" w:fill="F5DADD"/>
            <w:vAlign w:val="center"/>
            <w:hideMark/>
          </w:tcPr>
          <w:p w14:paraId="5E07921A" w14:textId="5FC30BD1" w:rsidR="00CE0B67" w:rsidRPr="001403AC" w:rsidRDefault="00CE0B67" w:rsidP="001403AC">
            <w:pPr>
              <w:spacing w:after="0" w:line="240" w:lineRule="auto"/>
              <w:jc w:val="center"/>
              <w:rPr>
                <w:rFonts w:cs="Arial"/>
                <w:color w:val="000000"/>
                <w:sz w:val="16"/>
                <w:szCs w:val="16"/>
              </w:rPr>
            </w:pPr>
            <w:r w:rsidRPr="001403AC">
              <w:rPr>
                <w:rFonts w:cs="Arial"/>
                <w:color w:val="000000"/>
                <w:sz w:val="16"/>
                <w:szCs w:val="16"/>
              </w:rPr>
              <w:t>I</w:t>
            </w:r>
            <w:r w:rsidR="00C43965">
              <w:rPr>
                <w:rFonts w:cs="Arial"/>
                <w:color w:val="000000"/>
                <w:sz w:val="16"/>
                <w:szCs w:val="16"/>
              </w:rPr>
              <w:t>.</w:t>
            </w:r>
          </w:p>
        </w:tc>
        <w:tc>
          <w:tcPr>
            <w:tcW w:w="856" w:type="dxa"/>
            <w:tcBorders>
              <w:top w:val="nil"/>
              <w:left w:val="nil"/>
              <w:bottom w:val="single" w:sz="4" w:space="0" w:color="auto"/>
              <w:right w:val="nil"/>
            </w:tcBorders>
            <w:shd w:val="clear" w:color="auto" w:fill="F5DADD"/>
            <w:vAlign w:val="center"/>
            <w:hideMark/>
          </w:tcPr>
          <w:p w14:paraId="637CC636" w14:textId="1A63286B" w:rsidR="00CE0B67" w:rsidRPr="001403AC" w:rsidRDefault="00CE0B67" w:rsidP="001403AC">
            <w:pPr>
              <w:spacing w:after="0" w:line="240" w:lineRule="auto"/>
              <w:jc w:val="center"/>
              <w:rPr>
                <w:rFonts w:cs="Arial"/>
                <w:color w:val="000000"/>
                <w:sz w:val="16"/>
                <w:szCs w:val="16"/>
              </w:rPr>
            </w:pPr>
            <w:r w:rsidRPr="001403AC">
              <w:rPr>
                <w:rFonts w:cs="Arial"/>
                <w:color w:val="000000"/>
                <w:sz w:val="16"/>
                <w:szCs w:val="16"/>
              </w:rPr>
              <w:t>II</w:t>
            </w:r>
            <w:r w:rsidR="00C43965">
              <w:rPr>
                <w:rFonts w:cs="Arial"/>
                <w:color w:val="000000"/>
                <w:sz w:val="16"/>
                <w:szCs w:val="16"/>
              </w:rPr>
              <w:t>.</w:t>
            </w:r>
          </w:p>
        </w:tc>
        <w:tc>
          <w:tcPr>
            <w:tcW w:w="857" w:type="dxa"/>
            <w:tcBorders>
              <w:top w:val="nil"/>
              <w:left w:val="nil"/>
              <w:bottom w:val="single" w:sz="4" w:space="0" w:color="auto"/>
              <w:right w:val="nil"/>
            </w:tcBorders>
            <w:shd w:val="clear" w:color="auto" w:fill="F5DADD"/>
            <w:vAlign w:val="center"/>
            <w:hideMark/>
          </w:tcPr>
          <w:p w14:paraId="44CCEC7E" w14:textId="625E7DD0" w:rsidR="00CE0B67" w:rsidRPr="001403AC" w:rsidRDefault="00CE0B67" w:rsidP="001403AC">
            <w:pPr>
              <w:spacing w:after="0" w:line="240" w:lineRule="auto"/>
              <w:jc w:val="center"/>
              <w:rPr>
                <w:rFonts w:cs="Arial"/>
                <w:color w:val="000000"/>
                <w:sz w:val="16"/>
                <w:szCs w:val="16"/>
              </w:rPr>
            </w:pPr>
            <w:r w:rsidRPr="001403AC">
              <w:rPr>
                <w:rFonts w:cs="Arial"/>
                <w:color w:val="000000"/>
                <w:sz w:val="16"/>
                <w:szCs w:val="16"/>
              </w:rPr>
              <w:t>III</w:t>
            </w:r>
            <w:r w:rsidR="00C43965">
              <w:rPr>
                <w:rFonts w:cs="Arial"/>
                <w:color w:val="000000"/>
                <w:sz w:val="16"/>
                <w:szCs w:val="16"/>
              </w:rPr>
              <w:t>.</w:t>
            </w:r>
          </w:p>
        </w:tc>
        <w:tc>
          <w:tcPr>
            <w:tcW w:w="864" w:type="dxa"/>
            <w:tcBorders>
              <w:top w:val="nil"/>
              <w:left w:val="nil"/>
              <w:bottom w:val="single" w:sz="4" w:space="0" w:color="auto"/>
              <w:right w:val="single" w:sz="4" w:space="0" w:color="auto"/>
            </w:tcBorders>
            <w:shd w:val="clear" w:color="auto" w:fill="F5DADD"/>
            <w:vAlign w:val="center"/>
            <w:hideMark/>
          </w:tcPr>
          <w:p w14:paraId="049986AD" w14:textId="54DF5AD3" w:rsidR="00CE0B67" w:rsidRPr="001403AC" w:rsidRDefault="00CE0B67" w:rsidP="001403AC">
            <w:pPr>
              <w:spacing w:after="0" w:line="240" w:lineRule="auto"/>
              <w:jc w:val="center"/>
              <w:rPr>
                <w:rFonts w:cs="Arial"/>
                <w:color w:val="000000"/>
                <w:sz w:val="16"/>
                <w:szCs w:val="16"/>
              </w:rPr>
            </w:pPr>
            <w:r w:rsidRPr="001403AC">
              <w:rPr>
                <w:rFonts w:cs="Arial"/>
                <w:color w:val="000000"/>
                <w:sz w:val="16"/>
                <w:szCs w:val="16"/>
              </w:rPr>
              <w:t>IV</w:t>
            </w:r>
            <w:r w:rsidR="00C43965">
              <w:rPr>
                <w:rFonts w:cs="Arial"/>
                <w:color w:val="000000"/>
                <w:sz w:val="16"/>
                <w:szCs w:val="16"/>
              </w:rPr>
              <w:t>.</w:t>
            </w:r>
          </w:p>
        </w:tc>
        <w:tc>
          <w:tcPr>
            <w:tcW w:w="857" w:type="dxa"/>
            <w:tcBorders>
              <w:top w:val="nil"/>
              <w:left w:val="nil"/>
              <w:bottom w:val="single" w:sz="4" w:space="0" w:color="auto"/>
              <w:right w:val="nil"/>
            </w:tcBorders>
            <w:shd w:val="clear" w:color="auto" w:fill="F5DADD"/>
            <w:vAlign w:val="center"/>
            <w:hideMark/>
          </w:tcPr>
          <w:p w14:paraId="10D059B7" w14:textId="0433F5D5" w:rsidR="00CE0B67" w:rsidRPr="001403AC" w:rsidRDefault="00CE0B67" w:rsidP="00C43965">
            <w:pPr>
              <w:spacing w:after="0" w:line="240" w:lineRule="auto"/>
              <w:jc w:val="center"/>
              <w:rPr>
                <w:rFonts w:cs="Arial"/>
                <w:color w:val="000000"/>
                <w:sz w:val="16"/>
                <w:szCs w:val="16"/>
              </w:rPr>
            </w:pPr>
            <w:r w:rsidRPr="001403AC">
              <w:rPr>
                <w:rFonts w:cs="Arial"/>
                <w:color w:val="000000"/>
                <w:sz w:val="16"/>
                <w:szCs w:val="16"/>
              </w:rPr>
              <w:t xml:space="preserve"> I</w:t>
            </w:r>
            <w:r w:rsidR="00C43965">
              <w:rPr>
                <w:rFonts w:cs="Arial"/>
                <w:color w:val="000000"/>
                <w:sz w:val="16"/>
                <w:szCs w:val="16"/>
              </w:rPr>
              <w:t>.</w:t>
            </w:r>
            <w:r w:rsidR="008A5150">
              <w:rPr>
                <w:rFonts w:cs="Arial"/>
                <w:color w:val="000000"/>
                <w:sz w:val="16"/>
                <w:szCs w:val="16"/>
              </w:rPr>
              <w:t xml:space="preserve"> </w:t>
            </w:r>
            <w:r w:rsidR="00C43965">
              <w:rPr>
                <w:rFonts w:cs="Arial"/>
                <w:color w:val="000000"/>
                <w:sz w:val="16"/>
                <w:szCs w:val="16"/>
              </w:rPr>
              <w:t>–</w:t>
            </w:r>
            <w:r w:rsidR="008A5150">
              <w:rPr>
                <w:rFonts w:cs="Arial"/>
                <w:color w:val="000000"/>
                <w:sz w:val="16"/>
                <w:szCs w:val="16"/>
              </w:rPr>
              <w:t xml:space="preserve"> </w:t>
            </w:r>
            <w:r w:rsidRPr="001403AC">
              <w:rPr>
                <w:rFonts w:cs="Arial"/>
                <w:color w:val="000000"/>
                <w:sz w:val="16"/>
                <w:szCs w:val="16"/>
              </w:rPr>
              <w:t>IV</w:t>
            </w:r>
            <w:r w:rsidR="00C43965">
              <w:rPr>
                <w:rFonts w:cs="Arial"/>
                <w:color w:val="000000"/>
                <w:sz w:val="16"/>
                <w:szCs w:val="16"/>
              </w:rPr>
              <w:t>.</w:t>
            </w:r>
          </w:p>
        </w:tc>
        <w:tc>
          <w:tcPr>
            <w:tcW w:w="857" w:type="dxa"/>
            <w:tcBorders>
              <w:top w:val="nil"/>
              <w:left w:val="nil"/>
              <w:bottom w:val="single" w:sz="4" w:space="0" w:color="auto"/>
              <w:right w:val="nil"/>
            </w:tcBorders>
            <w:shd w:val="clear" w:color="auto" w:fill="F5DADD"/>
            <w:vAlign w:val="center"/>
            <w:hideMark/>
          </w:tcPr>
          <w:p w14:paraId="240E842B" w14:textId="63181932" w:rsidR="00CE0B67" w:rsidRPr="001403AC" w:rsidRDefault="00CE0B67" w:rsidP="001403AC">
            <w:pPr>
              <w:spacing w:after="0" w:line="240" w:lineRule="auto"/>
              <w:jc w:val="center"/>
              <w:rPr>
                <w:rFonts w:cs="Arial"/>
                <w:color w:val="000000"/>
                <w:sz w:val="16"/>
                <w:szCs w:val="16"/>
              </w:rPr>
            </w:pPr>
            <w:r w:rsidRPr="001403AC">
              <w:rPr>
                <w:rFonts w:cs="Arial"/>
                <w:color w:val="000000"/>
                <w:sz w:val="16"/>
                <w:szCs w:val="16"/>
              </w:rPr>
              <w:t>I</w:t>
            </w:r>
            <w:r w:rsidR="00C43965">
              <w:rPr>
                <w:rFonts w:cs="Arial"/>
                <w:color w:val="000000"/>
                <w:sz w:val="16"/>
                <w:szCs w:val="16"/>
              </w:rPr>
              <w:t>.</w:t>
            </w:r>
          </w:p>
        </w:tc>
        <w:tc>
          <w:tcPr>
            <w:tcW w:w="857" w:type="dxa"/>
            <w:tcBorders>
              <w:top w:val="nil"/>
              <w:left w:val="nil"/>
              <w:bottom w:val="single" w:sz="4" w:space="0" w:color="auto"/>
              <w:right w:val="nil"/>
            </w:tcBorders>
            <w:shd w:val="clear" w:color="auto" w:fill="F5DADD"/>
            <w:vAlign w:val="center"/>
            <w:hideMark/>
          </w:tcPr>
          <w:p w14:paraId="5BF1326C" w14:textId="3D908318" w:rsidR="00CE0B67" w:rsidRPr="001403AC" w:rsidRDefault="00CE0B67" w:rsidP="001403AC">
            <w:pPr>
              <w:spacing w:after="0" w:line="240" w:lineRule="auto"/>
              <w:jc w:val="center"/>
              <w:rPr>
                <w:rFonts w:cs="Arial"/>
                <w:color w:val="000000"/>
                <w:sz w:val="16"/>
                <w:szCs w:val="16"/>
              </w:rPr>
            </w:pPr>
            <w:r w:rsidRPr="001403AC">
              <w:rPr>
                <w:rFonts w:cs="Arial"/>
                <w:color w:val="000000"/>
                <w:sz w:val="16"/>
                <w:szCs w:val="16"/>
              </w:rPr>
              <w:t>II</w:t>
            </w:r>
            <w:r w:rsidR="00C43965">
              <w:rPr>
                <w:rFonts w:cs="Arial"/>
                <w:color w:val="000000"/>
                <w:sz w:val="16"/>
                <w:szCs w:val="16"/>
              </w:rPr>
              <w:t>.</w:t>
            </w:r>
          </w:p>
        </w:tc>
        <w:tc>
          <w:tcPr>
            <w:tcW w:w="857" w:type="dxa"/>
            <w:tcBorders>
              <w:top w:val="nil"/>
              <w:left w:val="nil"/>
              <w:bottom w:val="single" w:sz="4" w:space="0" w:color="auto"/>
              <w:right w:val="nil"/>
            </w:tcBorders>
            <w:shd w:val="clear" w:color="auto" w:fill="F5DADD"/>
            <w:vAlign w:val="center"/>
            <w:hideMark/>
          </w:tcPr>
          <w:p w14:paraId="4F283A0B" w14:textId="58098430" w:rsidR="00CE0B67" w:rsidRPr="001403AC" w:rsidRDefault="00CE0B67" w:rsidP="001403AC">
            <w:pPr>
              <w:spacing w:after="0" w:line="240" w:lineRule="auto"/>
              <w:jc w:val="center"/>
              <w:rPr>
                <w:rFonts w:cs="Arial"/>
                <w:color w:val="000000"/>
                <w:sz w:val="16"/>
                <w:szCs w:val="16"/>
              </w:rPr>
            </w:pPr>
            <w:r w:rsidRPr="001403AC">
              <w:rPr>
                <w:rFonts w:cs="Arial"/>
                <w:color w:val="000000"/>
                <w:sz w:val="16"/>
                <w:szCs w:val="16"/>
              </w:rPr>
              <w:t>III</w:t>
            </w:r>
            <w:r w:rsidR="00C43965">
              <w:rPr>
                <w:rFonts w:cs="Arial"/>
                <w:color w:val="000000"/>
                <w:sz w:val="16"/>
                <w:szCs w:val="16"/>
              </w:rPr>
              <w:t>.</w:t>
            </w:r>
          </w:p>
        </w:tc>
        <w:tc>
          <w:tcPr>
            <w:tcW w:w="860" w:type="dxa"/>
            <w:gridSpan w:val="2"/>
            <w:tcBorders>
              <w:top w:val="nil"/>
              <w:left w:val="nil"/>
              <w:bottom w:val="single" w:sz="4" w:space="0" w:color="auto"/>
              <w:right w:val="nil"/>
            </w:tcBorders>
            <w:shd w:val="clear" w:color="auto" w:fill="F5DADD"/>
            <w:vAlign w:val="center"/>
            <w:hideMark/>
          </w:tcPr>
          <w:p w14:paraId="5547858C" w14:textId="5F4ADA96" w:rsidR="00CE0B67" w:rsidRPr="001403AC" w:rsidRDefault="00CE0B67" w:rsidP="001403AC">
            <w:pPr>
              <w:spacing w:after="0" w:line="240" w:lineRule="auto"/>
              <w:jc w:val="center"/>
              <w:rPr>
                <w:rFonts w:cs="Arial"/>
                <w:color w:val="000000"/>
                <w:sz w:val="16"/>
                <w:szCs w:val="16"/>
              </w:rPr>
            </w:pPr>
            <w:r w:rsidRPr="001403AC">
              <w:rPr>
                <w:rFonts w:cs="Arial"/>
                <w:color w:val="000000"/>
                <w:sz w:val="16"/>
                <w:szCs w:val="16"/>
              </w:rPr>
              <w:t>IV</w:t>
            </w:r>
            <w:r w:rsidR="00C43965">
              <w:rPr>
                <w:rFonts w:cs="Arial"/>
                <w:color w:val="000000"/>
                <w:sz w:val="16"/>
                <w:szCs w:val="16"/>
              </w:rPr>
              <w:t>.</w:t>
            </w:r>
          </w:p>
        </w:tc>
      </w:tr>
      <w:tr w:rsidR="000D2847" w:rsidRPr="001403AC" w14:paraId="0900E388" w14:textId="77777777" w:rsidTr="000D2847">
        <w:trPr>
          <w:gridAfter w:val="1"/>
          <w:wAfter w:w="16" w:type="dxa"/>
          <w:trHeight w:val="302"/>
        </w:trPr>
        <w:tc>
          <w:tcPr>
            <w:tcW w:w="807" w:type="dxa"/>
            <w:tcBorders>
              <w:top w:val="single" w:sz="4" w:space="0" w:color="auto"/>
              <w:bottom w:val="single" w:sz="4" w:space="0" w:color="auto"/>
            </w:tcBorders>
            <w:shd w:val="clear" w:color="auto" w:fill="F5DADD"/>
            <w:vAlign w:val="center"/>
          </w:tcPr>
          <w:p w14:paraId="4FB775D4" w14:textId="443701B5" w:rsidR="000D2847" w:rsidRPr="000D2847" w:rsidRDefault="000D2847" w:rsidP="000D2847">
            <w:pPr>
              <w:spacing w:after="0" w:line="240" w:lineRule="auto"/>
              <w:jc w:val="right"/>
              <w:rPr>
                <w:rFonts w:cs="Arial"/>
                <w:color w:val="000000"/>
                <w:sz w:val="16"/>
                <w:szCs w:val="16"/>
              </w:rPr>
            </w:pPr>
          </w:p>
        </w:tc>
        <w:tc>
          <w:tcPr>
            <w:tcW w:w="8449" w:type="dxa"/>
            <w:gridSpan w:val="11"/>
            <w:tcBorders>
              <w:top w:val="single" w:sz="4" w:space="0" w:color="auto"/>
              <w:left w:val="nil"/>
              <w:bottom w:val="single" w:sz="4" w:space="0" w:color="auto"/>
            </w:tcBorders>
            <w:shd w:val="clear" w:color="auto" w:fill="F5DADD"/>
            <w:vAlign w:val="center"/>
          </w:tcPr>
          <w:p w14:paraId="793F35D3" w14:textId="28AC981A" w:rsidR="000D2847" w:rsidRPr="001403AC" w:rsidRDefault="000D2847" w:rsidP="001403AC">
            <w:pPr>
              <w:spacing w:after="0" w:line="240" w:lineRule="auto"/>
              <w:jc w:val="center"/>
              <w:rPr>
                <w:rFonts w:cs="Arial"/>
                <w:color w:val="000000"/>
                <w:sz w:val="16"/>
                <w:szCs w:val="16"/>
              </w:rPr>
            </w:pPr>
            <w:r>
              <w:rPr>
                <w:rFonts w:cs="Arial"/>
                <w:color w:val="000000"/>
                <w:sz w:val="16"/>
                <w:szCs w:val="16"/>
              </w:rPr>
              <w:t>Muži</w:t>
            </w:r>
          </w:p>
        </w:tc>
      </w:tr>
      <w:tr w:rsidR="001403AC" w:rsidRPr="001403AC" w14:paraId="0856C677" w14:textId="77777777" w:rsidTr="00605F37">
        <w:trPr>
          <w:gridAfter w:val="1"/>
          <w:wAfter w:w="16" w:type="dxa"/>
          <w:trHeight w:val="302"/>
        </w:trPr>
        <w:tc>
          <w:tcPr>
            <w:tcW w:w="807" w:type="dxa"/>
            <w:tcBorders>
              <w:top w:val="nil"/>
              <w:left w:val="nil"/>
              <w:bottom w:val="nil"/>
              <w:right w:val="single" w:sz="4" w:space="0" w:color="auto"/>
            </w:tcBorders>
            <w:vAlign w:val="center"/>
          </w:tcPr>
          <w:p w14:paraId="7CDC5E1E" w14:textId="406D0244" w:rsidR="001403AC" w:rsidRPr="000D2847" w:rsidRDefault="001403AC" w:rsidP="00605F37">
            <w:pPr>
              <w:spacing w:after="0" w:line="240" w:lineRule="auto"/>
              <w:rPr>
                <w:rFonts w:cs="Arial"/>
                <w:color w:val="000000"/>
                <w:sz w:val="16"/>
                <w:szCs w:val="16"/>
              </w:rPr>
            </w:pPr>
            <w:r w:rsidRPr="000D2847">
              <w:rPr>
                <w:rFonts w:cs="Arial"/>
                <w:color w:val="000000"/>
                <w:sz w:val="16"/>
                <w:szCs w:val="16"/>
              </w:rPr>
              <w:t>Celkem</w:t>
            </w:r>
          </w:p>
        </w:tc>
        <w:tc>
          <w:tcPr>
            <w:tcW w:w="728" w:type="dxa"/>
            <w:tcBorders>
              <w:top w:val="nil"/>
              <w:left w:val="single" w:sz="4" w:space="0" w:color="auto"/>
              <w:bottom w:val="nil"/>
              <w:right w:val="nil"/>
            </w:tcBorders>
            <w:shd w:val="clear" w:color="auto" w:fill="auto"/>
            <w:noWrap/>
            <w:vAlign w:val="center"/>
            <w:hideMark/>
          </w:tcPr>
          <w:p w14:paraId="02257FE6" w14:textId="5D5765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22 145</w:t>
            </w:r>
          </w:p>
        </w:tc>
        <w:tc>
          <w:tcPr>
            <w:tcW w:w="856" w:type="dxa"/>
            <w:tcBorders>
              <w:top w:val="nil"/>
              <w:left w:val="nil"/>
              <w:bottom w:val="nil"/>
              <w:right w:val="nil"/>
            </w:tcBorders>
            <w:shd w:val="clear" w:color="auto" w:fill="auto"/>
            <w:noWrap/>
            <w:vAlign w:val="center"/>
            <w:hideMark/>
          </w:tcPr>
          <w:p w14:paraId="73A8437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3 288</w:t>
            </w:r>
          </w:p>
        </w:tc>
        <w:tc>
          <w:tcPr>
            <w:tcW w:w="856" w:type="dxa"/>
            <w:tcBorders>
              <w:top w:val="nil"/>
              <w:left w:val="nil"/>
              <w:bottom w:val="nil"/>
              <w:right w:val="nil"/>
            </w:tcBorders>
            <w:shd w:val="clear" w:color="auto" w:fill="auto"/>
            <w:noWrap/>
            <w:vAlign w:val="center"/>
            <w:hideMark/>
          </w:tcPr>
          <w:p w14:paraId="19310CD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5 738</w:t>
            </w:r>
          </w:p>
        </w:tc>
        <w:tc>
          <w:tcPr>
            <w:tcW w:w="857" w:type="dxa"/>
            <w:tcBorders>
              <w:top w:val="nil"/>
              <w:left w:val="nil"/>
              <w:bottom w:val="nil"/>
              <w:right w:val="nil"/>
            </w:tcBorders>
            <w:shd w:val="clear" w:color="auto" w:fill="auto"/>
            <w:noWrap/>
            <w:vAlign w:val="center"/>
            <w:hideMark/>
          </w:tcPr>
          <w:p w14:paraId="09C57D9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6 805</w:t>
            </w:r>
          </w:p>
        </w:tc>
        <w:tc>
          <w:tcPr>
            <w:tcW w:w="864" w:type="dxa"/>
            <w:tcBorders>
              <w:top w:val="nil"/>
              <w:left w:val="nil"/>
              <w:bottom w:val="nil"/>
              <w:right w:val="single" w:sz="4" w:space="0" w:color="auto"/>
            </w:tcBorders>
            <w:shd w:val="clear" w:color="auto" w:fill="auto"/>
            <w:noWrap/>
            <w:vAlign w:val="center"/>
            <w:hideMark/>
          </w:tcPr>
          <w:p w14:paraId="786F4D7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6 314</w:t>
            </w:r>
          </w:p>
        </w:tc>
        <w:tc>
          <w:tcPr>
            <w:tcW w:w="857" w:type="dxa"/>
            <w:tcBorders>
              <w:top w:val="nil"/>
              <w:left w:val="nil"/>
              <w:bottom w:val="nil"/>
              <w:right w:val="nil"/>
            </w:tcBorders>
            <w:shd w:val="clear" w:color="auto" w:fill="auto"/>
            <w:noWrap/>
            <w:vAlign w:val="center"/>
            <w:hideMark/>
          </w:tcPr>
          <w:p w14:paraId="60FB98A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2F1B66E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14,8</w:t>
            </w:r>
          </w:p>
        </w:tc>
        <w:tc>
          <w:tcPr>
            <w:tcW w:w="857" w:type="dxa"/>
            <w:tcBorders>
              <w:top w:val="nil"/>
              <w:left w:val="nil"/>
              <w:bottom w:val="nil"/>
              <w:right w:val="nil"/>
            </w:tcBorders>
            <w:shd w:val="clear" w:color="auto" w:fill="auto"/>
            <w:noWrap/>
            <w:vAlign w:val="center"/>
            <w:hideMark/>
          </w:tcPr>
          <w:p w14:paraId="4948776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25,9</w:t>
            </w:r>
          </w:p>
        </w:tc>
        <w:tc>
          <w:tcPr>
            <w:tcW w:w="857" w:type="dxa"/>
            <w:tcBorders>
              <w:top w:val="nil"/>
              <w:left w:val="nil"/>
              <w:bottom w:val="nil"/>
              <w:right w:val="nil"/>
            </w:tcBorders>
            <w:shd w:val="clear" w:color="auto" w:fill="auto"/>
            <w:noWrap/>
            <w:vAlign w:val="center"/>
            <w:hideMark/>
          </w:tcPr>
          <w:p w14:paraId="7C19741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30,7</w:t>
            </w:r>
          </w:p>
        </w:tc>
        <w:tc>
          <w:tcPr>
            <w:tcW w:w="860" w:type="dxa"/>
            <w:gridSpan w:val="2"/>
            <w:tcBorders>
              <w:top w:val="nil"/>
              <w:left w:val="nil"/>
              <w:bottom w:val="nil"/>
              <w:right w:val="nil"/>
            </w:tcBorders>
            <w:shd w:val="clear" w:color="auto" w:fill="auto"/>
            <w:noWrap/>
            <w:vAlign w:val="center"/>
            <w:hideMark/>
          </w:tcPr>
          <w:p w14:paraId="7786C59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28,5</w:t>
            </w:r>
          </w:p>
        </w:tc>
      </w:tr>
      <w:tr w:rsidR="001403AC" w:rsidRPr="001403AC" w14:paraId="3E7171EE" w14:textId="77777777" w:rsidTr="00605F37">
        <w:trPr>
          <w:gridAfter w:val="1"/>
          <w:wAfter w:w="16" w:type="dxa"/>
          <w:trHeight w:val="302"/>
        </w:trPr>
        <w:tc>
          <w:tcPr>
            <w:tcW w:w="807" w:type="dxa"/>
            <w:tcBorders>
              <w:top w:val="nil"/>
              <w:left w:val="nil"/>
              <w:bottom w:val="nil"/>
              <w:right w:val="single" w:sz="4" w:space="0" w:color="auto"/>
            </w:tcBorders>
            <w:vAlign w:val="center"/>
          </w:tcPr>
          <w:p w14:paraId="661083D9" w14:textId="7A1D6F64"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1</w:t>
            </w:r>
            <w:r w:rsidR="00CE0B67" w:rsidRPr="000D2847">
              <w:rPr>
                <w:rFonts w:cs="Arial"/>
                <w:color w:val="000000"/>
                <w:sz w:val="16"/>
                <w:szCs w:val="16"/>
              </w:rPr>
              <w:t>–</w:t>
            </w:r>
            <w:r w:rsidRPr="000D2847">
              <w:rPr>
                <w:rFonts w:cs="Arial"/>
                <w:color w:val="000000"/>
                <w:sz w:val="16"/>
                <w:szCs w:val="16"/>
              </w:rPr>
              <w:t>14</w:t>
            </w:r>
          </w:p>
        </w:tc>
        <w:tc>
          <w:tcPr>
            <w:tcW w:w="728" w:type="dxa"/>
            <w:tcBorders>
              <w:top w:val="nil"/>
              <w:left w:val="single" w:sz="4" w:space="0" w:color="auto"/>
              <w:bottom w:val="nil"/>
              <w:right w:val="nil"/>
            </w:tcBorders>
            <w:shd w:val="clear" w:color="auto" w:fill="auto"/>
            <w:noWrap/>
            <w:vAlign w:val="center"/>
            <w:hideMark/>
          </w:tcPr>
          <w:p w14:paraId="040874E9" w14:textId="2D13A793"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167</w:t>
            </w:r>
          </w:p>
        </w:tc>
        <w:tc>
          <w:tcPr>
            <w:tcW w:w="856" w:type="dxa"/>
            <w:tcBorders>
              <w:top w:val="nil"/>
              <w:left w:val="nil"/>
              <w:bottom w:val="nil"/>
              <w:right w:val="nil"/>
            </w:tcBorders>
            <w:shd w:val="clear" w:color="auto" w:fill="auto"/>
            <w:noWrap/>
            <w:vAlign w:val="center"/>
            <w:hideMark/>
          </w:tcPr>
          <w:p w14:paraId="5379D28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w:t>
            </w:r>
          </w:p>
        </w:tc>
        <w:tc>
          <w:tcPr>
            <w:tcW w:w="856" w:type="dxa"/>
            <w:tcBorders>
              <w:top w:val="nil"/>
              <w:left w:val="nil"/>
              <w:bottom w:val="nil"/>
              <w:right w:val="nil"/>
            </w:tcBorders>
            <w:shd w:val="clear" w:color="auto" w:fill="auto"/>
            <w:noWrap/>
            <w:vAlign w:val="center"/>
            <w:hideMark/>
          </w:tcPr>
          <w:p w14:paraId="038E749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16</w:t>
            </w:r>
          </w:p>
        </w:tc>
        <w:tc>
          <w:tcPr>
            <w:tcW w:w="857" w:type="dxa"/>
            <w:tcBorders>
              <w:top w:val="nil"/>
              <w:left w:val="nil"/>
              <w:bottom w:val="nil"/>
              <w:right w:val="nil"/>
            </w:tcBorders>
            <w:shd w:val="clear" w:color="auto" w:fill="auto"/>
            <w:noWrap/>
            <w:vAlign w:val="center"/>
            <w:hideMark/>
          </w:tcPr>
          <w:p w14:paraId="0B1C704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33</w:t>
            </w:r>
          </w:p>
        </w:tc>
        <w:tc>
          <w:tcPr>
            <w:tcW w:w="864" w:type="dxa"/>
            <w:tcBorders>
              <w:top w:val="nil"/>
              <w:left w:val="nil"/>
              <w:bottom w:val="nil"/>
              <w:right w:val="single" w:sz="4" w:space="0" w:color="auto"/>
            </w:tcBorders>
            <w:shd w:val="clear" w:color="auto" w:fill="auto"/>
            <w:noWrap/>
            <w:vAlign w:val="center"/>
            <w:hideMark/>
          </w:tcPr>
          <w:p w14:paraId="5D0BDA9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114</w:t>
            </w:r>
          </w:p>
        </w:tc>
        <w:tc>
          <w:tcPr>
            <w:tcW w:w="857" w:type="dxa"/>
            <w:tcBorders>
              <w:top w:val="nil"/>
              <w:left w:val="nil"/>
              <w:bottom w:val="nil"/>
              <w:right w:val="nil"/>
            </w:tcBorders>
            <w:shd w:val="clear" w:color="auto" w:fill="auto"/>
            <w:noWrap/>
            <w:vAlign w:val="center"/>
            <w:hideMark/>
          </w:tcPr>
          <w:p w14:paraId="2ACE80D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4F30AC3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2,4</w:t>
            </w:r>
          </w:p>
        </w:tc>
        <w:tc>
          <w:tcPr>
            <w:tcW w:w="857" w:type="dxa"/>
            <w:tcBorders>
              <w:top w:val="nil"/>
              <w:left w:val="nil"/>
              <w:bottom w:val="nil"/>
              <w:right w:val="nil"/>
            </w:tcBorders>
            <w:shd w:val="clear" w:color="auto" w:fill="auto"/>
            <w:noWrap/>
            <w:vAlign w:val="center"/>
            <w:hideMark/>
          </w:tcPr>
          <w:p w14:paraId="194B8F1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9,6</w:t>
            </w:r>
          </w:p>
        </w:tc>
        <w:tc>
          <w:tcPr>
            <w:tcW w:w="857" w:type="dxa"/>
            <w:tcBorders>
              <w:top w:val="nil"/>
              <w:left w:val="nil"/>
              <w:bottom w:val="nil"/>
              <w:right w:val="nil"/>
            </w:tcBorders>
            <w:shd w:val="clear" w:color="auto" w:fill="auto"/>
            <w:noWrap/>
            <w:vAlign w:val="center"/>
            <w:hideMark/>
          </w:tcPr>
          <w:p w14:paraId="02BD991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19,8</w:t>
            </w:r>
          </w:p>
        </w:tc>
        <w:tc>
          <w:tcPr>
            <w:tcW w:w="860" w:type="dxa"/>
            <w:gridSpan w:val="2"/>
            <w:tcBorders>
              <w:top w:val="nil"/>
              <w:left w:val="nil"/>
              <w:bottom w:val="nil"/>
              <w:right w:val="nil"/>
            </w:tcBorders>
            <w:shd w:val="clear" w:color="auto" w:fill="auto"/>
            <w:noWrap/>
            <w:vAlign w:val="center"/>
            <w:hideMark/>
          </w:tcPr>
          <w:p w14:paraId="3EA797A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68,3</w:t>
            </w:r>
          </w:p>
        </w:tc>
      </w:tr>
      <w:tr w:rsidR="001403AC" w:rsidRPr="001403AC" w14:paraId="5029C29E" w14:textId="77777777" w:rsidTr="00605F37">
        <w:trPr>
          <w:gridAfter w:val="1"/>
          <w:wAfter w:w="16" w:type="dxa"/>
          <w:trHeight w:val="302"/>
        </w:trPr>
        <w:tc>
          <w:tcPr>
            <w:tcW w:w="807" w:type="dxa"/>
            <w:tcBorders>
              <w:top w:val="nil"/>
              <w:left w:val="nil"/>
              <w:bottom w:val="nil"/>
              <w:right w:val="single" w:sz="4" w:space="0" w:color="auto"/>
            </w:tcBorders>
            <w:vAlign w:val="center"/>
          </w:tcPr>
          <w:p w14:paraId="49D01BCD" w14:textId="0821ED66"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15</w:t>
            </w:r>
            <w:r w:rsidR="00CE0B67" w:rsidRPr="000D2847">
              <w:rPr>
                <w:rFonts w:cs="Arial"/>
                <w:color w:val="000000"/>
                <w:sz w:val="16"/>
                <w:szCs w:val="16"/>
              </w:rPr>
              <w:t>–</w:t>
            </w:r>
            <w:r w:rsidRPr="000D2847">
              <w:rPr>
                <w:rFonts w:cs="Arial"/>
                <w:color w:val="000000"/>
                <w:sz w:val="16"/>
                <w:szCs w:val="16"/>
              </w:rPr>
              <w:t>24</w:t>
            </w:r>
          </w:p>
        </w:tc>
        <w:tc>
          <w:tcPr>
            <w:tcW w:w="728" w:type="dxa"/>
            <w:tcBorders>
              <w:top w:val="nil"/>
              <w:left w:val="single" w:sz="4" w:space="0" w:color="auto"/>
              <w:bottom w:val="nil"/>
              <w:right w:val="nil"/>
            </w:tcBorders>
            <w:shd w:val="clear" w:color="auto" w:fill="auto"/>
            <w:noWrap/>
            <w:vAlign w:val="center"/>
            <w:hideMark/>
          </w:tcPr>
          <w:p w14:paraId="212C91E7" w14:textId="229F06AF"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554</w:t>
            </w:r>
          </w:p>
        </w:tc>
        <w:tc>
          <w:tcPr>
            <w:tcW w:w="856" w:type="dxa"/>
            <w:tcBorders>
              <w:top w:val="nil"/>
              <w:left w:val="nil"/>
              <w:bottom w:val="nil"/>
              <w:right w:val="nil"/>
            </w:tcBorders>
            <w:shd w:val="clear" w:color="auto" w:fill="auto"/>
            <w:noWrap/>
            <w:vAlign w:val="center"/>
            <w:hideMark/>
          </w:tcPr>
          <w:p w14:paraId="45E6079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42</w:t>
            </w:r>
          </w:p>
        </w:tc>
        <w:tc>
          <w:tcPr>
            <w:tcW w:w="856" w:type="dxa"/>
            <w:tcBorders>
              <w:top w:val="nil"/>
              <w:left w:val="nil"/>
              <w:bottom w:val="nil"/>
              <w:right w:val="nil"/>
            </w:tcBorders>
            <w:shd w:val="clear" w:color="auto" w:fill="auto"/>
            <w:noWrap/>
            <w:vAlign w:val="center"/>
            <w:hideMark/>
          </w:tcPr>
          <w:p w14:paraId="24BECA7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58</w:t>
            </w:r>
          </w:p>
        </w:tc>
        <w:tc>
          <w:tcPr>
            <w:tcW w:w="857" w:type="dxa"/>
            <w:tcBorders>
              <w:top w:val="nil"/>
              <w:left w:val="nil"/>
              <w:bottom w:val="nil"/>
              <w:right w:val="nil"/>
            </w:tcBorders>
            <w:shd w:val="clear" w:color="auto" w:fill="auto"/>
            <w:noWrap/>
            <w:vAlign w:val="center"/>
            <w:hideMark/>
          </w:tcPr>
          <w:p w14:paraId="4669BBB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129</w:t>
            </w:r>
          </w:p>
        </w:tc>
        <w:tc>
          <w:tcPr>
            <w:tcW w:w="864" w:type="dxa"/>
            <w:tcBorders>
              <w:top w:val="nil"/>
              <w:left w:val="nil"/>
              <w:bottom w:val="nil"/>
              <w:right w:val="single" w:sz="4" w:space="0" w:color="auto"/>
            </w:tcBorders>
            <w:shd w:val="clear" w:color="auto" w:fill="auto"/>
            <w:noWrap/>
            <w:vAlign w:val="center"/>
            <w:hideMark/>
          </w:tcPr>
          <w:p w14:paraId="6153A48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325</w:t>
            </w:r>
          </w:p>
        </w:tc>
        <w:tc>
          <w:tcPr>
            <w:tcW w:w="857" w:type="dxa"/>
            <w:tcBorders>
              <w:top w:val="nil"/>
              <w:left w:val="nil"/>
              <w:bottom w:val="nil"/>
              <w:right w:val="nil"/>
            </w:tcBorders>
            <w:shd w:val="clear" w:color="auto" w:fill="auto"/>
            <w:noWrap/>
            <w:vAlign w:val="center"/>
            <w:hideMark/>
          </w:tcPr>
          <w:p w14:paraId="60DB1C8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50E2CA0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7,6</w:t>
            </w:r>
          </w:p>
        </w:tc>
        <w:tc>
          <w:tcPr>
            <w:tcW w:w="857" w:type="dxa"/>
            <w:tcBorders>
              <w:top w:val="nil"/>
              <w:left w:val="nil"/>
              <w:bottom w:val="nil"/>
              <w:right w:val="nil"/>
            </w:tcBorders>
            <w:shd w:val="clear" w:color="auto" w:fill="auto"/>
            <w:noWrap/>
            <w:vAlign w:val="center"/>
            <w:hideMark/>
          </w:tcPr>
          <w:p w14:paraId="276C431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10,5</w:t>
            </w:r>
          </w:p>
        </w:tc>
        <w:tc>
          <w:tcPr>
            <w:tcW w:w="857" w:type="dxa"/>
            <w:tcBorders>
              <w:top w:val="nil"/>
              <w:left w:val="nil"/>
              <w:bottom w:val="nil"/>
              <w:right w:val="nil"/>
            </w:tcBorders>
            <w:shd w:val="clear" w:color="auto" w:fill="auto"/>
            <w:noWrap/>
            <w:vAlign w:val="center"/>
            <w:hideMark/>
          </w:tcPr>
          <w:p w14:paraId="7F574C3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23,3</w:t>
            </w:r>
          </w:p>
        </w:tc>
        <w:tc>
          <w:tcPr>
            <w:tcW w:w="860" w:type="dxa"/>
            <w:gridSpan w:val="2"/>
            <w:tcBorders>
              <w:top w:val="nil"/>
              <w:left w:val="nil"/>
              <w:bottom w:val="nil"/>
              <w:right w:val="nil"/>
            </w:tcBorders>
            <w:shd w:val="clear" w:color="auto" w:fill="auto"/>
            <w:noWrap/>
            <w:vAlign w:val="center"/>
            <w:hideMark/>
          </w:tcPr>
          <w:p w14:paraId="5314631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58,7</w:t>
            </w:r>
          </w:p>
        </w:tc>
      </w:tr>
      <w:tr w:rsidR="001403AC" w:rsidRPr="001403AC" w14:paraId="544EF117" w14:textId="77777777" w:rsidTr="00605F37">
        <w:trPr>
          <w:gridAfter w:val="1"/>
          <w:wAfter w:w="16" w:type="dxa"/>
          <w:trHeight w:val="302"/>
        </w:trPr>
        <w:tc>
          <w:tcPr>
            <w:tcW w:w="807" w:type="dxa"/>
            <w:tcBorders>
              <w:top w:val="nil"/>
              <w:left w:val="nil"/>
              <w:bottom w:val="nil"/>
              <w:right w:val="single" w:sz="4" w:space="0" w:color="auto"/>
            </w:tcBorders>
            <w:vAlign w:val="center"/>
          </w:tcPr>
          <w:p w14:paraId="2CA585FD" w14:textId="5E60E7CA"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25</w:t>
            </w:r>
            <w:r w:rsidR="00CE0B67" w:rsidRPr="000D2847">
              <w:rPr>
                <w:rFonts w:cs="Arial"/>
                <w:color w:val="000000"/>
                <w:sz w:val="16"/>
                <w:szCs w:val="16"/>
              </w:rPr>
              <w:t>–</w:t>
            </w:r>
            <w:r w:rsidRPr="000D2847">
              <w:rPr>
                <w:rFonts w:cs="Arial"/>
                <w:color w:val="000000"/>
                <w:sz w:val="16"/>
                <w:szCs w:val="16"/>
              </w:rPr>
              <w:t>34</w:t>
            </w:r>
          </w:p>
        </w:tc>
        <w:tc>
          <w:tcPr>
            <w:tcW w:w="728" w:type="dxa"/>
            <w:tcBorders>
              <w:top w:val="nil"/>
              <w:left w:val="single" w:sz="4" w:space="0" w:color="auto"/>
              <w:bottom w:val="nil"/>
              <w:right w:val="nil"/>
            </w:tcBorders>
            <w:shd w:val="clear" w:color="auto" w:fill="auto"/>
            <w:noWrap/>
            <w:vAlign w:val="center"/>
            <w:hideMark/>
          </w:tcPr>
          <w:p w14:paraId="6D1C04C2" w14:textId="4FC7521A"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1 197</w:t>
            </w:r>
          </w:p>
        </w:tc>
        <w:tc>
          <w:tcPr>
            <w:tcW w:w="856" w:type="dxa"/>
            <w:tcBorders>
              <w:top w:val="nil"/>
              <w:left w:val="nil"/>
              <w:bottom w:val="nil"/>
              <w:right w:val="nil"/>
            </w:tcBorders>
            <w:shd w:val="clear" w:color="auto" w:fill="auto"/>
            <w:noWrap/>
            <w:vAlign w:val="center"/>
            <w:hideMark/>
          </w:tcPr>
          <w:p w14:paraId="66EF6CC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118</w:t>
            </w:r>
          </w:p>
        </w:tc>
        <w:tc>
          <w:tcPr>
            <w:tcW w:w="856" w:type="dxa"/>
            <w:tcBorders>
              <w:top w:val="nil"/>
              <w:left w:val="nil"/>
              <w:bottom w:val="nil"/>
              <w:right w:val="nil"/>
            </w:tcBorders>
            <w:shd w:val="clear" w:color="auto" w:fill="auto"/>
            <w:noWrap/>
            <w:vAlign w:val="center"/>
            <w:hideMark/>
          </w:tcPr>
          <w:p w14:paraId="0A2BFFB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235</w:t>
            </w:r>
          </w:p>
        </w:tc>
        <w:tc>
          <w:tcPr>
            <w:tcW w:w="857" w:type="dxa"/>
            <w:tcBorders>
              <w:top w:val="nil"/>
              <w:left w:val="nil"/>
              <w:bottom w:val="nil"/>
              <w:right w:val="nil"/>
            </w:tcBorders>
            <w:shd w:val="clear" w:color="auto" w:fill="auto"/>
            <w:noWrap/>
            <w:vAlign w:val="center"/>
            <w:hideMark/>
          </w:tcPr>
          <w:p w14:paraId="54FD833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312</w:t>
            </w:r>
          </w:p>
        </w:tc>
        <w:tc>
          <w:tcPr>
            <w:tcW w:w="864" w:type="dxa"/>
            <w:tcBorders>
              <w:top w:val="nil"/>
              <w:left w:val="nil"/>
              <w:bottom w:val="nil"/>
              <w:right w:val="single" w:sz="4" w:space="0" w:color="auto"/>
            </w:tcBorders>
            <w:shd w:val="clear" w:color="auto" w:fill="auto"/>
            <w:noWrap/>
            <w:vAlign w:val="center"/>
            <w:hideMark/>
          </w:tcPr>
          <w:p w14:paraId="1C9ED0B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532</w:t>
            </w:r>
          </w:p>
        </w:tc>
        <w:tc>
          <w:tcPr>
            <w:tcW w:w="857" w:type="dxa"/>
            <w:tcBorders>
              <w:top w:val="nil"/>
              <w:left w:val="nil"/>
              <w:bottom w:val="nil"/>
              <w:right w:val="nil"/>
            </w:tcBorders>
            <w:shd w:val="clear" w:color="auto" w:fill="auto"/>
            <w:noWrap/>
            <w:vAlign w:val="center"/>
            <w:hideMark/>
          </w:tcPr>
          <w:p w14:paraId="13BA7F4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74B1D5D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9,9</w:t>
            </w:r>
          </w:p>
        </w:tc>
        <w:tc>
          <w:tcPr>
            <w:tcW w:w="857" w:type="dxa"/>
            <w:tcBorders>
              <w:top w:val="nil"/>
              <w:left w:val="nil"/>
              <w:bottom w:val="nil"/>
              <w:right w:val="nil"/>
            </w:tcBorders>
            <w:shd w:val="clear" w:color="auto" w:fill="auto"/>
            <w:noWrap/>
            <w:vAlign w:val="center"/>
            <w:hideMark/>
          </w:tcPr>
          <w:p w14:paraId="65651CB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19,6</w:t>
            </w:r>
          </w:p>
        </w:tc>
        <w:tc>
          <w:tcPr>
            <w:tcW w:w="857" w:type="dxa"/>
            <w:tcBorders>
              <w:top w:val="nil"/>
              <w:left w:val="nil"/>
              <w:bottom w:val="nil"/>
              <w:right w:val="nil"/>
            </w:tcBorders>
            <w:shd w:val="clear" w:color="auto" w:fill="auto"/>
            <w:noWrap/>
            <w:vAlign w:val="center"/>
            <w:hideMark/>
          </w:tcPr>
          <w:p w14:paraId="730AF47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26,1</w:t>
            </w:r>
          </w:p>
        </w:tc>
        <w:tc>
          <w:tcPr>
            <w:tcW w:w="860" w:type="dxa"/>
            <w:gridSpan w:val="2"/>
            <w:tcBorders>
              <w:top w:val="nil"/>
              <w:left w:val="nil"/>
              <w:bottom w:val="nil"/>
              <w:right w:val="nil"/>
            </w:tcBorders>
            <w:shd w:val="clear" w:color="auto" w:fill="auto"/>
            <w:noWrap/>
            <w:vAlign w:val="center"/>
            <w:hideMark/>
          </w:tcPr>
          <w:p w14:paraId="06505EB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44,4</w:t>
            </w:r>
          </w:p>
        </w:tc>
      </w:tr>
      <w:tr w:rsidR="001403AC" w:rsidRPr="001403AC" w14:paraId="7D203532" w14:textId="77777777" w:rsidTr="00605F37">
        <w:trPr>
          <w:gridAfter w:val="1"/>
          <w:wAfter w:w="16" w:type="dxa"/>
          <w:trHeight w:val="302"/>
        </w:trPr>
        <w:tc>
          <w:tcPr>
            <w:tcW w:w="807" w:type="dxa"/>
            <w:tcBorders>
              <w:top w:val="nil"/>
              <w:left w:val="nil"/>
              <w:bottom w:val="nil"/>
              <w:right w:val="single" w:sz="4" w:space="0" w:color="auto"/>
            </w:tcBorders>
            <w:vAlign w:val="center"/>
          </w:tcPr>
          <w:p w14:paraId="00850901" w14:textId="627AAA84"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35</w:t>
            </w:r>
            <w:r w:rsidR="00CE0B67" w:rsidRPr="000D2847">
              <w:rPr>
                <w:rFonts w:cs="Arial"/>
                <w:color w:val="000000"/>
                <w:sz w:val="16"/>
                <w:szCs w:val="16"/>
              </w:rPr>
              <w:t>–</w:t>
            </w:r>
            <w:r w:rsidRPr="000D2847">
              <w:rPr>
                <w:rFonts w:cs="Arial"/>
                <w:color w:val="000000"/>
                <w:sz w:val="16"/>
                <w:szCs w:val="16"/>
              </w:rPr>
              <w:t>44</w:t>
            </w:r>
          </w:p>
        </w:tc>
        <w:tc>
          <w:tcPr>
            <w:tcW w:w="728" w:type="dxa"/>
            <w:tcBorders>
              <w:top w:val="nil"/>
              <w:left w:val="single" w:sz="4" w:space="0" w:color="auto"/>
              <w:bottom w:val="nil"/>
              <w:right w:val="nil"/>
            </w:tcBorders>
            <w:shd w:val="clear" w:color="auto" w:fill="auto"/>
            <w:noWrap/>
            <w:vAlign w:val="center"/>
            <w:hideMark/>
          </w:tcPr>
          <w:p w14:paraId="7383F24B" w14:textId="65120CE1"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1 950</w:t>
            </w:r>
          </w:p>
        </w:tc>
        <w:tc>
          <w:tcPr>
            <w:tcW w:w="856" w:type="dxa"/>
            <w:tcBorders>
              <w:top w:val="nil"/>
              <w:left w:val="nil"/>
              <w:bottom w:val="nil"/>
              <w:right w:val="nil"/>
            </w:tcBorders>
            <w:shd w:val="clear" w:color="auto" w:fill="auto"/>
            <w:noWrap/>
            <w:vAlign w:val="center"/>
            <w:hideMark/>
          </w:tcPr>
          <w:p w14:paraId="27F3198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239</w:t>
            </w:r>
          </w:p>
        </w:tc>
        <w:tc>
          <w:tcPr>
            <w:tcW w:w="856" w:type="dxa"/>
            <w:tcBorders>
              <w:top w:val="nil"/>
              <w:left w:val="nil"/>
              <w:bottom w:val="nil"/>
              <w:right w:val="nil"/>
            </w:tcBorders>
            <w:shd w:val="clear" w:color="auto" w:fill="auto"/>
            <w:noWrap/>
            <w:vAlign w:val="center"/>
            <w:hideMark/>
          </w:tcPr>
          <w:p w14:paraId="3426909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553</w:t>
            </w:r>
          </w:p>
        </w:tc>
        <w:tc>
          <w:tcPr>
            <w:tcW w:w="857" w:type="dxa"/>
            <w:tcBorders>
              <w:top w:val="nil"/>
              <w:left w:val="nil"/>
              <w:bottom w:val="nil"/>
              <w:right w:val="nil"/>
            </w:tcBorders>
            <w:shd w:val="clear" w:color="auto" w:fill="auto"/>
            <w:noWrap/>
            <w:vAlign w:val="center"/>
            <w:hideMark/>
          </w:tcPr>
          <w:p w14:paraId="46855D6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556</w:t>
            </w:r>
          </w:p>
        </w:tc>
        <w:tc>
          <w:tcPr>
            <w:tcW w:w="864" w:type="dxa"/>
            <w:tcBorders>
              <w:top w:val="nil"/>
              <w:left w:val="nil"/>
              <w:bottom w:val="nil"/>
              <w:right w:val="single" w:sz="4" w:space="0" w:color="auto"/>
            </w:tcBorders>
            <w:shd w:val="clear" w:color="auto" w:fill="auto"/>
            <w:noWrap/>
            <w:vAlign w:val="center"/>
            <w:hideMark/>
          </w:tcPr>
          <w:p w14:paraId="055BFD0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602</w:t>
            </w:r>
          </w:p>
        </w:tc>
        <w:tc>
          <w:tcPr>
            <w:tcW w:w="857" w:type="dxa"/>
            <w:tcBorders>
              <w:top w:val="nil"/>
              <w:left w:val="nil"/>
              <w:bottom w:val="nil"/>
              <w:right w:val="nil"/>
            </w:tcBorders>
            <w:shd w:val="clear" w:color="auto" w:fill="auto"/>
            <w:noWrap/>
            <w:vAlign w:val="center"/>
            <w:hideMark/>
          </w:tcPr>
          <w:p w14:paraId="35069E2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59EE293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12,3</w:t>
            </w:r>
          </w:p>
        </w:tc>
        <w:tc>
          <w:tcPr>
            <w:tcW w:w="857" w:type="dxa"/>
            <w:tcBorders>
              <w:top w:val="nil"/>
              <w:left w:val="nil"/>
              <w:bottom w:val="nil"/>
              <w:right w:val="nil"/>
            </w:tcBorders>
            <w:shd w:val="clear" w:color="auto" w:fill="auto"/>
            <w:noWrap/>
            <w:vAlign w:val="center"/>
            <w:hideMark/>
          </w:tcPr>
          <w:p w14:paraId="20B0F8A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28,4</w:t>
            </w:r>
          </w:p>
        </w:tc>
        <w:tc>
          <w:tcPr>
            <w:tcW w:w="857" w:type="dxa"/>
            <w:tcBorders>
              <w:top w:val="nil"/>
              <w:left w:val="nil"/>
              <w:bottom w:val="nil"/>
              <w:right w:val="nil"/>
            </w:tcBorders>
            <w:shd w:val="clear" w:color="auto" w:fill="auto"/>
            <w:noWrap/>
            <w:vAlign w:val="center"/>
            <w:hideMark/>
          </w:tcPr>
          <w:p w14:paraId="4040034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28,5</w:t>
            </w:r>
          </w:p>
        </w:tc>
        <w:tc>
          <w:tcPr>
            <w:tcW w:w="860" w:type="dxa"/>
            <w:gridSpan w:val="2"/>
            <w:tcBorders>
              <w:top w:val="nil"/>
              <w:left w:val="nil"/>
              <w:bottom w:val="nil"/>
              <w:right w:val="nil"/>
            </w:tcBorders>
            <w:shd w:val="clear" w:color="auto" w:fill="auto"/>
            <w:noWrap/>
            <w:vAlign w:val="center"/>
            <w:hideMark/>
          </w:tcPr>
          <w:p w14:paraId="72CB524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30,9</w:t>
            </w:r>
          </w:p>
        </w:tc>
      </w:tr>
      <w:tr w:rsidR="001403AC" w:rsidRPr="001403AC" w14:paraId="4D0BFF17" w14:textId="77777777" w:rsidTr="00605F37">
        <w:trPr>
          <w:gridAfter w:val="1"/>
          <w:wAfter w:w="16" w:type="dxa"/>
          <w:trHeight w:val="302"/>
        </w:trPr>
        <w:tc>
          <w:tcPr>
            <w:tcW w:w="807" w:type="dxa"/>
            <w:tcBorders>
              <w:top w:val="nil"/>
              <w:left w:val="nil"/>
              <w:bottom w:val="nil"/>
              <w:right w:val="single" w:sz="4" w:space="0" w:color="auto"/>
            </w:tcBorders>
            <w:vAlign w:val="center"/>
          </w:tcPr>
          <w:p w14:paraId="2FB0BE10" w14:textId="0AFB9807"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45</w:t>
            </w:r>
            <w:r w:rsidR="00CE0B67" w:rsidRPr="000D2847">
              <w:rPr>
                <w:rFonts w:cs="Arial"/>
                <w:color w:val="000000"/>
                <w:sz w:val="16"/>
                <w:szCs w:val="16"/>
              </w:rPr>
              <w:t>–</w:t>
            </w:r>
            <w:r w:rsidRPr="000D2847">
              <w:rPr>
                <w:rFonts w:cs="Arial"/>
                <w:color w:val="000000"/>
                <w:sz w:val="16"/>
                <w:szCs w:val="16"/>
              </w:rPr>
              <w:t>54</w:t>
            </w:r>
          </w:p>
        </w:tc>
        <w:tc>
          <w:tcPr>
            <w:tcW w:w="728" w:type="dxa"/>
            <w:tcBorders>
              <w:top w:val="nil"/>
              <w:left w:val="single" w:sz="4" w:space="0" w:color="auto"/>
              <w:bottom w:val="nil"/>
              <w:right w:val="nil"/>
            </w:tcBorders>
            <w:shd w:val="clear" w:color="auto" w:fill="auto"/>
            <w:noWrap/>
            <w:vAlign w:val="center"/>
            <w:hideMark/>
          </w:tcPr>
          <w:p w14:paraId="57A5C369" w14:textId="0AB7291C"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2 173</w:t>
            </w:r>
          </w:p>
        </w:tc>
        <w:tc>
          <w:tcPr>
            <w:tcW w:w="856" w:type="dxa"/>
            <w:tcBorders>
              <w:top w:val="nil"/>
              <w:left w:val="nil"/>
              <w:bottom w:val="nil"/>
              <w:right w:val="nil"/>
            </w:tcBorders>
            <w:shd w:val="clear" w:color="auto" w:fill="auto"/>
            <w:noWrap/>
            <w:vAlign w:val="center"/>
            <w:hideMark/>
          </w:tcPr>
          <w:p w14:paraId="0D4683E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361</w:t>
            </w:r>
          </w:p>
        </w:tc>
        <w:tc>
          <w:tcPr>
            <w:tcW w:w="856" w:type="dxa"/>
            <w:tcBorders>
              <w:top w:val="nil"/>
              <w:left w:val="nil"/>
              <w:bottom w:val="nil"/>
              <w:right w:val="nil"/>
            </w:tcBorders>
            <w:shd w:val="clear" w:color="auto" w:fill="auto"/>
            <w:noWrap/>
            <w:vAlign w:val="center"/>
            <w:hideMark/>
          </w:tcPr>
          <w:p w14:paraId="653F69A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678</w:t>
            </w:r>
          </w:p>
        </w:tc>
        <w:tc>
          <w:tcPr>
            <w:tcW w:w="857" w:type="dxa"/>
            <w:tcBorders>
              <w:top w:val="nil"/>
              <w:left w:val="nil"/>
              <w:bottom w:val="nil"/>
              <w:right w:val="nil"/>
            </w:tcBorders>
            <w:shd w:val="clear" w:color="auto" w:fill="auto"/>
            <w:noWrap/>
            <w:vAlign w:val="center"/>
            <w:hideMark/>
          </w:tcPr>
          <w:p w14:paraId="4CC4BD4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616</w:t>
            </w:r>
          </w:p>
        </w:tc>
        <w:tc>
          <w:tcPr>
            <w:tcW w:w="864" w:type="dxa"/>
            <w:tcBorders>
              <w:top w:val="nil"/>
              <w:left w:val="nil"/>
              <w:bottom w:val="nil"/>
              <w:right w:val="single" w:sz="4" w:space="0" w:color="auto"/>
            </w:tcBorders>
            <w:shd w:val="clear" w:color="auto" w:fill="auto"/>
            <w:noWrap/>
            <w:vAlign w:val="center"/>
            <w:hideMark/>
          </w:tcPr>
          <w:p w14:paraId="329E1A9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518</w:t>
            </w:r>
          </w:p>
        </w:tc>
        <w:tc>
          <w:tcPr>
            <w:tcW w:w="857" w:type="dxa"/>
            <w:tcBorders>
              <w:top w:val="nil"/>
              <w:left w:val="nil"/>
              <w:bottom w:val="nil"/>
              <w:right w:val="nil"/>
            </w:tcBorders>
            <w:shd w:val="clear" w:color="auto" w:fill="auto"/>
            <w:noWrap/>
            <w:vAlign w:val="center"/>
            <w:hideMark/>
          </w:tcPr>
          <w:p w14:paraId="766E1B5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791BE3A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16,6</w:t>
            </w:r>
          </w:p>
        </w:tc>
        <w:tc>
          <w:tcPr>
            <w:tcW w:w="857" w:type="dxa"/>
            <w:tcBorders>
              <w:top w:val="nil"/>
              <w:left w:val="nil"/>
              <w:bottom w:val="nil"/>
              <w:right w:val="nil"/>
            </w:tcBorders>
            <w:shd w:val="clear" w:color="auto" w:fill="auto"/>
            <w:noWrap/>
            <w:vAlign w:val="center"/>
            <w:hideMark/>
          </w:tcPr>
          <w:p w14:paraId="3DFA1C1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31,2</w:t>
            </w:r>
          </w:p>
        </w:tc>
        <w:tc>
          <w:tcPr>
            <w:tcW w:w="857" w:type="dxa"/>
            <w:tcBorders>
              <w:top w:val="nil"/>
              <w:left w:val="nil"/>
              <w:bottom w:val="nil"/>
              <w:right w:val="nil"/>
            </w:tcBorders>
            <w:shd w:val="clear" w:color="auto" w:fill="auto"/>
            <w:noWrap/>
            <w:vAlign w:val="center"/>
            <w:hideMark/>
          </w:tcPr>
          <w:p w14:paraId="3F15949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28,3</w:t>
            </w:r>
          </w:p>
        </w:tc>
        <w:tc>
          <w:tcPr>
            <w:tcW w:w="860" w:type="dxa"/>
            <w:gridSpan w:val="2"/>
            <w:tcBorders>
              <w:top w:val="nil"/>
              <w:left w:val="nil"/>
              <w:bottom w:val="nil"/>
              <w:right w:val="nil"/>
            </w:tcBorders>
            <w:shd w:val="clear" w:color="auto" w:fill="auto"/>
            <w:noWrap/>
            <w:vAlign w:val="center"/>
            <w:hideMark/>
          </w:tcPr>
          <w:p w14:paraId="39F37CE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23,8</w:t>
            </w:r>
          </w:p>
        </w:tc>
      </w:tr>
      <w:tr w:rsidR="001403AC" w:rsidRPr="001403AC" w14:paraId="62F0ADD4" w14:textId="77777777" w:rsidTr="00605F37">
        <w:trPr>
          <w:gridAfter w:val="1"/>
          <w:wAfter w:w="16" w:type="dxa"/>
          <w:trHeight w:val="302"/>
        </w:trPr>
        <w:tc>
          <w:tcPr>
            <w:tcW w:w="807" w:type="dxa"/>
            <w:tcBorders>
              <w:top w:val="nil"/>
              <w:left w:val="nil"/>
              <w:bottom w:val="nil"/>
              <w:right w:val="single" w:sz="4" w:space="0" w:color="auto"/>
            </w:tcBorders>
            <w:vAlign w:val="center"/>
          </w:tcPr>
          <w:p w14:paraId="609DF5BA" w14:textId="3F491542"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55</w:t>
            </w:r>
            <w:r w:rsidR="00CE0B67" w:rsidRPr="000D2847">
              <w:rPr>
                <w:rFonts w:cs="Arial"/>
                <w:color w:val="000000"/>
                <w:sz w:val="16"/>
                <w:szCs w:val="16"/>
              </w:rPr>
              <w:t>–</w:t>
            </w:r>
            <w:r w:rsidRPr="000D2847">
              <w:rPr>
                <w:rFonts w:cs="Arial"/>
                <w:color w:val="000000"/>
                <w:sz w:val="16"/>
                <w:szCs w:val="16"/>
              </w:rPr>
              <w:t>64</w:t>
            </w:r>
          </w:p>
        </w:tc>
        <w:tc>
          <w:tcPr>
            <w:tcW w:w="728" w:type="dxa"/>
            <w:tcBorders>
              <w:top w:val="nil"/>
              <w:left w:val="single" w:sz="4" w:space="0" w:color="auto"/>
              <w:bottom w:val="nil"/>
              <w:right w:val="nil"/>
            </w:tcBorders>
            <w:shd w:val="clear" w:color="auto" w:fill="auto"/>
            <w:noWrap/>
            <w:vAlign w:val="center"/>
            <w:hideMark/>
          </w:tcPr>
          <w:p w14:paraId="6045E647" w14:textId="2A783535"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2 964</w:t>
            </w:r>
          </w:p>
        </w:tc>
        <w:tc>
          <w:tcPr>
            <w:tcW w:w="856" w:type="dxa"/>
            <w:tcBorders>
              <w:top w:val="nil"/>
              <w:left w:val="nil"/>
              <w:bottom w:val="nil"/>
              <w:right w:val="nil"/>
            </w:tcBorders>
            <w:shd w:val="clear" w:color="auto" w:fill="auto"/>
            <w:noWrap/>
            <w:vAlign w:val="center"/>
            <w:hideMark/>
          </w:tcPr>
          <w:p w14:paraId="74A0123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560</w:t>
            </w:r>
          </w:p>
        </w:tc>
        <w:tc>
          <w:tcPr>
            <w:tcW w:w="856" w:type="dxa"/>
            <w:tcBorders>
              <w:top w:val="nil"/>
              <w:left w:val="nil"/>
              <w:bottom w:val="nil"/>
              <w:right w:val="nil"/>
            </w:tcBorders>
            <w:shd w:val="clear" w:color="auto" w:fill="auto"/>
            <w:noWrap/>
            <w:vAlign w:val="center"/>
            <w:hideMark/>
          </w:tcPr>
          <w:p w14:paraId="3BE80C2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891</w:t>
            </w:r>
          </w:p>
        </w:tc>
        <w:tc>
          <w:tcPr>
            <w:tcW w:w="857" w:type="dxa"/>
            <w:tcBorders>
              <w:top w:val="nil"/>
              <w:left w:val="nil"/>
              <w:bottom w:val="nil"/>
              <w:right w:val="nil"/>
            </w:tcBorders>
            <w:shd w:val="clear" w:color="auto" w:fill="auto"/>
            <w:noWrap/>
            <w:vAlign w:val="center"/>
            <w:hideMark/>
          </w:tcPr>
          <w:p w14:paraId="5026AF9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827</w:t>
            </w:r>
          </w:p>
        </w:tc>
        <w:tc>
          <w:tcPr>
            <w:tcW w:w="864" w:type="dxa"/>
            <w:tcBorders>
              <w:top w:val="nil"/>
              <w:left w:val="nil"/>
              <w:bottom w:val="nil"/>
              <w:right w:val="single" w:sz="4" w:space="0" w:color="auto"/>
            </w:tcBorders>
            <w:shd w:val="clear" w:color="auto" w:fill="auto"/>
            <w:noWrap/>
            <w:vAlign w:val="center"/>
            <w:hideMark/>
          </w:tcPr>
          <w:p w14:paraId="772B575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686</w:t>
            </w:r>
          </w:p>
        </w:tc>
        <w:tc>
          <w:tcPr>
            <w:tcW w:w="857" w:type="dxa"/>
            <w:tcBorders>
              <w:top w:val="nil"/>
              <w:left w:val="nil"/>
              <w:bottom w:val="nil"/>
              <w:right w:val="nil"/>
            </w:tcBorders>
            <w:shd w:val="clear" w:color="auto" w:fill="auto"/>
            <w:noWrap/>
            <w:vAlign w:val="center"/>
            <w:hideMark/>
          </w:tcPr>
          <w:p w14:paraId="54C2D83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51ED523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18,9</w:t>
            </w:r>
          </w:p>
        </w:tc>
        <w:tc>
          <w:tcPr>
            <w:tcW w:w="857" w:type="dxa"/>
            <w:tcBorders>
              <w:top w:val="nil"/>
              <w:left w:val="nil"/>
              <w:bottom w:val="nil"/>
              <w:right w:val="nil"/>
            </w:tcBorders>
            <w:shd w:val="clear" w:color="auto" w:fill="auto"/>
            <w:noWrap/>
            <w:vAlign w:val="center"/>
            <w:hideMark/>
          </w:tcPr>
          <w:p w14:paraId="1878674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30,1</w:t>
            </w:r>
          </w:p>
        </w:tc>
        <w:tc>
          <w:tcPr>
            <w:tcW w:w="857" w:type="dxa"/>
            <w:tcBorders>
              <w:top w:val="nil"/>
              <w:left w:val="nil"/>
              <w:bottom w:val="nil"/>
              <w:right w:val="nil"/>
            </w:tcBorders>
            <w:shd w:val="clear" w:color="auto" w:fill="auto"/>
            <w:noWrap/>
            <w:vAlign w:val="center"/>
            <w:hideMark/>
          </w:tcPr>
          <w:p w14:paraId="5E1E80A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27,9</w:t>
            </w:r>
          </w:p>
        </w:tc>
        <w:tc>
          <w:tcPr>
            <w:tcW w:w="860" w:type="dxa"/>
            <w:gridSpan w:val="2"/>
            <w:tcBorders>
              <w:top w:val="nil"/>
              <w:left w:val="nil"/>
              <w:bottom w:val="nil"/>
              <w:right w:val="nil"/>
            </w:tcBorders>
            <w:shd w:val="clear" w:color="auto" w:fill="auto"/>
            <w:noWrap/>
            <w:vAlign w:val="center"/>
            <w:hideMark/>
          </w:tcPr>
          <w:p w14:paraId="5339940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23,1</w:t>
            </w:r>
          </w:p>
        </w:tc>
      </w:tr>
      <w:tr w:rsidR="001403AC" w:rsidRPr="001403AC" w14:paraId="5236B61C" w14:textId="77777777" w:rsidTr="00605F37">
        <w:trPr>
          <w:gridAfter w:val="1"/>
          <w:wAfter w:w="16" w:type="dxa"/>
          <w:trHeight w:val="302"/>
        </w:trPr>
        <w:tc>
          <w:tcPr>
            <w:tcW w:w="807" w:type="dxa"/>
            <w:tcBorders>
              <w:top w:val="nil"/>
              <w:left w:val="nil"/>
              <w:bottom w:val="nil"/>
              <w:right w:val="single" w:sz="4" w:space="0" w:color="auto"/>
            </w:tcBorders>
            <w:vAlign w:val="center"/>
          </w:tcPr>
          <w:p w14:paraId="49A74B51" w14:textId="2106591E"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65</w:t>
            </w:r>
            <w:r w:rsidR="00CE0B67" w:rsidRPr="000D2847">
              <w:rPr>
                <w:rFonts w:cs="Arial"/>
                <w:color w:val="000000"/>
                <w:sz w:val="16"/>
                <w:szCs w:val="16"/>
              </w:rPr>
              <w:t>–</w:t>
            </w:r>
            <w:r w:rsidRPr="000D2847">
              <w:rPr>
                <w:rFonts w:cs="Arial"/>
                <w:color w:val="000000"/>
                <w:sz w:val="16"/>
                <w:szCs w:val="16"/>
              </w:rPr>
              <w:t>74</w:t>
            </w:r>
          </w:p>
        </w:tc>
        <w:tc>
          <w:tcPr>
            <w:tcW w:w="728" w:type="dxa"/>
            <w:tcBorders>
              <w:top w:val="nil"/>
              <w:left w:val="single" w:sz="4" w:space="0" w:color="auto"/>
              <w:bottom w:val="nil"/>
              <w:right w:val="nil"/>
            </w:tcBorders>
            <w:shd w:val="clear" w:color="auto" w:fill="auto"/>
            <w:noWrap/>
            <w:vAlign w:val="center"/>
            <w:hideMark/>
          </w:tcPr>
          <w:p w14:paraId="46497D53" w14:textId="26E8BCFF"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4 600</w:t>
            </w:r>
          </w:p>
        </w:tc>
        <w:tc>
          <w:tcPr>
            <w:tcW w:w="856" w:type="dxa"/>
            <w:tcBorders>
              <w:top w:val="nil"/>
              <w:left w:val="nil"/>
              <w:bottom w:val="nil"/>
              <w:right w:val="nil"/>
            </w:tcBorders>
            <w:shd w:val="clear" w:color="auto" w:fill="auto"/>
            <w:noWrap/>
            <w:vAlign w:val="center"/>
            <w:hideMark/>
          </w:tcPr>
          <w:p w14:paraId="0C59B4C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758</w:t>
            </w:r>
          </w:p>
        </w:tc>
        <w:tc>
          <w:tcPr>
            <w:tcW w:w="856" w:type="dxa"/>
            <w:tcBorders>
              <w:top w:val="nil"/>
              <w:left w:val="nil"/>
              <w:bottom w:val="nil"/>
              <w:right w:val="nil"/>
            </w:tcBorders>
            <w:shd w:val="clear" w:color="auto" w:fill="auto"/>
            <w:noWrap/>
            <w:vAlign w:val="center"/>
            <w:hideMark/>
          </w:tcPr>
          <w:p w14:paraId="687988D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1 264</w:t>
            </w:r>
          </w:p>
        </w:tc>
        <w:tc>
          <w:tcPr>
            <w:tcW w:w="857" w:type="dxa"/>
            <w:tcBorders>
              <w:top w:val="nil"/>
              <w:left w:val="nil"/>
              <w:bottom w:val="nil"/>
              <w:right w:val="nil"/>
            </w:tcBorders>
            <w:shd w:val="clear" w:color="auto" w:fill="auto"/>
            <w:noWrap/>
            <w:vAlign w:val="center"/>
            <w:hideMark/>
          </w:tcPr>
          <w:p w14:paraId="198389A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1 449</w:t>
            </w:r>
          </w:p>
        </w:tc>
        <w:tc>
          <w:tcPr>
            <w:tcW w:w="864" w:type="dxa"/>
            <w:tcBorders>
              <w:top w:val="nil"/>
              <w:left w:val="nil"/>
              <w:bottom w:val="nil"/>
              <w:right w:val="single" w:sz="4" w:space="0" w:color="auto"/>
            </w:tcBorders>
            <w:shd w:val="clear" w:color="auto" w:fill="auto"/>
            <w:noWrap/>
            <w:vAlign w:val="center"/>
            <w:hideMark/>
          </w:tcPr>
          <w:p w14:paraId="6645AF6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1 129</w:t>
            </w:r>
          </w:p>
        </w:tc>
        <w:tc>
          <w:tcPr>
            <w:tcW w:w="857" w:type="dxa"/>
            <w:tcBorders>
              <w:top w:val="nil"/>
              <w:left w:val="nil"/>
              <w:bottom w:val="nil"/>
              <w:right w:val="nil"/>
            </w:tcBorders>
            <w:shd w:val="clear" w:color="auto" w:fill="auto"/>
            <w:noWrap/>
            <w:vAlign w:val="center"/>
            <w:hideMark/>
          </w:tcPr>
          <w:p w14:paraId="1A67D2E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1C1377E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16,5</w:t>
            </w:r>
          </w:p>
        </w:tc>
        <w:tc>
          <w:tcPr>
            <w:tcW w:w="857" w:type="dxa"/>
            <w:tcBorders>
              <w:top w:val="nil"/>
              <w:left w:val="nil"/>
              <w:bottom w:val="nil"/>
              <w:right w:val="nil"/>
            </w:tcBorders>
            <w:shd w:val="clear" w:color="auto" w:fill="auto"/>
            <w:noWrap/>
            <w:vAlign w:val="center"/>
            <w:hideMark/>
          </w:tcPr>
          <w:p w14:paraId="31EBE6C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27,5</w:t>
            </w:r>
          </w:p>
        </w:tc>
        <w:tc>
          <w:tcPr>
            <w:tcW w:w="857" w:type="dxa"/>
            <w:tcBorders>
              <w:top w:val="nil"/>
              <w:left w:val="nil"/>
              <w:bottom w:val="nil"/>
              <w:right w:val="nil"/>
            </w:tcBorders>
            <w:shd w:val="clear" w:color="auto" w:fill="auto"/>
            <w:noWrap/>
            <w:vAlign w:val="center"/>
            <w:hideMark/>
          </w:tcPr>
          <w:p w14:paraId="4200746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31,5</w:t>
            </w:r>
          </w:p>
        </w:tc>
        <w:tc>
          <w:tcPr>
            <w:tcW w:w="860" w:type="dxa"/>
            <w:gridSpan w:val="2"/>
            <w:tcBorders>
              <w:top w:val="nil"/>
              <w:left w:val="nil"/>
              <w:bottom w:val="nil"/>
              <w:right w:val="nil"/>
            </w:tcBorders>
            <w:shd w:val="clear" w:color="auto" w:fill="auto"/>
            <w:noWrap/>
            <w:vAlign w:val="center"/>
            <w:hideMark/>
          </w:tcPr>
          <w:p w14:paraId="267E315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24,5</w:t>
            </w:r>
          </w:p>
        </w:tc>
      </w:tr>
      <w:tr w:rsidR="001403AC" w:rsidRPr="001403AC" w14:paraId="2C3B28D6" w14:textId="77777777" w:rsidTr="00605F37">
        <w:trPr>
          <w:gridAfter w:val="1"/>
          <w:wAfter w:w="16" w:type="dxa"/>
          <w:trHeight w:val="302"/>
        </w:trPr>
        <w:tc>
          <w:tcPr>
            <w:tcW w:w="807" w:type="dxa"/>
            <w:tcBorders>
              <w:top w:val="nil"/>
              <w:left w:val="nil"/>
              <w:bottom w:val="nil"/>
              <w:right w:val="single" w:sz="4" w:space="0" w:color="auto"/>
            </w:tcBorders>
            <w:vAlign w:val="center"/>
          </w:tcPr>
          <w:p w14:paraId="758B81B3" w14:textId="078A8518"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75</w:t>
            </w:r>
            <w:r w:rsidR="00CE0B67" w:rsidRPr="000D2847">
              <w:rPr>
                <w:rFonts w:cs="Arial"/>
                <w:color w:val="000000"/>
                <w:sz w:val="16"/>
                <w:szCs w:val="16"/>
              </w:rPr>
              <w:t>–</w:t>
            </w:r>
            <w:r w:rsidRPr="000D2847">
              <w:rPr>
                <w:rFonts w:cs="Arial"/>
                <w:color w:val="000000"/>
                <w:sz w:val="16"/>
                <w:szCs w:val="16"/>
              </w:rPr>
              <w:t>84</w:t>
            </w:r>
          </w:p>
        </w:tc>
        <w:tc>
          <w:tcPr>
            <w:tcW w:w="728" w:type="dxa"/>
            <w:tcBorders>
              <w:top w:val="nil"/>
              <w:left w:val="single" w:sz="4" w:space="0" w:color="auto"/>
              <w:bottom w:val="nil"/>
              <w:right w:val="nil"/>
            </w:tcBorders>
            <w:shd w:val="clear" w:color="auto" w:fill="auto"/>
            <w:noWrap/>
            <w:vAlign w:val="center"/>
            <w:hideMark/>
          </w:tcPr>
          <w:p w14:paraId="17F5272B" w14:textId="3201439C"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4 410</w:t>
            </w:r>
          </w:p>
        </w:tc>
        <w:tc>
          <w:tcPr>
            <w:tcW w:w="856" w:type="dxa"/>
            <w:tcBorders>
              <w:top w:val="nil"/>
              <w:left w:val="nil"/>
              <w:bottom w:val="nil"/>
              <w:right w:val="nil"/>
            </w:tcBorders>
            <w:shd w:val="clear" w:color="auto" w:fill="auto"/>
            <w:noWrap/>
            <w:vAlign w:val="center"/>
            <w:hideMark/>
          </w:tcPr>
          <w:p w14:paraId="32EC4BA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575</w:t>
            </w:r>
          </w:p>
        </w:tc>
        <w:tc>
          <w:tcPr>
            <w:tcW w:w="856" w:type="dxa"/>
            <w:tcBorders>
              <w:top w:val="nil"/>
              <w:left w:val="nil"/>
              <w:bottom w:val="nil"/>
              <w:right w:val="nil"/>
            </w:tcBorders>
            <w:shd w:val="clear" w:color="auto" w:fill="auto"/>
            <w:noWrap/>
            <w:vAlign w:val="center"/>
            <w:hideMark/>
          </w:tcPr>
          <w:p w14:paraId="2E20086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1 025</w:t>
            </w:r>
          </w:p>
        </w:tc>
        <w:tc>
          <w:tcPr>
            <w:tcW w:w="857" w:type="dxa"/>
            <w:tcBorders>
              <w:top w:val="nil"/>
              <w:left w:val="nil"/>
              <w:bottom w:val="nil"/>
              <w:right w:val="nil"/>
            </w:tcBorders>
            <w:shd w:val="clear" w:color="auto" w:fill="auto"/>
            <w:noWrap/>
            <w:vAlign w:val="center"/>
            <w:hideMark/>
          </w:tcPr>
          <w:p w14:paraId="1DEE7DF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1 466</w:t>
            </w:r>
          </w:p>
        </w:tc>
        <w:tc>
          <w:tcPr>
            <w:tcW w:w="864" w:type="dxa"/>
            <w:tcBorders>
              <w:top w:val="nil"/>
              <w:left w:val="nil"/>
              <w:bottom w:val="nil"/>
              <w:right w:val="single" w:sz="4" w:space="0" w:color="auto"/>
            </w:tcBorders>
            <w:shd w:val="clear" w:color="auto" w:fill="auto"/>
            <w:noWrap/>
            <w:vAlign w:val="center"/>
            <w:hideMark/>
          </w:tcPr>
          <w:p w14:paraId="6162D82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1 344</w:t>
            </w:r>
          </w:p>
        </w:tc>
        <w:tc>
          <w:tcPr>
            <w:tcW w:w="857" w:type="dxa"/>
            <w:tcBorders>
              <w:top w:val="nil"/>
              <w:left w:val="nil"/>
              <w:bottom w:val="nil"/>
              <w:right w:val="nil"/>
            </w:tcBorders>
            <w:shd w:val="clear" w:color="auto" w:fill="auto"/>
            <w:noWrap/>
            <w:vAlign w:val="center"/>
            <w:hideMark/>
          </w:tcPr>
          <w:p w14:paraId="280A1F5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27610CA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13,0</w:t>
            </w:r>
          </w:p>
        </w:tc>
        <w:tc>
          <w:tcPr>
            <w:tcW w:w="857" w:type="dxa"/>
            <w:tcBorders>
              <w:top w:val="nil"/>
              <w:left w:val="nil"/>
              <w:bottom w:val="nil"/>
              <w:right w:val="nil"/>
            </w:tcBorders>
            <w:shd w:val="clear" w:color="auto" w:fill="auto"/>
            <w:noWrap/>
            <w:vAlign w:val="center"/>
            <w:hideMark/>
          </w:tcPr>
          <w:p w14:paraId="512FE19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23,2</w:t>
            </w:r>
          </w:p>
        </w:tc>
        <w:tc>
          <w:tcPr>
            <w:tcW w:w="857" w:type="dxa"/>
            <w:tcBorders>
              <w:top w:val="nil"/>
              <w:left w:val="nil"/>
              <w:bottom w:val="nil"/>
              <w:right w:val="nil"/>
            </w:tcBorders>
            <w:shd w:val="clear" w:color="auto" w:fill="auto"/>
            <w:noWrap/>
            <w:vAlign w:val="center"/>
            <w:hideMark/>
          </w:tcPr>
          <w:p w14:paraId="34ED9BF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33,2</w:t>
            </w:r>
          </w:p>
        </w:tc>
        <w:tc>
          <w:tcPr>
            <w:tcW w:w="860" w:type="dxa"/>
            <w:gridSpan w:val="2"/>
            <w:tcBorders>
              <w:top w:val="nil"/>
              <w:left w:val="nil"/>
              <w:bottom w:val="nil"/>
              <w:right w:val="nil"/>
            </w:tcBorders>
            <w:shd w:val="clear" w:color="auto" w:fill="auto"/>
            <w:noWrap/>
            <w:vAlign w:val="center"/>
            <w:hideMark/>
          </w:tcPr>
          <w:p w14:paraId="1A86461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30,5</w:t>
            </w:r>
          </w:p>
        </w:tc>
      </w:tr>
      <w:tr w:rsidR="001403AC" w:rsidRPr="001403AC" w14:paraId="535AFCE0" w14:textId="77777777" w:rsidTr="00605F37">
        <w:trPr>
          <w:gridAfter w:val="1"/>
          <w:wAfter w:w="16" w:type="dxa"/>
          <w:trHeight w:val="302"/>
        </w:trPr>
        <w:tc>
          <w:tcPr>
            <w:tcW w:w="807" w:type="dxa"/>
            <w:tcBorders>
              <w:top w:val="nil"/>
              <w:left w:val="nil"/>
              <w:bottom w:val="nil"/>
              <w:right w:val="single" w:sz="4" w:space="0" w:color="auto"/>
            </w:tcBorders>
            <w:vAlign w:val="center"/>
          </w:tcPr>
          <w:p w14:paraId="668B3CDF" w14:textId="48B97C20"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85</w:t>
            </w:r>
            <w:r w:rsidR="00CE0B67" w:rsidRPr="000D2847">
              <w:rPr>
                <w:rFonts w:cs="Arial"/>
                <w:color w:val="000000"/>
                <w:sz w:val="16"/>
                <w:szCs w:val="16"/>
              </w:rPr>
              <w:t>–</w:t>
            </w:r>
            <w:r w:rsidRPr="000D2847">
              <w:rPr>
                <w:rFonts w:cs="Arial"/>
                <w:color w:val="000000"/>
                <w:sz w:val="16"/>
                <w:szCs w:val="16"/>
              </w:rPr>
              <w:t>94</w:t>
            </w:r>
          </w:p>
        </w:tc>
        <w:tc>
          <w:tcPr>
            <w:tcW w:w="728" w:type="dxa"/>
            <w:tcBorders>
              <w:top w:val="nil"/>
              <w:left w:val="single" w:sz="4" w:space="0" w:color="auto"/>
              <w:bottom w:val="nil"/>
              <w:right w:val="nil"/>
            </w:tcBorders>
            <w:shd w:val="clear" w:color="auto" w:fill="auto"/>
            <w:noWrap/>
            <w:vAlign w:val="center"/>
            <w:hideMark/>
          </w:tcPr>
          <w:p w14:paraId="749A5CBA" w14:textId="03FB9B8E"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3 822</w:t>
            </w:r>
          </w:p>
        </w:tc>
        <w:tc>
          <w:tcPr>
            <w:tcW w:w="856" w:type="dxa"/>
            <w:tcBorders>
              <w:top w:val="nil"/>
              <w:left w:val="nil"/>
              <w:bottom w:val="nil"/>
              <w:right w:val="nil"/>
            </w:tcBorders>
            <w:shd w:val="clear" w:color="auto" w:fill="auto"/>
            <w:noWrap/>
            <w:vAlign w:val="center"/>
            <w:hideMark/>
          </w:tcPr>
          <w:p w14:paraId="60E4343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591</w:t>
            </w:r>
          </w:p>
        </w:tc>
        <w:tc>
          <w:tcPr>
            <w:tcW w:w="856" w:type="dxa"/>
            <w:tcBorders>
              <w:top w:val="nil"/>
              <w:left w:val="nil"/>
              <w:bottom w:val="nil"/>
              <w:right w:val="nil"/>
            </w:tcBorders>
            <w:shd w:val="clear" w:color="auto" w:fill="auto"/>
            <w:noWrap/>
            <w:vAlign w:val="center"/>
            <w:hideMark/>
          </w:tcPr>
          <w:p w14:paraId="2DB5254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949</w:t>
            </w:r>
          </w:p>
        </w:tc>
        <w:tc>
          <w:tcPr>
            <w:tcW w:w="857" w:type="dxa"/>
            <w:tcBorders>
              <w:top w:val="nil"/>
              <w:left w:val="nil"/>
              <w:bottom w:val="nil"/>
              <w:right w:val="nil"/>
            </w:tcBorders>
            <w:shd w:val="clear" w:color="auto" w:fill="auto"/>
            <w:noWrap/>
            <w:vAlign w:val="center"/>
            <w:hideMark/>
          </w:tcPr>
          <w:p w14:paraId="1964378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1 290</w:t>
            </w:r>
          </w:p>
        </w:tc>
        <w:tc>
          <w:tcPr>
            <w:tcW w:w="864" w:type="dxa"/>
            <w:tcBorders>
              <w:top w:val="nil"/>
              <w:left w:val="nil"/>
              <w:bottom w:val="nil"/>
              <w:right w:val="single" w:sz="4" w:space="0" w:color="auto"/>
            </w:tcBorders>
            <w:shd w:val="clear" w:color="auto" w:fill="auto"/>
            <w:noWrap/>
            <w:vAlign w:val="center"/>
            <w:hideMark/>
          </w:tcPr>
          <w:p w14:paraId="34B370B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992</w:t>
            </w:r>
          </w:p>
        </w:tc>
        <w:tc>
          <w:tcPr>
            <w:tcW w:w="857" w:type="dxa"/>
            <w:tcBorders>
              <w:top w:val="nil"/>
              <w:left w:val="nil"/>
              <w:bottom w:val="nil"/>
              <w:right w:val="nil"/>
            </w:tcBorders>
            <w:shd w:val="clear" w:color="auto" w:fill="auto"/>
            <w:noWrap/>
            <w:vAlign w:val="center"/>
            <w:hideMark/>
          </w:tcPr>
          <w:p w14:paraId="62F6FBA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38224A0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15,5</w:t>
            </w:r>
          </w:p>
        </w:tc>
        <w:tc>
          <w:tcPr>
            <w:tcW w:w="857" w:type="dxa"/>
            <w:tcBorders>
              <w:top w:val="nil"/>
              <w:left w:val="nil"/>
              <w:bottom w:val="nil"/>
              <w:right w:val="nil"/>
            </w:tcBorders>
            <w:shd w:val="clear" w:color="auto" w:fill="auto"/>
            <w:noWrap/>
            <w:vAlign w:val="center"/>
            <w:hideMark/>
          </w:tcPr>
          <w:p w14:paraId="167FE0F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24,8</w:t>
            </w:r>
          </w:p>
        </w:tc>
        <w:tc>
          <w:tcPr>
            <w:tcW w:w="857" w:type="dxa"/>
            <w:tcBorders>
              <w:top w:val="nil"/>
              <w:left w:val="nil"/>
              <w:bottom w:val="nil"/>
              <w:right w:val="nil"/>
            </w:tcBorders>
            <w:shd w:val="clear" w:color="auto" w:fill="auto"/>
            <w:noWrap/>
            <w:vAlign w:val="center"/>
            <w:hideMark/>
          </w:tcPr>
          <w:p w14:paraId="42E724F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33,8</w:t>
            </w:r>
          </w:p>
        </w:tc>
        <w:tc>
          <w:tcPr>
            <w:tcW w:w="860" w:type="dxa"/>
            <w:gridSpan w:val="2"/>
            <w:tcBorders>
              <w:top w:val="nil"/>
              <w:left w:val="nil"/>
              <w:bottom w:val="nil"/>
              <w:right w:val="nil"/>
            </w:tcBorders>
            <w:shd w:val="clear" w:color="auto" w:fill="auto"/>
            <w:noWrap/>
            <w:vAlign w:val="center"/>
            <w:hideMark/>
          </w:tcPr>
          <w:p w14:paraId="38814C5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26,0</w:t>
            </w:r>
          </w:p>
        </w:tc>
      </w:tr>
      <w:tr w:rsidR="001403AC" w:rsidRPr="001403AC" w14:paraId="1B2996EE" w14:textId="77777777" w:rsidTr="00605F37">
        <w:trPr>
          <w:gridAfter w:val="1"/>
          <w:wAfter w:w="16" w:type="dxa"/>
          <w:trHeight w:val="302"/>
        </w:trPr>
        <w:tc>
          <w:tcPr>
            <w:tcW w:w="807" w:type="dxa"/>
            <w:tcBorders>
              <w:top w:val="nil"/>
              <w:left w:val="nil"/>
              <w:bottom w:val="single" w:sz="4" w:space="0" w:color="auto"/>
              <w:right w:val="single" w:sz="4" w:space="0" w:color="auto"/>
            </w:tcBorders>
            <w:vAlign w:val="center"/>
          </w:tcPr>
          <w:p w14:paraId="7066B6AD" w14:textId="6AE54AB5"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95+</w:t>
            </w:r>
          </w:p>
        </w:tc>
        <w:tc>
          <w:tcPr>
            <w:tcW w:w="728" w:type="dxa"/>
            <w:tcBorders>
              <w:top w:val="nil"/>
              <w:left w:val="single" w:sz="4" w:space="0" w:color="auto"/>
              <w:bottom w:val="single" w:sz="4" w:space="0" w:color="auto"/>
              <w:right w:val="nil"/>
            </w:tcBorders>
            <w:shd w:val="clear" w:color="auto" w:fill="auto"/>
            <w:noWrap/>
            <w:vAlign w:val="center"/>
            <w:hideMark/>
          </w:tcPr>
          <w:p w14:paraId="64A3F198" w14:textId="06AB3040"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308</w:t>
            </w:r>
          </w:p>
        </w:tc>
        <w:tc>
          <w:tcPr>
            <w:tcW w:w="856" w:type="dxa"/>
            <w:tcBorders>
              <w:top w:val="nil"/>
              <w:left w:val="nil"/>
              <w:bottom w:val="single" w:sz="4" w:space="0" w:color="auto"/>
              <w:right w:val="nil"/>
            </w:tcBorders>
            <w:shd w:val="clear" w:color="auto" w:fill="auto"/>
            <w:noWrap/>
            <w:vAlign w:val="center"/>
            <w:hideMark/>
          </w:tcPr>
          <w:p w14:paraId="0078345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40</w:t>
            </w:r>
          </w:p>
        </w:tc>
        <w:tc>
          <w:tcPr>
            <w:tcW w:w="856" w:type="dxa"/>
            <w:tcBorders>
              <w:top w:val="nil"/>
              <w:left w:val="nil"/>
              <w:bottom w:val="single" w:sz="4" w:space="0" w:color="auto"/>
              <w:right w:val="nil"/>
            </w:tcBorders>
            <w:shd w:val="clear" w:color="auto" w:fill="auto"/>
            <w:noWrap/>
            <w:vAlign w:val="center"/>
            <w:hideMark/>
          </w:tcPr>
          <w:p w14:paraId="1E7D3C4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69</w:t>
            </w:r>
          </w:p>
        </w:tc>
        <w:tc>
          <w:tcPr>
            <w:tcW w:w="857" w:type="dxa"/>
            <w:tcBorders>
              <w:top w:val="nil"/>
              <w:left w:val="nil"/>
              <w:bottom w:val="single" w:sz="4" w:space="0" w:color="auto"/>
              <w:right w:val="nil"/>
            </w:tcBorders>
            <w:shd w:val="clear" w:color="auto" w:fill="auto"/>
            <w:noWrap/>
            <w:vAlign w:val="center"/>
            <w:hideMark/>
          </w:tcPr>
          <w:p w14:paraId="457D887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127</w:t>
            </w:r>
          </w:p>
        </w:tc>
        <w:tc>
          <w:tcPr>
            <w:tcW w:w="864" w:type="dxa"/>
            <w:tcBorders>
              <w:top w:val="nil"/>
              <w:left w:val="nil"/>
              <w:bottom w:val="single" w:sz="4" w:space="0" w:color="auto"/>
              <w:right w:val="single" w:sz="4" w:space="0" w:color="auto"/>
            </w:tcBorders>
            <w:shd w:val="clear" w:color="auto" w:fill="auto"/>
            <w:noWrap/>
            <w:vAlign w:val="center"/>
            <w:hideMark/>
          </w:tcPr>
          <w:p w14:paraId="7BE9366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72</w:t>
            </w:r>
          </w:p>
        </w:tc>
        <w:tc>
          <w:tcPr>
            <w:tcW w:w="857" w:type="dxa"/>
            <w:tcBorders>
              <w:top w:val="nil"/>
              <w:left w:val="nil"/>
              <w:bottom w:val="nil"/>
              <w:right w:val="nil"/>
            </w:tcBorders>
            <w:shd w:val="clear" w:color="auto" w:fill="auto"/>
            <w:noWrap/>
            <w:vAlign w:val="center"/>
            <w:hideMark/>
          </w:tcPr>
          <w:p w14:paraId="3CD9D90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0C689F7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13,0</w:t>
            </w:r>
          </w:p>
        </w:tc>
        <w:tc>
          <w:tcPr>
            <w:tcW w:w="857" w:type="dxa"/>
            <w:tcBorders>
              <w:top w:val="nil"/>
              <w:left w:val="nil"/>
              <w:bottom w:val="nil"/>
              <w:right w:val="nil"/>
            </w:tcBorders>
            <w:shd w:val="clear" w:color="auto" w:fill="auto"/>
            <w:noWrap/>
            <w:vAlign w:val="center"/>
            <w:hideMark/>
          </w:tcPr>
          <w:p w14:paraId="24BA669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22,4</w:t>
            </w:r>
          </w:p>
        </w:tc>
        <w:tc>
          <w:tcPr>
            <w:tcW w:w="857" w:type="dxa"/>
            <w:tcBorders>
              <w:top w:val="nil"/>
              <w:left w:val="nil"/>
              <w:bottom w:val="nil"/>
              <w:right w:val="nil"/>
            </w:tcBorders>
            <w:shd w:val="clear" w:color="auto" w:fill="auto"/>
            <w:noWrap/>
            <w:vAlign w:val="center"/>
            <w:hideMark/>
          </w:tcPr>
          <w:p w14:paraId="1DFF220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41,2</w:t>
            </w:r>
          </w:p>
        </w:tc>
        <w:tc>
          <w:tcPr>
            <w:tcW w:w="860" w:type="dxa"/>
            <w:gridSpan w:val="2"/>
            <w:tcBorders>
              <w:top w:val="nil"/>
              <w:left w:val="nil"/>
              <w:bottom w:val="nil"/>
              <w:right w:val="nil"/>
            </w:tcBorders>
            <w:shd w:val="clear" w:color="auto" w:fill="auto"/>
            <w:noWrap/>
            <w:vAlign w:val="center"/>
            <w:hideMark/>
          </w:tcPr>
          <w:p w14:paraId="5FC81DB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23,4</w:t>
            </w:r>
          </w:p>
        </w:tc>
      </w:tr>
      <w:tr w:rsidR="001403AC" w:rsidRPr="001403AC" w14:paraId="1EDACAFC" w14:textId="77777777" w:rsidTr="000D2847">
        <w:trPr>
          <w:trHeight w:val="302"/>
        </w:trPr>
        <w:tc>
          <w:tcPr>
            <w:tcW w:w="807" w:type="dxa"/>
            <w:tcBorders>
              <w:top w:val="single" w:sz="4" w:space="0" w:color="auto"/>
              <w:left w:val="nil"/>
              <w:bottom w:val="single" w:sz="4" w:space="0" w:color="auto"/>
              <w:right w:val="nil"/>
            </w:tcBorders>
            <w:shd w:val="clear" w:color="auto" w:fill="F5DADD"/>
            <w:vAlign w:val="center"/>
          </w:tcPr>
          <w:p w14:paraId="1E4424D2" w14:textId="796FE8DA" w:rsidR="001403AC" w:rsidRPr="000D2847" w:rsidRDefault="001403AC" w:rsidP="000D2847">
            <w:pPr>
              <w:spacing w:after="0" w:line="240" w:lineRule="auto"/>
              <w:jc w:val="right"/>
              <w:rPr>
                <w:rFonts w:cs="Arial"/>
                <w:color w:val="000000"/>
                <w:sz w:val="16"/>
                <w:szCs w:val="16"/>
              </w:rPr>
            </w:pPr>
            <w:r w:rsidRPr="000D2847">
              <w:rPr>
                <w:rFonts w:cs="Arial"/>
                <w:color w:val="000000"/>
                <w:sz w:val="16"/>
                <w:szCs w:val="16"/>
              </w:rPr>
              <w:t> </w:t>
            </w:r>
          </w:p>
        </w:tc>
        <w:tc>
          <w:tcPr>
            <w:tcW w:w="8465" w:type="dxa"/>
            <w:gridSpan w:val="12"/>
            <w:tcBorders>
              <w:top w:val="single" w:sz="4" w:space="0" w:color="auto"/>
              <w:left w:val="nil"/>
              <w:bottom w:val="single" w:sz="4" w:space="0" w:color="auto"/>
              <w:right w:val="nil"/>
            </w:tcBorders>
            <w:shd w:val="clear" w:color="auto" w:fill="F5DADD"/>
            <w:noWrap/>
            <w:vAlign w:val="center"/>
            <w:hideMark/>
          </w:tcPr>
          <w:p w14:paraId="258FF5F0" w14:textId="2F7B0A3A" w:rsidR="001403AC" w:rsidRPr="001403AC" w:rsidRDefault="001403AC" w:rsidP="001403AC">
            <w:pPr>
              <w:spacing w:after="0" w:line="240" w:lineRule="auto"/>
              <w:jc w:val="center"/>
              <w:rPr>
                <w:rFonts w:cs="Arial"/>
                <w:color w:val="000000"/>
                <w:sz w:val="16"/>
                <w:szCs w:val="16"/>
              </w:rPr>
            </w:pPr>
            <w:r w:rsidRPr="001403AC">
              <w:rPr>
                <w:rFonts w:cs="Arial"/>
                <w:color w:val="000000"/>
                <w:sz w:val="16"/>
                <w:szCs w:val="16"/>
              </w:rPr>
              <w:t>Ženy</w:t>
            </w:r>
          </w:p>
        </w:tc>
      </w:tr>
      <w:tr w:rsidR="001403AC" w:rsidRPr="001403AC" w14:paraId="58A8998D" w14:textId="77777777" w:rsidTr="00605F37">
        <w:trPr>
          <w:gridAfter w:val="1"/>
          <w:wAfter w:w="16" w:type="dxa"/>
          <w:trHeight w:val="302"/>
        </w:trPr>
        <w:tc>
          <w:tcPr>
            <w:tcW w:w="807" w:type="dxa"/>
            <w:tcBorders>
              <w:top w:val="nil"/>
              <w:left w:val="nil"/>
              <w:bottom w:val="nil"/>
              <w:right w:val="single" w:sz="4" w:space="0" w:color="auto"/>
            </w:tcBorders>
            <w:vAlign w:val="center"/>
          </w:tcPr>
          <w:p w14:paraId="77A6289F" w14:textId="5544F100" w:rsidR="001403AC" w:rsidRPr="000D2847" w:rsidRDefault="001403AC" w:rsidP="00605F37">
            <w:pPr>
              <w:spacing w:after="0" w:line="240" w:lineRule="auto"/>
              <w:rPr>
                <w:rFonts w:cs="Arial"/>
                <w:color w:val="000000"/>
                <w:sz w:val="16"/>
                <w:szCs w:val="16"/>
              </w:rPr>
            </w:pPr>
            <w:r w:rsidRPr="000D2847">
              <w:rPr>
                <w:rFonts w:cs="Arial"/>
                <w:color w:val="000000"/>
                <w:sz w:val="16"/>
                <w:szCs w:val="16"/>
              </w:rPr>
              <w:t>Celkem</w:t>
            </w:r>
          </w:p>
        </w:tc>
        <w:tc>
          <w:tcPr>
            <w:tcW w:w="728" w:type="dxa"/>
            <w:tcBorders>
              <w:top w:val="nil"/>
              <w:left w:val="single" w:sz="4" w:space="0" w:color="auto"/>
              <w:bottom w:val="nil"/>
              <w:right w:val="nil"/>
            </w:tcBorders>
            <w:shd w:val="clear" w:color="auto" w:fill="auto"/>
            <w:noWrap/>
            <w:vAlign w:val="center"/>
            <w:hideMark/>
          </w:tcPr>
          <w:p w14:paraId="4AA9F45F" w14:textId="37454649"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46 477</w:t>
            </w:r>
          </w:p>
        </w:tc>
        <w:tc>
          <w:tcPr>
            <w:tcW w:w="856" w:type="dxa"/>
            <w:tcBorders>
              <w:top w:val="nil"/>
              <w:left w:val="nil"/>
              <w:bottom w:val="nil"/>
              <w:right w:val="nil"/>
            </w:tcBorders>
            <w:shd w:val="clear" w:color="auto" w:fill="auto"/>
            <w:noWrap/>
            <w:vAlign w:val="center"/>
            <w:hideMark/>
          </w:tcPr>
          <w:p w14:paraId="7510BDA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5 566</w:t>
            </w:r>
          </w:p>
        </w:tc>
        <w:tc>
          <w:tcPr>
            <w:tcW w:w="856" w:type="dxa"/>
            <w:tcBorders>
              <w:top w:val="nil"/>
              <w:left w:val="nil"/>
              <w:bottom w:val="nil"/>
              <w:right w:val="nil"/>
            </w:tcBorders>
            <w:shd w:val="clear" w:color="auto" w:fill="auto"/>
            <w:noWrap/>
            <w:vAlign w:val="center"/>
            <w:hideMark/>
          </w:tcPr>
          <w:p w14:paraId="1E485AA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10 760</w:t>
            </w:r>
          </w:p>
        </w:tc>
        <w:tc>
          <w:tcPr>
            <w:tcW w:w="857" w:type="dxa"/>
            <w:tcBorders>
              <w:top w:val="nil"/>
              <w:left w:val="nil"/>
              <w:bottom w:val="nil"/>
              <w:right w:val="nil"/>
            </w:tcBorders>
            <w:shd w:val="clear" w:color="auto" w:fill="auto"/>
            <w:noWrap/>
            <w:vAlign w:val="center"/>
            <w:hideMark/>
          </w:tcPr>
          <w:p w14:paraId="58CB82E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14 865</w:t>
            </w:r>
          </w:p>
        </w:tc>
        <w:tc>
          <w:tcPr>
            <w:tcW w:w="864" w:type="dxa"/>
            <w:tcBorders>
              <w:top w:val="nil"/>
              <w:left w:val="nil"/>
              <w:bottom w:val="nil"/>
              <w:right w:val="single" w:sz="4" w:space="0" w:color="auto"/>
            </w:tcBorders>
            <w:shd w:val="clear" w:color="auto" w:fill="auto"/>
            <w:noWrap/>
            <w:vAlign w:val="center"/>
            <w:hideMark/>
          </w:tcPr>
          <w:p w14:paraId="1268B80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15 286</w:t>
            </w:r>
          </w:p>
        </w:tc>
        <w:tc>
          <w:tcPr>
            <w:tcW w:w="857" w:type="dxa"/>
            <w:tcBorders>
              <w:top w:val="nil"/>
              <w:left w:val="nil"/>
              <w:bottom w:val="nil"/>
              <w:right w:val="nil"/>
            </w:tcBorders>
            <w:shd w:val="clear" w:color="auto" w:fill="auto"/>
            <w:noWrap/>
            <w:vAlign w:val="center"/>
            <w:hideMark/>
          </w:tcPr>
          <w:p w14:paraId="5668803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020AB29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12,0</w:t>
            </w:r>
          </w:p>
        </w:tc>
        <w:tc>
          <w:tcPr>
            <w:tcW w:w="857" w:type="dxa"/>
            <w:tcBorders>
              <w:top w:val="nil"/>
              <w:left w:val="nil"/>
              <w:bottom w:val="nil"/>
              <w:right w:val="nil"/>
            </w:tcBorders>
            <w:shd w:val="clear" w:color="auto" w:fill="auto"/>
            <w:noWrap/>
            <w:vAlign w:val="center"/>
            <w:hideMark/>
          </w:tcPr>
          <w:p w14:paraId="6F73109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23,2</w:t>
            </w:r>
          </w:p>
        </w:tc>
        <w:tc>
          <w:tcPr>
            <w:tcW w:w="857" w:type="dxa"/>
            <w:tcBorders>
              <w:top w:val="nil"/>
              <w:left w:val="nil"/>
              <w:bottom w:val="nil"/>
              <w:right w:val="nil"/>
            </w:tcBorders>
            <w:shd w:val="clear" w:color="auto" w:fill="auto"/>
            <w:noWrap/>
            <w:vAlign w:val="center"/>
            <w:hideMark/>
          </w:tcPr>
          <w:p w14:paraId="2C4F7B3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32,0</w:t>
            </w:r>
          </w:p>
        </w:tc>
        <w:tc>
          <w:tcPr>
            <w:tcW w:w="860" w:type="dxa"/>
            <w:gridSpan w:val="2"/>
            <w:tcBorders>
              <w:top w:val="nil"/>
              <w:left w:val="nil"/>
              <w:bottom w:val="nil"/>
              <w:right w:val="nil"/>
            </w:tcBorders>
            <w:shd w:val="clear" w:color="auto" w:fill="auto"/>
            <w:noWrap/>
            <w:vAlign w:val="center"/>
            <w:hideMark/>
          </w:tcPr>
          <w:p w14:paraId="0036FD8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32,9</w:t>
            </w:r>
          </w:p>
        </w:tc>
      </w:tr>
      <w:tr w:rsidR="001403AC" w:rsidRPr="001403AC" w14:paraId="07F7727A" w14:textId="77777777" w:rsidTr="00605F37">
        <w:trPr>
          <w:gridAfter w:val="1"/>
          <w:wAfter w:w="16" w:type="dxa"/>
          <w:trHeight w:val="302"/>
        </w:trPr>
        <w:tc>
          <w:tcPr>
            <w:tcW w:w="807" w:type="dxa"/>
            <w:tcBorders>
              <w:top w:val="nil"/>
              <w:left w:val="nil"/>
              <w:bottom w:val="nil"/>
              <w:right w:val="single" w:sz="4" w:space="0" w:color="auto"/>
            </w:tcBorders>
            <w:vAlign w:val="center"/>
          </w:tcPr>
          <w:p w14:paraId="61D3DC11" w14:textId="5F756BBE"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1</w:t>
            </w:r>
            <w:r w:rsidR="00CE0B67" w:rsidRPr="000D2847">
              <w:rPr>
                <w:rFonts w:cs="Arial"/>
                <w:color w:val="000000"/>
                <w:sz w:val="16"/>
                <w:szCs w:val="16"/>
              </w:rPr>
              <w:t>–</w:t>
            </w:r>
            <w:r w:rsidRPr="000D2847">
              <w:rPr>
                <w:rFonts w:cs="Arial"/>
                <w:color w:val="000000"/>
                <w:sz w:val="16"/>
                <w:szCs w:val="16"/>
              </w:rPr>
              <w:t>14</w:t>
            </w:r>
          </w:p>
        </w:tc>
        <w:tc>
          <w:tcPr>
            <w:tcW w:w="728" w:type="dxa"/>
            <w:tcBorders>
              <w:top w:val="nil"/>
              <w:left w:val="single" w:sz="4" w:space="0" w:color="auto"/>
              <w:bottom w:val="nil"/>
              <w:right w:val="nil"/>
            </w:tcBorders>
            <w:shd w:val="clear" w:color="auto" w:fill="auto"/>
            <w:noWrap/>
            <w:vAlign w:val="center"/>
            <w:hideMark/>
          </w:tcPr>
          <w:p w14:paraId="5717A5F1" w14:textId="3C714E41"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114</w:t>
            </w:r>
          </w:p>
        </w:tc>
        <w:tc>
          <w:tcPr>
            <w:tcW w:w="856" w:type="dxa"/>
            <w:tcBorders>
              <w:top w:val="nil"/>
              <w:left w:val="nil"/>
              <w:bottom w:val="nil"/>
              <w:right w:val="nil"/>
            </w:tcBorders>
            <w:shd w:val="clear" w:color="auto" w:fill="auto"/>
            <w:noWrap/>
            <w:vAlign w:val="center"/>
            <w:hideMark/>
          </w:tcPr>
          <w:p w14:paraId="4145F01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w:t>
            </w:r>
          </w:p>
        </w:tc>
        <w:tc>
          <w:tcPr>
            <w:tcW w:w="856" w:type="dxa"/>
            <w:tcBorders>
              <w:top w:val="nil"/>
              <w:left w:val="nil"/>
              <w:bottom w:val="nil"/>
              <w:right w:val="nil"/>
            </w:tcBorders>
            <w:shd w:val="clear" w:color="auto" w:fill="auto"/>
            <w:noWrap/>
            <w:vAlign w:val="center"/>
            <w:hideMark/>
          </w:tcPr>
          <w:p w14:paraId="331928A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w:t>
            </w:r>
          </w:p>
        </w:tc>
        <w:tc>
          <w:tcPr>
            <w:tcW w:w="857" w:type="dxa"/>
            <w:tcBorders>
              <w:top w:val="nil"/>
              <w:left w:val="nil"/>
              <w:bottom w:val="nil"/>
              <w:right w:val="nil"/>
            </w:tcBorders>
            <w:shd w:val="clear" w:color="auto" w:fill="auto"/>
            <w:noWrap/>
            <w:vAlign w:val="center"/>
            <w:hideMark/>
          </w:tcPr>
          <w:p w14:paraId="673A722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20</w:t>
            </w:r>
          </w:p>
        </w:tc>
        <w:tc>
          <w:tcPr>
            <w:tcW w:w="864" w:type="dxa"/>
            <w:tcBorders>
              <w:top w:val="nil"/>
              <w:left w:val="nil"/>
              <w:bottom w:val="nil"/>
              <w:right w:val="single" w:sz="4" w:space="0" w:color="auto"/>
            </w:tcBorders>
            <w:shd w:val="clear" w:color="auto" w:fill="auto"/>
            <w:noWrap/>
            <w:vAlign w:val="center"/>
            <w:hideMark/>
          </w:tcPr>
          <w:p w14:paraId="48392A7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85</w:t>
            </w:r>
          </w:p>
        </w:tc>
        <w:tc>
          <w:tcPr>
            <w:tcW w:w="857" w:type="dxa"/>
            <w:tcBorders>
              <w:top w:val="nil"/>
              <w:left w:val="nil"/>
              <w:bottom w:val="nil"/>
              <w:right w:val="nil"/>
            </w:tcBorders>
            <w:shd w:val="clear" w:color="auto" w:fill="auto"/>
            <w:noWrap/>
            <w:vAlign w:val="center"/>
            <w:hideMark/>
          </w:tcPr>
          <w:p w14:paraId="541DEB5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1ADA74F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2,6</w:t>
            </w:r>
          </w:p>
        </w:tc>
        <w:tc>
          <w:tcPr>
            <w:tcW w:w="857" w:type="dxa"/>
            <w:tcBorders>
              <w:top w:val="nil"/>
              <w:left w:val="nil"/>
              <w:bottom w:val="nil"/>
              <w:right w:val="nil"/>
            </w:tcBorders>
            <w:shd w:val="clear" w:color="auto" w:fill="auto"/>
            <w:noWrap/>
            <w:vAlign w:val="center"/>
            <w:hideMark/>
          </w:tcPr>
          <w:p w14:paraId="49C549E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5,3</w:t>
            </w:r>
          </w:p>
        </w:tc>
        <w:tc>
          <w:tcPr>
            <w:tcW w:w="857" w:type="dxa"/>
            <w:tcBorders>
              <w:top w:val="nil"/>
              <w:left w:val="nil"/>
              <w:bottom w:val="nil"/>
              <w:right w:val="nil"/>
            </w:tcBorders>
            <w:shd w:val="clear" w:color="auto" w:fill="auto"/>
            <w:noWrap/>
            <w:vAlign w:val="center"/>
            <w:hideMark/>
          </w:tcPr>
          <w:p w14:paraId="30B1ACB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17,5</w:t>
            </w:r>
          </w:p>
        </w:tc>
        <w:tc>
          <w:tcPr>
            <w:tcW w:w="860" w:type="dxa"/>
            <w:gridSpan w:val="2"/>
            <w:tcBorders>
              <w:top w:val="nil"/>
              <w:left w:val="nil"/>
              <w:bottom w:val="nil"/>
              <w:right w:val="nil"/>
            </w:tcBorders>
            <w:shd w:val="clear" w:color="auto" w:fill="auto"/>
            <w:noWrap/>
            <w:vAlign w:val="center"/>
            <w:hideMark/>
          </w:tcPr>
          <w:p w14:paraId="2B3AC07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74,6</w:t>
            </w:r>
          </w:p>
        </w:tc>
      </w:tr>
      <w:tr w:rsidR="001403AC" w:rsidRPr="001403AC" w14:paraId="535E6A7C" w14:textId="77777777" w:rsidTr="00605F37">
        <w:trPr>
          <w:gridAfter w:val="1"/>
          <w:wAfter w:w="16" w:type="dxa"/>
          <w:trHeight w:val="302"/>
        </w:trPr>
        <w:tc>
          <w:tcPr>
            <w:tcW w:w="807" w:type="dxa"/>
            <w:tcBorders>
              <w:top w:val="nil"/>
              <w:left w:val="nil"/>
              <w:bottom w:val="nil"/>
              <w:right w:val="single" w:sz="4" w:space="0" w:color="auto"/>
            </w:tcBorders>
            <w:vAlign w:val="center"/>
          </w:tcPr>
          <w:p w14:paraId="1944AA52" w14:textId="149DD0AD"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15</w:t>
            </w:r>
            <w:r w:rsidR="00CE0B67" w:rsidRPr="000D2847">
              <w:rPr>
                <w:rFonts w:cs="Arial"/>
                <w:color w:val="000000"/>
                <w:sz w:val="16"/>
                <w:szCs w:val="16"/>
              </w:rPr>
              <w:t>–</w:t>
            </w:r>
            <w:r w:rsidRPr="000D2847">
              <w:rPr>
                <w:rFonts w:cs="Arial"/>
                <w:color w:val="000000"/>
                <w:sz w:val="16"/>
                <w:szCs w:val="16"/>
              </w:rPr>
              <w:t>24</w:t>
            </w:r>
          </w:p>
        </w:tc>
        <w:tc>
          <w:tcPr>
            <w:tcW w:w="728" w:type="dxa"/>
            <w:tcBorders>
              <w:top w:val="nil"/>
              <w:left w:val="single" w:sz="4" w:space="0" w:color="auto"/>
              <w:bottom w:val="nil"/>
              <w:right w:val="nil"/>
            </w:tcBorders>
            <w:shd w:val="clear" w:color="auto" w:fill="auto"/>
            <w:noWrap/>
            <w:vAlign w:val="center"/>
            <w:hideMark/>
          </w:tcPr>
          <w:p w14:paraId="3AEF577C" w14:textId="17AE6AD2"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316</w:t>
            </w:r>
          </w:p>
        </w:tc>
        <w:tc>
          <w:tcPr>
            <w:tcW w:w="856" w:type="dxa"/>
            <w:tcBorders>
              <w:top w:val="nil"/>
              <w:left w:val="nil"/>
              <w:bottom w:val="nil"/>
              <w:right w:val="nil"/>
            </w:tcBorders>
            <w:shd w:val="clear" w:color="auto" w:fill="auto"/>
            <w:noWrap/>
            <w:vAlign w:val="center"/>
            <w:hideMark/>
          </w:tcPr>
          <w:p w14:paraId="0AFC0D7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20</w:t>
            </w:r>
          </w:p>
        </w:tc>
        <w:tc>
          <w:tcPr>
            <w:tcW w:w="856" w:type="dxa"/>
            <w:tcBorders>
              <w:top w:val="nil"/>
              <w:left w:val="nil"/>
              <w:bottom w:val="nil"/>
              <w:right w:val="nil"/>
            </w:tcBorders>
            <w:shd w:val="clear" w:color="auto" w:fill="auto"/>
            <w:noWrap/>
            <w:vAlign w:val="center"/>
            <w:hideMark/>
          </w:tcPr>
          <w:p w14:paraId="029E14E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47</w:t>
            </w:r>
          </w:p>
        </w:tc>
        <w:tc>
          <w:tcPr>
            <w:tcW w:w="857" w:type="dxa"/>
            <w:tcBorders>
              <w:top w:val="nil"/>
              <w:left w:val="nil"/>
              <w:bottom w:val="nil"/>
              <w:right w:val="nil"/>
            </w:tcBorders>
            <w:shd w:val="clear" w:color="auto" w:fill="auto"/>
            <w:noWrap/>
            <w:vAlign w:val="center"/>
            <w:hideMark/>
          </w:tcPr>
          <w:p w14:paraId="0595C1D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52</w:t>
            </w:r>
          </w:p>
        </w:tc>
        <w:tc>
          <w:tcPr>
            <w:tcW w:w="864" w:type="dxa"/>
            <w:tcBorders>
              <w:top w:val="nil"/>
              <w:left w:val="nil"/>
              <w:bottom w:val="nil"/>
              <w:right w:val="single" w:sz="4" w:space="0" w:color="auto"/>
            </w:tcBorders>
            <w:shd w:val="clear" w:color="auto" w:fill="auto"/>
            <w:noWrap/>
            <w:vAlign w:val="center"/>
            <w:hideMark/>
          </w:tcPr>
          <w:p w14:paraId="5D3ACEC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197</w:t>
            </w:r>
          </w:p>
        </w:tc>
        <w:tc>
          <w:tcPr>
            <w:tcW w:w="857" w:type="dxa"/>
            <w:tcBorders>
              <w:top w:val="nil"/>
              <w:left w:val="nil"/>
              <w:bottom w:val="nil"/>
              <w:right w:val="nil"/>
            </w:tcBorders>
            <w:shd w:val="clear" w:color="auto" w:fill="auto"/>
            <w:noWrap/>
            <w:vAlign w:val="center"/>
            <w:hideMark/>
          </w:tcPr>
          <w:p w14:paraId="341B2EB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11DC77F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6,3</w:t>
            </w:r>
          </w:p>
        </w:tc>
        <w:tc>
          <w:tcPr>
            <w:tcW w:w="857" w:type="dxa"/>
            <w:tcBorders>
              <w:top w:val="nil"/>
              <w:left w:val="nil"/>
              <w:bottom w:val="nil"/>
              <w:right w:val="nil"/>
            </w:tcBorders>
            <w:shd w:val="clear" w:color="auto" w:fill="auto"/>
            <w:noWrap/>
            <w:vAlign w:val="center"/>
            <w:hideMark/>
          </w:tcPr>
          <w:p w14:paraId="51F2921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14,9</w:t>
            </w:r>
          </w:p>
        </w:tc>
        <w:tc>
          <w:tcPr>
            <w:tcW w:w="857" w:type="dxa"/>
            <w:tcBorders>
              <w:top w:val="nil"/>
              <w:left w:val="nil"/>
              <w:bottom w:val="nil"/>
              <w:right w:val="nil"/>
            </w:tcBorders>
            <w:shd w:val="clear" w:color="auto" w:fill="auto"/>
            <w:noWrap/>
            <w:vAlign w:val="center"/>
            <w:hideMark/>
          </w:tcPr>
          <w:p w14:paraId="61DAB2D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16,5</w:t>
            </w:r>
          </w:p>
        </w:tc>
        <w:tc>
          <w:tcPr>
            <w:tcW w:w="860" w:type="dxa"/>
            <w:gridSpan w:val="2"/>
            <w:tcBorders>
              <w:top w:val="nil"/>
              <w:left w:val="nil"/>
              <w:bottom w:val="nil"/>
              <w:right w:val="nil"/>
            </w:tcBorders>
            <w:shd w:val="clear" w:color="auto" w:fill="auto"/>
            <w:noWrap/>
            <w:vAlign w:val="center"/>
            <w:hideMark/>
          </w:tcPr>
          <w:p w14:paraId="1E0C27C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62,3</w:t>
            </w:r>
          </w:p>
        </w:tc>
      </w:tr>
      <w:tr w:rsidR="001403AC" w:rsidRPr="001403AC" w14:paraId="52011298" w14:textId="77777777" w:rsidTr="00605F37">
        <w:trPr>
          <w:gridAfter w:val="1"/>
          <w:wAfter w:w="16" w:type="dxa"/>
          <w:trHeight w:val="302"/>
        </w:trPr>
        <w:tc>
          <w:tcPr>
            <w:tcW w:w="807" w:type="dxa"/>
            <w:tcBorders>
              <w:top w:val="nil"/>
              <w:left w:val="nil"/>
              <w:bottom w:val="nil"/>
              <w:right w:val="single" w:sz="4" w:space="0" w:color="auto"/>
            </w:tcBorders>
            <w:vAlign w:val="center"/>
          </w:tcPr>
          <w:p w14:paraId="099FA8CC" w14:textId="151AA02F"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25</w:t>
            </w:r>
            <w:r w:rsidR="00CE0B67" w:rsidRPr="000D2847">
              <w:rPr>
                <w:rFonts w:cs="Arial"/>
                <w:color w:val="000000"/>
                <w:sz w:val="16"/>
                <w:szCs w:val="16"/>
              </w:rPr>
              <w:t>–</w:t>
            </w:r>
            <w:r w:rsidRPr="000D2847">
              <w:rPr>
                <w:rFonts w:cs="Arial"/>
                <w:color w:val="000000"/>
                <w:sz w:val="16"/>
                <w:szCs w:val="16"/>
              </w:rPr>
              <w:t>34</w:t>
            </w:r>
          </w:p>
        </w:tc>
        <w:tc>
          <w:tcPr>
            <w:tcW w:w="728" w:type="dxa"/>
            <w:tcBorders>
              <w:top w:val="nil"/>
              <w:left w:val="single" w:sz="4" w:space="0" w:color="auto"/>
              <w:bottom w:val="nil"/>
              <w:right w:val="nil"/>
            </w:tcBorders>
            <w:shd w:val="clear" w:color="auto" w:fill="auto"/>
            <w:noWrap/>
            <w:vAlign w:val="center"/>
            <w:hideMark/>
          </w:tcPr>
          <w:p w14:paraId="6828008B" w14:textId="7A46CFD2"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793</w:t>
            </w:r>
          </w:p>
        </w:tc>
        <w:tc>
          <w:tcPr>
            <w:tcW w:w="856" w:type="dxa"/>
            <w:tcBorders>
              <w:top w:val="nil"/>
              <w:left w:val="nil"/>
              <w:bottom w:val="nil"/>
              <w:right w:val="nil"/>
            </w:tcBorders>
            <w:shd w:val="clear" w:color="auto" w:fill="auto"/>
            <w:noWrap/>
            <w:vAlign w:val="center"/>
            <w:hideMark/>
          </w:tcPr>
          <w:p w14:paraId="61A9CB1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73</w:t>
            </w:r>
          </w:p>
        </w:tc>
        <w:tc>
          <w:tcPr>
            <w:tcW w:w="856" w:type="dxa"/>
            <w:tcBorders>
              <w:top w:val="nil"/>
              <w:left w:val="nil"/>
              <w:bottom w:val="nil"/>
              <w:right w:val="nil"/>
            </w:tcBorders>
            <w:shd w:val="clear" w:color="auto" w:fill="auto"/>
            <w:noWrap/>
            <w:vAlign w:val="center"/>
            <w:hideMark/>
          </w:tcPr>
          <w:p w14:paraId="49E1B94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173</w:t>
            </w:r>
          </w:p>
        </w:tc>
        <w:tc>
          <w:tcPr>
            <w:tcW w:w="857" w:type="dxa"/>
            <w:tcBorders>
              <w:top w:val="nil"/>
              <w:left w:val="nil"/>
              <w:bottom w:val="nil"/>
              <w:right w:val="nil"/>
            </w:tcBorders>
            <w:shd w:val="clear" w:color="auto" w:fill="auto"/>
            <w:noWrap/>
            <w:vAlign w:val="center"/>
            <w:hideMark/>
          </w:tcPr>
          <w:p w14:paraId="738CC26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170</w:t>
            </w:r>
          </w:p>
        </w:tc>
        <w:tc>
          <w:tcPr>
            <w:tcW w:w="864" w:type="dxa"/>
            <w:tcBorders>
              <w:top w:val="nil"/>
              <w:left w:val="nil"/>
              <w:bottom w:val="nil"/>
              <w:right w:val="single" w:sz="4" w:space="0" w:color="auto"/>
            </w:tcBorders>
            <w:shd w:val="clear" w:color="auto" w:fill="auto"/>
            <w:noWrap/>
            <w:vAlign w:val="center"/>
            <w:hideMark/>
          </w:tcPr>
          <w:p w14:paraId="7A0B212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377</w:t>
            </w:r>
          </w:p>
        </w:tc>
        <w:tc>
          <w:tcPr>
            <w:tcW w:w="857" w:type="dxa"/>
            <w:tcBorders>
              <w:top w:val="nil"/>
              <w:left w:val="nil"/>
              <w:bottom w:val="nil"/>
              <w:right w:val="nil"/>
            </w:tcBorders>
            <w:shd w:val="clear" w:color="auto" w:fill="auto"/>
            <w:noWrap/>
            <w:vAlign w:val="center"/>
            <w:hideMark/>
          </w:tcPr>
          <w:p w14:paraId="18034A9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5151DEC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9,2</w:t>
            </w:r>
          </w:p>
        </w:tc>
        <w:tc>
          <w:tcPr>
            <w:tcW w:w="857" w:type="dxa"/>
            <w:tcBorders>
              <w:top w:val="nil"/>
              <w:left w:val="nil"/>
              <w:bottom w:val="nil"/>
              <w:right w:val="nil"/>
            </w:tcBorders>
            <w:shd w:val="clear" w:color="auto" w:fill="auto"/>
            <w:noWrap/>
            <w:vAlign w:val="center"/>
            <w:hideMark/>
          </w:tcPr>
          <w:p w14:paraId="4CDC09D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21,8</w:t>
            </w:r>
          </w:p>
        </w:tc>
        <w:tc>
          <w:tcPr>
            <w:tcW w:w="857" w:type="dxa"/>
            <w:tcBorders>
              <w:top w:val="nil"/>
              <w:left w:val="nil"/>
              <w:bottom w:val="nil"/>
              <w:right w:val="nil"/>
            </w:tcBorders>
            <w:shd w:val="clear" w:color="auto" w:fill="auto"/>
            <w:noWrap/>
            <w:vAlign w:val="center"/>
            <w:hideMark/>
          </w:tcPr>
          <w:p w14:paraId="3071D0D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21,4</w:t>
            </w:r>
          </w:p>
        </w:tc>
        <w:tc>
          <w:tcPr>
            <w:tcW w:w="860" w:type="dxa"/>
            <w:gridSpan w:val="2"/>
            <w:tcBorders>
              <w:top w:val="nil"/>
              <w:left w:val="nil"/>
              <w:bottom w:val="nil"/>
              <w:right w:val="nil"/>
            </w:tcBorders>
            <w:shd w:val="clear" w:color="auto" w:fill="auto"/>
            <w:noWrap/>
            <w:vAlign w:val="center"/>
            <w:hideMark/>
          </w:tcPr>
          <w:p w14:paraId="1964FB1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47,5</w:t>
            </w:r>
          </w:p>
        </w:tc>
      </w:tr>
      <w:tr w:rsidR="001403AC" w:rsidRPr="001403AC" w14:paraId="13013791" w14:textId="77777777" w:rsidTr="00605F37">
        <w:trPr>
          <w:gridAfter w:val="1"/>
          <w:wAfter w:w="16" w:type="dxa"/>
          <w:trHeight w:val="302"/>
        </w:trPr>
        <w:tc>
          <w:tcPr>
            <w:tcW w:w="807" w:type="dxa"/>
            <w:tcBorders>
              <w:top w:val="nil"/>
              <w:left w:val="nil"/>
              <w:bottom w:val="nil"/>
              <w:right w:val="single" w:sz="4" w:space="0" w:color="auto"/>
            </w:tcBorders>
            <w:vAlign w:val="center"/>
          </w:tcPr>
          <w:p w14:paraId="2CEC349D" w14:textId="79083EB6"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35</w:t>
            </w:r>
            <w:r w:rsidR="00CE0B67" w:rsidRPr="000D2847">
              <w:rPr>
                <w:rFonts w:cs="Arial"/>
                <w:color w:val="000000"/>
                <w:sz w:val="16"/>
                <w:szCs w:val="16"/>
              </w:rPr>
              <w:t>–</w:t>
            </w:r>
            <w:r w:rsidRPr="000D2847">
              <w:rPr>
                <w:rFonts w:cs="Arial"/>
                <w:color w:val="000000"/>
                <w:sz w:val="16"/>
                <w:szCs w:val="16"/>
              </w:rPr>
              <w:t>44</w:t>
            </w:r>
          </w:p>
        </w:tc>
        <w:tc>
          <w:tcPr>
            <w:tcW w:w="728" w:type="dxa"/>
            <w:tcBorders>
              <w:top w:val="nil"/>
              <w:left w:val="single" w:sz="4" w:space="0" w:color="auto"/>
              <w:bottom w:val="nil"/>
              <w:right w:val="nil"/>
            </w:tcBorders>
            <w:shd w:val="clear" w:color="auto" w:fill="auto"/>
            <w:noWrap/>
            <w:vAlign w:val="center"/>
            <w:hideMark/>
          </w:tcPr>
          <w:p w14:paraId="0E333361" w14:textId="4D1B572D"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1 357</w:t>
            </w:r>
          </w:p>
        </w:tc>
        <w:tc>
          <w:tcPr>
            <w:tcW w:w="856" w:type="dxa"/>
            <w:tcBorders>
              <w:top w:val="nil"/>
              <w:left w:val="nil"/>
              <w:bottom w:val="nil"/>
              <w:right w:val="nil"/>
            </w:tcBorders>
            <w:shd w:val="clear" w:color="auto" w:fill="auto"/>
            <w:noWrap/>
            <w:vAlign w:val="center"/>
            <w:hideMark/>
          </w:tcPr>
          <w:p w14:paraId="5D46C1C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159</w:t>
            </w:r>
          </w:p>
        </w:tc>
        <w:tc>
          <w:tcPr>
            <w:tcW w:w="856" w:type="dxa"/>
            <w:tcBorders>
              <w:top w:val="nil"/>
              <w:left w:val="nil"/>
              <w:bottom w:val="nil"/>
              <w:right w:val="nil"/>
            </w:tcBorders>
            <w:shd w:val="clear" w:color="auto" w:fill="auto"/>
            <w:noWrap/>
            <w:vAlign w:val="center"/>
            <w:hideMark/>
          </w:tcPr>
          <w:p w14:paraId="7E84588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366</w:t>
            </w:r>
          </w:p>
        </w:tc>
        <w:tc>
          <w:tcPr>
            <w:tcW w:w="857" w:type="dxa"/>
            <w:tcBorders>
              <w:top w:val="nil"/>
              <w:left w:val="nil"/>
              <w:bottom w:val="nil"/>
              <w:right w:val="nil"/>
            </w:tcBorders>
            <w:shd w:val="clear" w:color="auto" w:fill="auto"/>
            <w:noWrap/>
            <w:vAlign w:val="center"/>
            <w:hideMark/>
          </w:tcPr>
          <w:p w14:paraId="3644916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363</w:t>
            </w:r>
          </w:p>
        </w:tc>
        <w:tc>
          <w:tcPr>
            <w:tcW w:w="864" w:type="dxa"/>
            <w:tcBorders>
              <w:top w:val="nil"/>
              <w:left w:val="nil"/>
              <w:bottom w:val="nil"/>
              <w:right w:val="single" w:sz="4" w:space="0" w:color="auto"/>
            </w:tcBorders>
            <w:shd w:val="clear" w:color="auto" w:fill="auto"/>
            <w:noWrap/>
            <w:vAlign w:val="center"/>
            <w:hideMark/>
          </w:tcPr>
          <w:p w14:paraId="7F8AE0F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469</w:t>
            </w:r>
          </w:p>
        </w:tc>
        <w:tc>
          <w:tcPr>
            <w:tcW w:w="857" w:type="dxa"/>
            <w:tcBorders>
              <w:top w:val="nil"/>
              <w:left w:val="nil"/>
              <w:bottom w:val="nil"/>
              <w:right w:val="nil"/>
            </w:tcBorders>
            <w:shd w:val="clear" w:color="auto" w:fill="auto"/>
            <w:noWrap/>
            <w:vAlign w:val="center"/>
            <w:hideMark/>
          </w:tcPr>
          <w:p w14:paraId="0DE5B86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40DF27E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11,7</w:t>
            </w:r>
          </w:p>
        </w:tc>
        <w:tc>
          <w:tcPr>
            <w:tcW w:w="857" w:type="dxa"/>
            <w:tcBorders>
              <w:top w:val="nil"/>
              <w:left w:val="nil"/>
              <w:bottom w:val="nil"/>
              <w:right w:val="nil"/>
            </w:tcBorders>
            <w:shd w:val="clear" w:color="auto" w:fill="auto"/>
            <w:noWrap/>
            <w:vAlign w:val="center"/>
            <w:hideMark/>
          </w:tcPr>
          <w:p w14:paraId="4C0A610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27,0</w:t>
            </w:r>
          </w:p>
        </w:tc>
        <w:tc>
          <w:tcPr>
            <w:tcW w:w="857" w:type="dxa"/>
            <w:tcBorders>
              <w:top w:val="nil"/>
              <w:left w:val="nil"/>
              <w:bottom w:val="nil"/>
              <w:right w:val="nil"/>
            </w:tcBorders>
            <w:shd w:val="clear" w:color="auto" w:fill="auto"/>
            <w:noWrap/>
            <w:vAlign w:val="center"/>
            <w:hideMark/>
          </w:tcPr>
          <w:p w14:paraId="4539CF9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26,8</w:t>
            </w:r>
          </w:p>
        </w:tc>
        <w:tc>
          <w:tcPr>
            <w:tcW w:w="860" w:type="dxa"/>
            <w:gridSpan w:val="2"/>
            <w:tcBorders>
              <w:top w:val="nil"/>
              <w:left w:val="nil"/>
              <w:bottom w:val="nil"/>
              <w:right w:val="nil"/>
            </w:tcBorders>
            <w:shd w:val="clear" w:color="auto" w:fill="auto"/>
            <w:noWrap/>
            <w:vAlign w:val="center"/>
            <w:hideMark/>
          </w:tcPr>
          <w:p w14:paraId="55DCCF1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34,6</w:t>
            </w:r>
          </w:p>
        </w:tc>
      </w:tr>
      <w:tr w:rsidR="001403AC" w:rsidRPr="001403AC" w14:paraId="548EE016" w14:textId="77777777" w:rsidTr="00605F37">
        <w:trPr>
          <w:gridAfter w:val="1"/>
          <w:wAfter w:w="16" w:type="dxa"/>
          <w:trHeight w:val="302"/>
        </w:trPr>
        <w:tc>
          <w:tcPr>
            <w:tcW w:w="807" w:type="dxa"/>
            <w:tcBorders>
              <w:top w:val="nil"/>
              <w:left w:val="nil"/>
              <w:bottom w:val="nil"/>
              <w:right w:val="single" w:sz="4" w:space="0" w:color="auto"/>
            </w:tcBorders>
            <w:vAlign w:val="center"/>
          </w:tcPr>
          <w:p w14:paraId="4D1D097C" w14:textId="5157A33B"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45</w:t>
            </w:r>
            <w:r w:rsidR="00CE0B67" w:rsidRPr="000D2847">
              <w:rPr>
                <w:rFonts w:cs="Arial"/>
                <w:color w:val="000000"/>
                <w:sz w:val="16"/>
                <w:szCs w:val="16"/>
              </w:rPr>
              <w:t>–</w:t>
            </w:r>
            <w:r w:rsidRPr="000D2847">
              <w:rPr>
                <w:rFonts w:cs="Arial"/>
                <w:color w:val="000000"/>
                <w:sz w:val="16"/>
                <w:szCs w:val="16"/>
              </w:rPr>
              <w:t>54</w:t>
            </w:r>
          </w:p>
        </w:tc>
        <w:tc>
          <w:tcPr>
            <w:tcW w:w="728" w:type="dxa"/>
            <w:tcBorders>
              <w:top w:val="nil"/>
              <w:left w:val="single" w:sz="4" w:space="0" w:color="auto"/>
              <w:bottom w:val="nil"/>
              <w:right w:val="nil"/>
            </w:tcBorders>
            <w:shd w:val="clear" w:color="auto" w:fill="auto"/>
            <w:noWrap/>
            <w:vAlign w:val="center"/>
            <w:hideMark/>
          </w:tcPr>
          <w:p w14:paraId="30BD6E79" w14:textId="7CAB27A6"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1 505</w:t>
            </w:r>
          </w:p>
        </w:tc>
        <w:tc>
          <w:tcPr>
            <w:tcW w:w="856" w:type="dxa"/>
            <w:tcBorders>
              <w:top w:val="nil"/>
              <w:left w:val="nil"/>
              <w:bottom w:val="nil"/>
              <w:right w:val="nil"/>
            </w:tcBorders>
            <w:shd w:val="clear" w:color="auto" w:fill="auto"/>
            <w:noWrap/>
            <w:vAlign w:val="center"/>
            <w:hideMark/>
          </w:tcPr>
          <w:p w14:paraId="6E43E5A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223</w:t>
            </w:r>
          </w:p>
        </w:tc>
        <w:tc>
          <w:tcPr>
            <w:tcW w:w="856" w:type="dxa"/>
            <w:tcBorders>
              <w:top w:val="nil"/>
              <w:left w:val="nil"/>
              <w:bottom w:val="nil"/>
              <w:right w:val="nil"/>
            </w:tcBorders>
            <w:shd w:val="clear" w:color="auto" w:fill="auto"/>
            <w:noWrap/>
            <w:vAlign w:val="center"/>
            <w:hideMark/>
          </w:tcPr>
          <w:p w14:paraId="3DCE45B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460</w:t>
            </w:r>
          </w:p>
        </w:tc>
        <w:tc>
          <w:tcPr>
            <w:tcW w:w="857" w:type="dxa"/>
            <w:tcBorders>
              <w:top w:val="nil"/>
              <w:left w:val="nil"/>
              <w:bottom w:val="nil"/>
              <w:right w:val="nil"/>
            </w:tcBorders>
            <w:shd w:val="clear" w:color="auto" w:fill="auto"/>
            <w:noWrap/>
            <w:vAlign w:val="center"/>
            <w:hideMark/>
          </w:tcPr>
          <w:p w14:paraId="2D55FFC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438</w:t>
            </w:r>
          </w:p>
        </w:tc>
        <w:tc>
          <w:tcPr>
            <w:tcW w:w="864" w:type="dxa"/>
            <w:tcBorders>
              <w:top w:val="nil"/>
              <w:left w:val="nil"/>
              <w:bottom w:val="nil"/>
              <w:right w:val="single" w:sz="4" w:space="0" w:color="auto"/>
            </w:tcBorders>
            <w:shd w:val="clear" w:color="auto" w:fill="auto"/>
            <w:noWrap/>
            <w:vAlign w:val="center"/>
            <w:hideMark/>
          </w:tcPr>
          <w:p w14:paraId="574193B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384</w:t>
            </w:r>
          </w:p>
        </w:tc>
        <w:tc>
          <w:tcPr>
            <w:tcW w:w="857" w:type="dxa"/>
            <w:tcBorders>
              <w:top w:val="nil"/>
              <w:left w:val="nil"/>
              <w:bottom w:val="nil"/>
              <w:right w:val="nil"/>
            </w:tcBorders>
            <w:shd w:val="clear" w:color="auto" w:fill="auto"/>
            <w:noWrap/>
            <w:vAlign w:val="center"/>
            <w:hideMark/>
          </w:tcPr>
          <w:p w14:paraId="09CD807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2BC6480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14,8</w:t>
            </w:r>
          </w:p>
        </w:tc>
        <w:tc>
          <w:tcPr>
            <w:tcW w:w="857" w:type="dxa"/>
            <w:tcBorders>
              <w:top w:val="nil"/>
              <w:left w:val="nil"/>
              <w:bottom w:val="nil"/>
              <w:right w:val="nil"/>
            </w:tcBorders>
            <w:shd w:val="clear" w:color="auto" w:fill="auto"/>
            <w:noWrap/>
            <w:vAlign w:val="center"/>
            <w:hideMark/>
          </w:tcPr>
          <w:p w14:paraId="70C5CC2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30,6</w:t>
            </w:r>
          </w:p>
        </w:tc>
        <w:tc>
          <w:tcPr>
            <w:tcW w:w="857" w:type="dxa"/>
            <w:tcBorders>
              <w:top w:val="nil"/>
              <w:left w:val="nil"/>
              <w:bottom w:val="nil"/>
              <w:right w:val="nil"/>
            </w:tcBorders>
            <w:shd w:val="clear" w:color="auto" w:fill="auto"/>
            <w:noWrap/>
            <w:vAlign w:val="center"/>
            <w:hideMark/>
          </w:tcPr>
          <w:p w14:paraId="6F35899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29,1</w:t>
            </w:r>
          </w:p>
        </w:tc>
        <w:tc>
          <w:tcPr>
            <w:tcW w:w="860" w:type="dxa"/>
            <w:gridSpan w:val="2"/>
            <w:tcBorders>
              <w:top w:val="nil"/>
              <w:left w:val="nil"/>
              <w:bottom w:val="nil"/>
              <w:right w:val="nil"/>
            </w:tcBorders>
            <w:shd w:val="clear" w:color="auto" w:fill="auto"/>
            <w:noWrap/>
            <w:vAlign w:val="center"/>
            <w:hideMark/>
          </w:tcPr>
          <w:p w14:paraId="73EC8A9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25,5</w:t>
            </w:r>
          </w:p>
        </w:tc>
      </w:tr>
      <w:tr w:rsidR="001403AC" w:rsidRPr="001403AC" w14:paraId="1C7F8C27" w14:textId="77777777" w:rsidTr="00605F37">
        <w:trPr>
          <w:gridAfter w:val="1"/>
          <w:wAfter w:w="16" w:type="dxa"/>
          <w:trHeight w:val="302"/>
        </w:trPr>
        <w:tc>
          <w:tcPr>
            <w:tcW w:w="807" w:type="dxa"/>
            <w:tcBorders>
              <w:top w:val="nil"/>
              <w:left w:val="nil"/>
              <w:bottom w:val="nil"/>
              <w:right w:val="single" w:sz="4" w:space="0" w:color="auto"/>
            </w:tcBorders>
            <w:vAlign w:val="center"/>
          </w:tcPr>
          <w:p w14:paraId="51B264E5" w14:textId="5708C6C0"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55</w:t>
            </w:r>
            <w:r w:rsidR="00CE0B67" w:rsidRPr="000D2847">
              <w:rPr>
                <w:rFonts w:cs="Arial"/>
                <w:color w:val="000000"/>
                <w:sz w:val="16"/>
                <w:szCs w:val="16"/>
              </w:rPr>
              <w:t>–</w:t>
            </w:r>
            <w:r w:rsidRPr="000D2847">
              <w:rPr>
                <w:rFonts w:cs="Arial"/>
                <w:color w:val="000000"/>
                <w:sz w:val="16"/>
                <w:szCs w:val="16"/>
              </w:rPr>
              <w:t>64</w:t>
            </w:r>
          </w:p>
        </w:tc>
        <w:tc>
          <w:tcPr>
            <w:tcW w:w="728" w:type="dxa"/>
            <w:tcBorders>
              <w:top w:val="nil"/>
              <w:left w:val="single" w:sz="4" w:space="0" w:color="auto"/>
              <w:bottom w:val="nil"/>
              <w:right w:val="nil"/>
            </w:tcBorders>
            <w:shd w:val="clear" w:color="auto" w:fill="auto"/>
            <w:noWrap/>
            <w:vAlign w:val="center"/>
            <w:hideMark/>
          </w:tcPr>
          <w:p w14:paraId="08377C3E" w14:textId="6E01AF63"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2 239</w:t>
            </w:r>
          </w:p>
        </w:tc>
        <w:tc>
          <w:tcPr>
            <w:tcW w:w="856" w:type="dxa"/>
            <w:tcBorders>
              <w:top w:val="nil"/>
              <w:left w:val="nil"/>
              <w:bottom w:val="nil"/>
              <w:right w:val="nil"/>
            </w:tcBorders>
            <w:shd w:val="clear" w:color="auto" w:fill="auto"/>
            <w:noWrap/>
            <w:vAlign w:val="center"/>
            <w:hideMark/>
          </w:tcPr>
          <w:p w14:paraId="53A61E9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344</w:t>
            </w:r>
          </w:p>
        </w:tc>
        <w:tc>
          <w:tcPr>
            <w:tcW w:w="856" w:type="dxa"/>
            <w:tcBorders>
              <w:top w:val="nil"/>
              <w:left w:val="nil"/>
              <w:bottom w:val="nil"/>
              <w:right w:val="nil"/>
            </w:tcBorders>
            <w:shd w:val="clear" w:color="auto" w:fill="auto"/>
            <w:noWrap/>
            <w:vAlign w:val="center"/>
            <w:hideMark/>
          </w:tcPr>
          <w:p w14:paraId="26F0F01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623</w:t>
            </w:r>
          </w:p>
        </w:tc>
        <w:tc>
          <w:tcPr>
            <w:tcW w:w="857" w:type="dxa"/>
            <w:tcBorders>
              <w:top w:val="nil"/>
              <w:left w:val="nil"/>
              <w:bottom w:val="nil"/>
              <w:right w:val="nil"/>
            </w:tcBorders>
            <w:shd w:val="clear" w:color="auto" w:fill="auto"/>
            <w:noWrap/>
            <w:vAlign w:val="center"/>
            <w:hideMark/>
          </w:tcPr>
          <w:p w14:paraId="043826C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624</w:t>
            </w:r>
          </w:p>
        </w:tc>
        <w:tc>
          <w:tcPr>
            <w:tcW w:w="864" w:type="dxa"/>
            <w:tcBorders>
              <w:top w:val="nil"/>
              <w:left w:val="nil"/>
              <w:bottom w:val="nil"/>
              <w:right w:val="single" w:sz="4" w:space="0" w:color="auto"/>
            </w:tcBorders>
            <w:shd w:val="clear" w:color="auto" w:fill="auto"/>
            <w:noWrap/>
            <w:vAlign w:val="center"/>
            <w:hideMark/>
          </w:tcPr>
          <w:p w14:paraId="7935955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648</w:t>
            </w:r>
          </w:p>
        </w:tc>
        <w:tc>
          <w:tcPr>
            <w:tcW w:w="857" w:type="dxa"/>
            <w:tcBorders>
              <w:top w:val="nil"/>
              <w:left w:val="nil"/>
              <w:bottom w:val="nil"/>
              <w:right w:val="nil"/>
            </w:tcBorders>
            <w:shd w:val="clear" w:color="auto" w:fill="auto"/>
            <w:noWrap/>
            <w:vAlign w:val="center"/>
            <w:hideMark/>
          </w:tcPr>
          <w:p w14:paraId="17AFD32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4F45166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15,4</w:t>
            </w:r>
          </w:p>
        </w:tc>
        <w:tc>
          <w:tcPr>
            <w:tcW w:w="857" w:type="dxa"/>
            <w:tcBorders>
              <w:top w:val="nil"/>
              <w:left w:val="nil"/>
              <w:bottom w:val="nil"/>
              <w:right w:val="nil"/>
            </w:tcBorders>
            <w:shd w:val="clear" w:color="auto" w:fill="auto"/>
            <w:noWrap/>
            <w:vAlign w:val="center"/>
            <w:hideMark/>
          </w:tcPr>
          <w:p w14:paraId="287A2C7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27,8</w:t>
            </w:r>
          </w:p>
        </w:tc>
        <w:tc>
          <w:tcPr>
            <w:tcW w:w="857" w:type="dxa"/>
            <w:tcBorders>
              <w:top w:val="nil"/>
              <w:left w:val="nil"/>
              <w:bottom w:val="nil"/>
              <w:right w:val="nil"/>
            </w:tcBorders>
            <w:shd w:val="clear" w:color="auto" w:fill="auto"/>
            <w:noWrap/>
            <w:vAlign w:val="center"/>
            <w:hideMark/>
          </w:tcPr>
          <w:p w14:paraId="7208950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27,9</w:t>
            </w:r>
          </w:p>
        </w:tc>
        <w:tc>
          <w:tcPr>
            <w:tcW w:w="860" w:type="dxa"/>
            <w:gridSpan w:val="2"/>
            <w:tcBorders>
              <w:top w:val="nil"/>
              <w:left w:val="nil"/>
              <w:bottom w:val="nil"/>
              <w:right w:val="nil"/>
            </w:tcBorders>
            <w:shd w:val="clear" w:color="auto" w:fill="auto"/>
            <w:noWrap/>
            <w:vAlign w:val="center"/>
            <w:hideMark/>
          </w:tcPr>
          <w:p w14:paraId="4E4A893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28,9</w:t>
            </w:r>
          </w:p>
        </w:tc>
      </w:tr>
      <w:tr w:rsidR="001403AC" w:rsidRPr="001403AC" w14:paraId="24C43E44" w14:textId="77777777" w:rsidTr="00605F37">
        <w:trPr>
          <w:gridAfter w:val="1"/>
          <w:wAfter w:w="16" w:type="dxa"/>
          <w:trHeight w:val="302"/>
        </w:trPr>
        <w:tc>
          <w:tcPr>
            <w:tcW w:w="807" w:type="dxa"/>
            <w:tcBorders>
              <w:top w:val="nil"/>
              <w:left w:val="nil"/>
              <w:bottom w:val="nil"/>
              <w:right w:val="single" w:sz="4" w:space="0" w:color="auto"/>
            </w:tcBorders>
            <w:vAlign w:val="center"/>
          </w:tcPr>
          <w:p w14:paraId="72FB0A9B" w14:textId="30D98C6F"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65</w:t>
            </w:r>
            <w:r w:rsidR="00CE0B67" w:rsidRPr="000D2847">
              <w:rPr>
                <w:rFonts w:cs="Arial"/>
                <w:color w:val="000000"/>
                <w:sz w:val="16"/>
                <w:szCs w:val="16"/>
              </w:rPr>
              <w:t>–</w:t>
            </w:r>
            <w:r w:rsidRPr="000D2847">
              <w:rPr>
                <w:rFonts w:cs="Arial"/>
                <w:color w:val="000000"/>
                <w:sz w:val="16"/>
                <w:szCs w:val="16"/>
              </w:rPr>
              <w:t>74</w:t>
            </w:r>
          </w:p>
        </w:tc>
        <w:tc>
          <w:tcPr>
            <w:tcW w:w="728" w:type="dxa"/>
            <w:tcBorders>
              <w:top w:val="nil"/>
              <w:left w:val="single" w:sz="4" w:space="0" w:color="auto"/>
              <w:bottom w:val="nil"/>
              <w:right w:val="nil"/>
            </w:tcBorders>
            <w:shd w:val="clear" w:color="auto" w:fill="auto"/>
            <w:noWrap/>
            <w:vAlign w:val="center"/>
            <w:hideMark/>
          </w:tcPr>
          <w:p w14:paraId="64308756" w14:textId="43D58FD1"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5 012</w:t>
            </w:r>
          </w:p>
        </w:tc>
        <w:tc>
          <w:tcPr>
            <w:tcW w:w="856" w:type="dxa"/>
            <w:tcBorders>
              <w:top w:val="nil"/>
              <w:left w:val="nil"/>
              <w:bottom w:val="nil"/>
              <w:right w:val="nil"/>
            </w:tcBorders>
            <w:shd w:val="clear" w:color="auto" w:fill="auto"/>
            <w:noWrap/>
            <w:vAlign w:val="center"/>
            <w:hideMark/>
          </w:tcPr>
          <w:p w14:paraId="34C4DFE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665</w:t>
            </w:r>
          </w:p>
        </w:tc>
        <w:tc>
          <w:tcPr>
            <w:tcW w:w="856" w:type="dxa"/>
            <w:tcBorders>
              <w:top w:val="nil"/>
              <w:left w:val="nil"/>
              <w:bottom w:val="nil"/>
              <w:right w:val="nil"/>
            </w:tcBorders>
            <w:shd w:val="clear" w:color="auto" w:fill="auto"/>
            <w:noWrap/>
            <w:vAlign w:val="center"/>
            <w:hideMark/>
          </w:tcPr>
          <w:p w14:paraId="7FCEB62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1 256</w:t>
            </w:r>
          </w:p>
        </w:tc>
        <w:tc>
          <w:tcPr>
            <w:tcW w:w="857" w:type="dxa"/>
            <w:tcBorders>
              <w:top w:val="nil"/>
              <w:left w:val="nil"/>
              <w:bottom w:val="nil"/>
              <w:right w:val="nil"/>
            </w:tcBorders>
            <w:shd w:val="clear" w:color="auto" w:fill="auto"/>
            <w:noWrap/>
            <w:vAlign w:val="center"/>
            <w:hideMark/>
          </w:tcPr>
          <w:p w14:paraId="382FAF9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1 661</w:t>
            </w:r>
          </w:p>
        </w:tc>
        <w:tc>
          <w:tcPr>
            <w:tcW w:w="864" w:type="dxa"/>
            <w:tcBorders>
              <w:top w:val="nil"/>
              <w:left w:val="nil"/>
              <w:bottom w:val="nil"/>
              <w:right w:val="single" w:sz="4" w:space="0" w:color="auto"/>
            </w:tcBorders>
            <w:shd w:val="clear" w:color="auto" w:fill="auto"/>
            <w:noWrap/>
            <w:vAlign w:val="center"/>
            <w:hideMark/>
          </w:tcPr>
          <w:p w14:paraId="18702C9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1 430</w:t>
            </w:r>
          </w:p>
        </w:tc>
        <w:tc>
          <w:tcPr>
            <w:tcW w:w="857" w:type="dxa"/>
            <w:tcBorders>
              <w:top w:val="nil"/>
              <w:left w:val="nil"/>
              <w:bottom w:val="nil"/>
              <w:right w:val="nil"/>
            </w:tcBorders>
            <w:shd w:val="clear" w:color="auto" w:fill="auto"/>
            <w:noWrap/>
            <w:vAlign w:val="center"/>
            <w:hideMark/>
          </w:tcPr>
          <w:p w14:paraId="226A820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6B0C229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13,3</w:t>
            </w:r>
          </w:p>
        </w:tc>
        <w:tc>
          <w:tcPr>
            <w:tcW w:w="857" w:type="dxa"/>
            <w:tcBorders>
              <w:top w:val="nil"/>
              <w:left w:val="nil"/>
              <w:bottom w:val="nil"/>
              <w:right w:val="nil"/>
            </w:tcBorders>
            <w:shd w:val="clear" w:color="auto" w:fill="auto"/>
            <w:noWrap/>
            <w:vAlign w:val="center"/>
            <w:hideMark/>
          </w:tcPr>
          <w:p w14:paraId="4B97A39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25,1</w:t>
            </w:r>
          </w:p>
        </w:tc>
        <w:tc>
          <w:tcPr>
            <w:tcW w:w="857" w:type="dxa"/>
            <w:tcBorders>
              <w:top w:val="nil"/>
              <w:left w:val="nil"/>
              <w:bottom w:val="nil"/>
              <w:right w:val="nil"/>
            </w:tcBorders>
            <w:shd w:val="clear" w:color="auto" w:fill="auto"/>
            <w:noWrap/>
            <w:vAlign w:val="center"/>
            <w:hideMark/>
          </w:tcPr>
          <w:p w14:paraId="136CB70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33,1</w:t>
            </w:r>
          </w:p>
        </w:tc>
        <w:tc>
          <w:tcPr>
            <w:tcW w:w="860" w:type="dxa"/>
            <w:gridSpan w:val="2"/>
            <w:tcBorders>
              <w:top w:val="nil"/>
              <w:left w:val="nil"/>
              <w:bottom w:val="nil"/>
              <w:right w:val="nil"/>
            </w:tcBorders>
            <w:shd w:val="clear" w:color="auto" w:fill="auto"/>
            <w:noWrap/>
            <w:vAlign w:val="center"/>
            <w:hideMark/>
          </w:tcPr>
          <w:p w14:paraId="4CB7083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28,5</w:t>
            </w:r>
          </w:p>
        </w:tc>
      </w:tr>
      <w:tr w:rsidR="001403AC" w:rsidRPr="001403AC" w14:paraId="5B0BC117" w14:textId="77777777" w:rsidTr="00605F37">
        <w:trPr>
          <w:gridAfter w:val="1"/>
          <w:wAfter w:w="16" w:type="dxa"/>
          <w:trHeight w:val="302"/>
        </w:trPr>
        <w:tc>
          <w:tcPr>
            <w:tcW w:w="807" w:type="dxa"/>
            <w:tcBorders>
              <w:top w:val="nil"/>
              <w:left w:val="nil"/>
              <w:bottom w:val="nil"/>
              <w:right w:val="single" w:sz="4" w:space="0" w:color="auto"/>
            </w:tcBorders>
            <w:vAlign w:val="center"/>
          </w:tcPr>
          <w:p w14:paraId="6AF52440" w14:textId="3EDDC621"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75</w:t>
            </w:r>
            <w:r w:rsidR="00CE0B67" w:rsidRPr="000D2847">
              <w:rPr>
                <w:rFonts w:cs="Arial"/>
                <w:color w:val="000000"/>
                <w:sz w:val="16"/>
                <w:szCs w:val="16"/>
              </w:rPr>
              <w:t>–</w:t>
            </w:r>
            <w:r w:rsidRPr="000D2847">
              <w:rPr>
                <w:rFonts w:cs="Arial"/>
                <w:color w:val="000000"/>
                <w:sz w:val="16"/>
                <w:szCs w:val="16"/>
              </w:rPr>
              <w:t>84</w:t>
            </w:r>
          </w:p>
        </w:tc>
        <w:tc>
          <w:tcPr>
            <w:tcW w:w="728" w:type="dxa"/>
            <w:tcBorders>
              <w:top w:val="nil"/>
              <w:left w:val="single" w:sz="4" w:space="0" w:color="auto"/>
              <w:bottom w:val="nil"/>
              <w:right w:val="nil"/>
            </w:tcBorders>
            <w:shd w:val="clear" w:color="auto" w:fill="auto"/>
            <w:noWrap/>
            <w:vAlign w:val="center"/>
            <w:hideMark/>
          </w:tcPr>
          <w:p w14:paraId="17958754" w14:textId="23D2D9AA"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12 982</w:t>
            </w:r>
          </w:p>
        </w:tc>
        <w:tc>
          <w:tcPr>
            <w:tcW w:w="856" w:type="dxa"/>
            <w:tcBorders>
              <w:top w:val="nil"/>
              <w:left w:val="nil"/>
              <w:bottom w:val="nil"/>
              <w:right w:val="nil"/>
            </w:tcBorders>
            <w:shd w:val="clear" w:color="auto" w:fill="auto"/>
            <w:noWrap/>
            <w:vAlign w:val="center"/>
            <w:hideMark/>
          </w:tcPr>
          <w:p w14:paraId="5E75661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1 722</w:t>
            </w:r>
          </w:p>
        </w:tc>
        <w:tc>
          <w:tcPr>
            <w:tcW w:w="856" w:type="dxa"/>
            <w:tcBorders>
              <w:top w:val="nil"/>
              <w:left w:val="nil"/>
              <w:bottom w:val="nil"/>
              <w:right w:val="nil"/>
            </w:tcBorders>
            <w:shd w:val="clear" w:color="auto" w:fill="auto"/>
            <w:noWrap/>
            <w:vAlign w:val="center"/>
            <w:hideMark/>
          </w:tcPr>
          <w:p w14:paraId="58D9C87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2 920</w:t>
            </w:r>
          </w:p>
        </w:tc>
        <w:tc>
          <w:tcPr>
            <w:tcW w:w="857" w:type="dxa"/>
            <w:tcBorders>
              <w:top w:val="nil"/>
              <w:left w:val="nil"/>
              <w:bottom w:val="nil"/>
              <w:right w:val="nil"/>
            </w:tcBorders>
            <w:shd w:val="clear" w:color="auto" w:fill="auto"/>
            <w:noWrap/>
            <w:vAlign w:val="center"/>
            <w:hideMark/>
          </w:tcPr>
          <w:p w14:paraId="35EC1D6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4 300</w:t>
            </w:r>
          </w:p>
        </w:tc>
        <w:tc>
          <w:tcPr>
            <w:tcW w:w="864" w:type="dxa"/>
            <w:tcBorders>
              <w:top w:val="nil"/>
              <w:left w:val="nil"/>
              <w:bottom w:val="nil"/>
              <w:right w:val="single" w:sz="4" w:space="0" w:color="auto"/>
            </w:tcBorders>
            <w:shd w:val="clear" w:color="auto" w:fill="auto"/>
            <w:noWrap/>
            <w:vAlign w:val="center"/>
            <w:hideMark/>
          </w:tcPr>
          <w:p w14:paraId="3E2FC2C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4 040</w:t>
            </w:r>
          </w:p>
        </w:tc>
        <w:tc>
          <w:tcPr>
            <w:tcW w:w="857" w:type="dxa"/>
            <w:tcBorders>
              <w:top w:val="nil"/>
              <w:left w:val="nil"/>
              <w:bottom w:val="nil"/>
              <w:right w:val="nil"/>
            </w:tcBorders>
            <w:shd w:val="clear" w:color="auto" w:fill="auto"/>
            <w:noWrap/>
            <w:vAlign w:val="center"/>
            <w:hideMark/>
          </w:tcPr>
          <w:p w14:paraId="4950B43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381DC2D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13,3</w:t>
            </w:r>
          </w:p>
        </w:tc>
        <w:tc>
          <w:tcPr>
            <w:tcW w:w="857" w:type="dxa"/>
            <w:tcBorders>
              <w:top w:val="nil"/>
              <w:left w:val="nil"/>
              <w:bottom w:val="nil"/>
              <w:right w:val="nil"/>
            </w:tcBorders>
            <w:shd w:val="clear" w:color="auto" w:fill="auto"/>
            <w:noWrap/>
            <w:vAlign w:val="center"/>
            <w:hideMark/>
          </w:tcPr>
          <w:p w14:paraId="68C7D84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22,5</w:t>
            </w:r>
          </w:p>
        </w:tc>
        <w:tc>
          <w:tcPr>
            <w:tcW w:w="857" w:type="dxa"/>
            <w:tcBorders>
              <w:top w:val="nil"/>
              <w:left w:val="nil"/>
              <w:bottom w:val="nil"/>
              <w:right w:val="nil"/>
            </w:tcBorders>
            <w:shd w:val="clear" w:color="auto" w:fill="auto"/>
            <w:noWrap/>
            <w:vAlign w:val="center"/>
            <w:hideMark/>
          </w:tcPr>
          <w:p w14:paraId="55C08AB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33,1</w:t>
            </w:r>
          </w:p>
        </w:tc>
        <w:tc>
          <w:tcPr>
            <w:tcW w:w="860" w:type="dxa"/>
            <w:gridSpan w:val="2"/>
            <w:tcBorders>
              <w:top w:val="nil"/>
              <w:left w:val="nil"/>
              <w:bottom w:val="nil"/>
              <w:right w:val="nil"/>
            </w:tcBorders>
            <w:shd w:val="clear" w:color="auto" w:fill="auto"/>
            <w:noWrap/>
            <w:vAlign w:val="center"/>
            <w:hideMark/>
          </w:tcPr>
          <w:p w14:paraId="5696321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31,1</w:t>
            </w:r>
          </w:p>
        </w:tc>
      </w:tr>
      <w:tr w:rsidR="001403AC" w:rsidRPr="001403AC" w14:paraId="4D5BABD8" w14:textId="77777777" w:rsidTr="00605F37">
        <w:trPr>
          <w:gridAfter w:val="1"/>
          <w:wAfter w:w="16" w:type="dxa"/>
          <w:trHeight w:val="302"/>
        </w:trPr>
        <w:tc>
          <w:tcPr>
            <w:tcW w:w="807" w:type="dxa"/>
            <w:tcBorders>
              <w:top w:val="nil"/>
              <w:left w:val="nil"/>
              <w:bottom w:val="nil"/>
              <w:right w:val="single" w:sz="4" w:space="0" w:color="auto"/>
            </w:tcBorders>
            <w:vAlign w:val="center"/>
          </w:tcPr>
          <w:p w14:paraId="1A7D6459" w14:textId="67A91973"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85</w:t>
            </w:r>
            <w:r w:rsidR="00CE0B67" w:rsidRPr="000D2847">
              <w:rPr>
                <w:rFonts w:cs="Arial"/>
                <w:color w:val="000000"/>
                <w:sz w:val="16"/>
                <w:szCs w:val="16"/>
              </w:rPr>
              <w:t>–</w:t>
            </w:r>
            <w:r w:rsidRPr="000D2847">
              <w:rPr>
                <w:rFonts w:cs="Arial"/>
                <w:color w:val="000000"/>
                <w:sz w:val="16"/>
                <w:szCs w:val="16"/>
              </w:rPr>
              <w:t>94</w:t>
            </w:r>
          </w:p>
        </w:tc>
        <w:tc>
          <w:tcPr>
            <w:tcW w:w="728" w:type="dxa"/>
            <w:tcBorders>
              <w:top w:val="nil"/>
              <w:left w:val="single" w:sz="4" w:space="0" w:color="auto"/>
              <w:bottom w:val="nil"/>
              <w:right w:val="nil"/>
            </w:tcBorders>
            <w:shd w:val="clear" w:color="auto" w:fill="auto"/>
            <w:noWrap/>
            <w:vAlign w:val="center"/>
            <w:hideMark/>
          </w:tcPr>
          <w:p w14:paraId="6CFB866A" w14:textId="597C8EC1"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19 775</w:t>
            </w:r>
          </w:p>
        </w:tc>
        <w:tc>
          <w:tcPr>
            <w:tcW w:w="856" w:type="dxa"/>
            <w:tcBorders>
              <w:top w:val="nil"/>
              <w:left w:val="nil"/>
              <w:bottom w:val="nil"/>
              <w:right w:val="nil"/>
            </w:tcBorders>
            <w:shd w:val="clear" w:color="auto" w:fill="auto"/>
            <w:noWrap/>
            <w:vAlign w:val="center"/>
            <w:hideMark/>
          </w:tcPr>
          <w:p w14:paraId="0860826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2 217</w:t>
            </w:r>
          </w:p>
        </w:tc>
        <w:tc>
          <w:tcPr>
            <w:tcW w:w="856" w:type="dxa"/>
            <w:tcBorders>
              <w:top w:val="nil"/>
              <w:left w:val="nil"/>
              <w:bottom w:val="nil"/>
              <w:right w:val="nil"/>
            </w:tcBorders>
            <w:shd w:val="clear" w:color="auto" w:fill="auto"/>
            <w:noWrap/>
            <w:vAlign w:val="center"/>
            <w:hideMark/>
          </w:tcPr>
          <w:p w14:paraId="7977607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4 454</w:t>
            </w:r>
          </w:p>
        </w:tc>
        <w:tc>
          <w:tcPr>
            <w:tcW w:w="857" w:type="dxa"/>
            <w:tcBorders>
              <w:top w:val="nil"/>
              <w:left w:val="nil"/>
              <w:bottom w:val="nil"/>
              <w:right w:val="nil"/>
            </w:tcBorders>
            <w:shd w:val="clear" w:color="auto" w:fill="auto"/>
            <w:noWrap/>
            <w:vAlign w:val="center"/>
            <w:hideMark/>
          </w:tcPr>
          <w:p w14:paraId="73BD88A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6 467</w:t>
            </w:r>
          </w:p>
        </w:tc>
        <w:tc>
          <w:tcPr>
            <w:tcW w:w="864" w:type="dxa"/>
            <w:tcBorders>
              <w:top w:val="nil"/>
              <w:left w:val="nil"/>
              <w:bottom w:val="nil"/>
              <w:right w:val="single" w:sz="4" w:space="0" w:color="auto"/>
            </w:tcBorders>
            <w:shd w:val="clear" w:color="auto" w:fill="auto"/>
            <w:noWrap/>
            <w:vAlign w:val="center"/>
            <w:hideMark/>
          </w:tcPr>
          <w:p w14:paraId="4930689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6 637</w:t>
            </w:r>
          </w:p>
        </w:tc>
        <w:tc>
          <w:tcPr>
            <w:tcW w:w="857" w:type="dxa"/>
            <w:tcBorders>
              <w:top w:val="nil"/>
              <w:left w:val="nil"/>
              <w:bottom w:val="nil"/>
              <w:right w:val="nil"/>
            </w:tcBorders>
            <w:shd w:val="clear" w:color="auto" w:fill="auto"/>
            <w:noWrap/>
            <w:vAlign w:val="center"/>
            <w:hideMark/>
          </w:tcPr>
          <w:p w14:paraId="6128BD9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72FF5E0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11,2</w:t>
            </w:r>
          </w:p>
        </w:tc>
        <w:tc>
          <w:tcPr>
            <w:tcW w:w="857" w:type="dxa"/>
            <w:tcBorders>
              <w:top w:val="nil"/>
              <w:left w:val="nil"/>
              <w:bottom w:val="nil"/>
              <w:right w:val="nil"/>
            </w:tcBorders>
            <w:shd w:val="clear" w:color="auto" w:fill="auto"/>
            <w:noWrap/>
            <w:vAlign w:val="center"/>
            <w:hideMark/>
          </w:tcPr>
          <w:p w14:paraId="49C6B6D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22,5</w:t>
            </w:r>
          </w:p>
        </w:tc>
        <w:tc>
          <w:tcPr>
            <w:tcW w:w="857" w:type="dxa"/>
            <w:tcBorders>
              <w:top w:val="nil"/>
              <w:left w:val="nil"/>
              <w:bottom w:val="nil"/>
              <w:right w:val="nil"/>
            </w:tcBorders>
            <w:shd w:val="clear" w:color="auto" w:fill="auto"/>
            <w:noWrap/>
            <w:vAlign w:val="center"/>
            <w:hideMark/>
          </w:tcPr>
          <w:p w14:paraId="6760310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32,7</w:t>
            </w:r>
          </w:p>
        </w:tc>
        <w:tc>
          <w:tcPr>
            <w:tcW w:w="860" w:type="dxa"/>
            <w:gridSpan w:val="2"/>
            <w:tcBorders>
              <w:top w:val="nil"/>
              <w:left w:val="nil"/>
              <w:bottom w:val="nil"/>
              <w:right w:val="nil"/>
            </w:tcBorders>
            <w:shd w:val="clear" w:color="auto" w:fill="auto"/>
            <w:noWrap/>
            <w:vAlign w:val="center"/>
            <w:hideMark/>
          </w:tcPr>
          <w:p w14:paraId="7046208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33,6</w:t>
            </w:r>
          </w:p>
        </w:tc>
      </w:tr>
      <w:tr w:rsidR="001403AC" w:rsidRPr="001403AC" w14:paraId="5E083CF0" w14:textId="77777777" w:rsidTr="00605F37">
        <w:trPr>
          <w:gridAfter w:val="1"/>
          <w:wAfter w:w="16" w:type="dxa"/>
          <w:trHeight w:val="302"/>
        </w:trPr>
        <w:tc>
          <w:tcPr>
            <w:tcW w:w="807" w:type="dxa"/>
            <w:tcBorders>
              <w:top w:val="nil"/>
              <w:left w:val="nil"/>
              <w:bottom w:val="single" w:sz="4" w:space="0" w:color="auto"/>
              <w:right w:val="single" w:sz="4" w:space="0" w:color="auto"/>
            </w:tcBorders>
            <w:vAlign w:val="center"/>
          </w:tcPr>
          <w:p w14:paraId="4CFF3735" w14:textId="700A5E1A"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95+</w:t>
            </w:r>
          </w:p>
        </w:tc>
        <w:tc>
          <w:tcPr>
            <w:tcW w:w="728" w:type="dxa"/>
            <w:tcBorders>
              <w:top w:val="nil"/>
              <w:left w:val="single" w:sz="4" w:space="0" w:color="auto"/>
              <w:bottom w:val="single" w:sz="4" w:space="0" w:color="auto"/>
              <w:right w:val="nil"/>
            </w:tcBorders>
            <w:shd w:val="clear" w:color="auto" w:fill="auto"/>
            <w:noWrap/>
            <w:vAlign w:val="center"/>
            <w:hideMark/>
          </w:tcPr>
          <w:p w14:paraId="50DC6997" w14:textId="577F62D4"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2 384</w:t>
            </w:r>
          </w:p>
        </w:tc>
        <w:tc>
          <w:tcPr>
            <w:tcW w:w="856" w:type="dxa"/>
            <w:tcBorders>
              <w:top w:val="nil"/>
              <w:left w:val="nil"/>
              <w:bottom w:val="single" w:sz="4" w:space="0" w:color="auto"/>
              <w:right w:val="nil"/>
            </w:tcBorders>
            <w:shd w:val="clear" w:color="auto" w:fill="auto"/>
            <w:noWrap/>
            <w:vAlign w:val="center"/>
            <w:hideMark/>
          </w:tcPr>
          <w:p w14:paraId="32CBA3D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140</w:t>
            </w:r>
          </w:p>
        </w:tc>
        <w:tc>
          <w:tcPr>
            <w:tcW w:w="856" w:type="dxa"/>
            <w:tcBorders>
              <w:top w:val="nil"/>
              <w:left w:val="nil"/>
              <w:bottom w:val="single" w:sz="4" w:space="0" w:color="auto"/>
              <w:right w:val="nil"/>
            </w:tcBorders>
            <w:shd w:val="clear" w:color="auto" w:fill="auto"/>
            <w:noWrap/>
            <w:vAlign w:val="center"/>
            <w:hideMark/>
          </w:tcPr>
          <w:p w14:paraId="49585A3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455</w:t>
            </w:r>
          </w:p>
        </w:tc>
        <w:tc>
          <w:tcPr>
            <w:tcW w:w="857" w:type="dxa"/>
            <w:tcBorders>
              <w:top w:val="nil"/>
              <w:left w:val="nil"/>
              <w:bottom w:val="single" w:sz="4" w:space="0" w:color="auto"/>
              <w:right w:val="nil"/>
            </w:tcBorders>
            <w:shd w:val="clear" w:color="auto" w:fill="auto"/>
            <w:noWrap/>
            <w:vAlign w:val="center"/>
            <w:hideMark/>
          </w:tcPr>
          <w:p w14:paraId="5D8A199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770</w:t>
            </w:r>
          </w:p>
        </w:tc>
        <w:tc>
          <w:tcPr>
            <w:tcW w:w="864" w:type="dxa"/>
            <w:tcBorders>
              <w:top w:val="nil"/>
              <w:left w:val="nil"/>
              <w:bottom w:val="single" w:sz="4" w:space="0" w:color="auto"/>
              <w:right w:val="single" w:sz="4" w:space="0" w:color="auto"/>
            </w:tcBorders>
            <w:shd w:val="clear" w:color="auto" w:fill="auto"/>
            <w:noWrap/>
            <w:vAlign w:val="center"/>
            <w:hideMark/>
          </w:tcPr>
          <w:p w14:paraId="1605A53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1 019</w:t>
            </w:r>
          </w:p>
        </w:tc>
        <w:tc>
          <w:tcPr>
            <w:tcW w:w="857" w:type="dxa"/>
            <w:tcBorders>
              <w:top w:val="nil"/>
              <w:left w:val="nil"/>
              <w:bottom w:val="single" w:sz="4" w:space="0" w:color="auto"/>
              <w:right w:val="nil"/>
            </w:tcBorders>
            <w:shd w:val="clear" w:color="auto" w:fill="auto"/>
            <w:noWrap/>
            <w:vAlign w:val="center"/>
            <w:hideMark/>
          </w:tcPr>
          <w:p w14:paraId="71A0924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single" w:sz="4" w:space="0" w:color="auto"/>
              <w:right w:val="nil"/>
            </w:tcBorders>
            <w:shd w:val="clear" w:color="auto" w:fill="auto"/>
            <w:noWrap/>
            <w:vAlign w:val="center"/>
            <w:hideMark/>
          </w:tcPr>
          <w:p w14:paraId="3819E4A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5,9</w:t>
            </w:r>
          </w:p>
        </w:tc>
        <w:tc>
          <w:tcPr>
            <w:tcW w:w="857" w:type="dxa"/>
            <w:tcBorders>
              <w:top w:val="nil"/>
              <w:left w:val="nil"/>
              <w:bottom w:val="single" w:sz="4" w:space="0" w:color="auto"/>
              <w:right w:val="nil"/>
            </w:tcBorders>
            <w:shd w:val="clear" w:color="auto" w:fill="auto"/>
            <w:noWrap/>
            <w:vAlign w:val="center"/>
            <w:hideMark/>
          </w:tcPr>
          <w:p w14:paraId="5465893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19,1</w:t>
            </w:r>
          </w:p>
        </w:tc>
        <w:tc>
          <w:tcPr>
            <w:tcW w:w="857" w:type="dxa"/>
            <w:tcBorders>
              <w:top w:val="nil"/>
              <w:left w:val="nil"/>
              <w:bottom w:val="single" w:sz="4" w:space="0" w:color="auto"/>
              <w:right w:val="nil"/>
            </w:tcBorders>
            <w:shd w:val="clear" w:color="auto" w:fill="auto"/>
            <w:noWrap/>
            <w:vAlign w:val="center"/>
            <w:hideMark/>
          </w:tcPr>
          <w:p w14:paraId="564D3BA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32,3</w:t>
            </w:r>
          </w:p>
        </w:tc>
        <w:tc>
          <w:tcPr>
            <w:tcW w:w="860" w:type="dxa"/>
            <w:gridSpan w:val="2"/>
            <w:tcBorders>
              <w:top w:val="nil"/>
              <w:left w:val="nil"/>
              <w:bottom w:val="single" w:sz="4" w:space="0" w:color="auto"/>
              <w:right w:val="nil"/>
            </w:tcBorders>
            <w:shd w:val="clear" w:color="auto" w:fill="auto"/>
            <w:noWrap/>
            <w:vAlign w:val="center"/>
            <w:hideMark/>
          </w:tcPr>
          <w:p w14:paraId="6BF62C2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42,7</w:t>
            </w:r>
          </w:p>
        </w:tc>
      </w:tr>
      <w:tr w:rsidR="001403AC" w:rsidRPr="001403AC" w14:paraId="6B92392C" w14:textId="77777777" w:rsidTr="000D2847">
        <w:trPr>
          <w:trHeight w:val="302"/>
        </w:trPr>
        <w:tc>
          <w:tcPr>
            <w:tcW w:w="807" w:type="dxa"/>
            <w:tcBorders>
              <w:top w:val="single" w:sz="4" w:space="0" w:color="auto"/>
              <w:left w:val="nil"/>
              <w:bottom w:val="single" w:sz="4" w:space="0" w:color="auto"/>
              <w:right w:val="nil"/>
            </w:tcBorders>
            <w:shd w:val="clear" w:color="auto" w:fill="F5DADD"/>
            <w:vAlign w:val="center"/>
          </w:tcPr>
          <w:p w14:paraId="6F89C63A" w14:textId="58C90EDE" w:rsidR="001403AC" w:rsidRPr="000D2847" w:rsidRDefault="001403AC" w:rsidP="000D2847">
            <w:pPr>
              <w:spacing w:after="0" w:line="240" w:lineRule="auto"/>
              <w:jc w:val="right"/>
              <w:rPr>
                <w:rFonts w:cs="Arial"/>
                <w:color w:val="000000"/>
                <w:sz w:val="16"/>
                <w:szCs w:val="16"/>
              </w:rPr>
            </w:pPr>
            <w:r w:rsidRPr="000D2847">
              <w:rPr>
                <w:rFonts w:cs="Arial"/>
                <w:color w:val="000000"/>
                <w:sz w:val="16"/>
                <w:szCs w:val="16"/>
              </w:rPr>
              <w:t> </w:t>
            </w:r>
          </w:p>
        </w:tc>
        <w:tc>
          <w:tcPr>
            <w:tcW w:w="8465" w:type="dxa"/>
            <w:gridSpan w:val="12"/>
            <w:tcBorders>
              <w:top w:val="single" w:sz="4" w:space="0" w:color="auto"/>
              <w:left w:val="nil"/>
              <w:bottom w:val="single" w:sz="4" w:space="0" w:color="auto"/>
              <w:right w:val="nil"/>
            </w:tcBorders>
            <w:shd w:val="clear" w:color="auto" w:fill="F5DADD"/>
            <w:noWrap/>
            <w:vAlign w:val="center"/>
            <w:hideMark/>
          </w:tcPr>
          <w:p w14:paraId="7D16B7B3" w14:textId="75F5BE13" w:rsidR="001403AC" w:rsidRPr="001403AC" w:rsidRDefault="001403AC" w:rsidP="001403AC">
            <w:pPr>
              <w:spacing w:after="0" w:line="240" w:lineRule="auto"/>
              <w:jc w:val="center"/>
              <w:rPr>
                <w:rFonts w:cs="Arial"/>
                <w:color w:val="000000"/>
                <w:sz w:val="16"/>
                <w:szCs w:val="16"/>
              </w:rPr>
            </w:pPr>
            <w:r w:rsidRPr="001403AC">
              <w:rPr>
                <w:rFonts w:cs="Arial"/>
                <w:color w:val="000000"/>
                <w:sz w:val="16"/>
                <w:szCs w:val="16"/>
              </w:rPr>
              <w:t>Muži a ženy</w:t>
            </w:r>
          </w:p>
        </w:tc>
      </w:tr>
      <w:tr w:rsidR="001403AC" w:rsidRPr="001403AC" w14:paraId="2C9ECF37" w14:textId="77777777" w:rsidTr="00605F37">
        <w:trPr>
          <w:gridAfter w:val="1"/>
          <w:wAfter w:w="16" w:type="dxa"/>
          <w:trHeight w:val="302"/>
        </w:trPr>
        <w:tc>
          <w:tcPr>
            <w:tcW w:w="807" w:type="dxa"/>
            <w:tcBorders>
              <w:top w:val="nil"/>
              <w:left w:val="nil"/>
              <w:bottom w:val="nil"/>
              <w:right w:val="single" w:sz="4" w:space="0" w:color="auto"/>
            </w:tcBorders>
            <w:vAlign w:val="center"/>
          </w:tcPr>
          <w:p w14:paraId="2BA23452" w14:textId="344C4B91" w:rsidR="001403AC" w:rsidRPr="000D2847" w:rsidRDefault="001403AC" w:rsidP="00605F37">
            <w:pPr>
              <w:spacing w:after="0" w:line="240" w:lineRule="auto"/>
              <w:rPr>
                <w:rFonts w:cs="Arial"/>
                <w:color w:val="000000"/>
                <w:sz w:val="16"/>
                <w:szCs w:val="16"/>
              </w:rPr>
            </w:pPr>
            <w:r w:rsidRPr="000D2847">
              <w:rPr>
                <w:rFonts w:cs="Arial"/>
                <w:color w:val="000000"/>
                <w:sz w:val="16"/>
                <w:szCs w:val="16"/>
              </w:rPr>
              <w:t>Celkem</w:t>
            </w:r>
          </w:p>
        </w:tc>
        <w:tc>
          <w:tcPr>
            <w:tcW w:w="728" w:type="dxa"/>
            <w:tcBorders>
              <w:top w:val="nil"/>
              <w:left w:val="single" w:sz="4" w:space="0" w:color="auto"/>
              <w:bottom w:val="nil"/>
              <w:right w:val="nil"/>
            </w:tcBorders>
            <w:shd w:val="clear" w:color="auto" w:fill="auto"/>
            <w:noWrap/>
            <w:vAlign w:val="center"/>
            <w:hideMark/>
          </w:tcPr>
          <w:p w14:paraId="63A84398" w14:textId="13868B7F"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68 622</w:t>
            </w:r>
          </w:p>
        </w:tc>
        <w:tc>
          <w:tcPr>
            <w:tcW w:w="856" w:type="dxa"/>
            <w:tcBorders>
              <w:top w:val="nil"/>
              <w:left w:val="nil"/>
              <w:bottom w:val="nil"/>
              <w:right w:val="nil"/>
            </w:tcBorders>
            <w:shd w:val="clear" w:color="auto" w:fill="auto"/>
            <w:noWrap/>
            <w:vAlign w:val="center"/>
            <w:hideMark/>
          </w:tcPr>
          <w:p w14:paraId="49360CB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8 854</w:t>
            </w:r>
          </w:p>
        </w:tc>
        <w:tc>
          <w:tcPr>
            <w:tcW w:w="856" w:type="dxa"/>
            <w:tcBorders>
              <w:top w:val="nil"/>
              <w:left w:val="nil"/>
              <w:bottom w:val="nil"/>
              <w:right w:val="nil"/>
            </w:tcBorders>
            <w:shd w:val="clear" w:color="auto" w:fill="auto"/>
            <w:noWrap/>
            <w:vAlign w:val="center"/>
            <w:hideMark/>
          </w:tcPr>
          <w:p w14:paraId="3993856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16 498</w:t>
            </w:r>
          </w:p>
        </w:tc>
        <w:tc>
          <w:tcPr>
            <w:tcW w:w="857" w:type="dxa"/>
            <w:tcBorders>
              <w:top w:val="nil"/>
              <w:left w:val="nil"/>
              <w:bottom w:val="nil"/>
              <w:right w:val="nil"/>
            </w:tcBorders>
            <w:shd w:val="clear" w:color="auto" w:fill="auto"/>
            <w:noWrap/>
            <w:vAlign w:val="center"/>
            <w:hideMark/>
          </w:tcPr>
          <w:p w14:paraId="6B728D7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21 670</w:t>
            </w:r>
          </w:p>
        </w:tc>
        <w:tc>
          <w:tcPr>
            <w:tcW w:w="864" w:type="dxa"/>
            <w:tcBorders>
              <w:top w:val="nil"/>
              <w:left w:val="nil"/>
              <w:bottom w:val="nil"/>
              <w:right w:val="single" w:sz="4" w:space="0" w:color="auto"/>
            </w:tcBorders>
            <w:shd w:val="clear" w:color="auto" w:fill="auto"/>
            <w:noWrap/>
            <w:vAlign w:val="center"/>
            <w:hideMark/>
          </w:tcPr>
          <w:p w14:paraId="24AA43D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21 600</w:t>
            </w:r>
          </w:p>
        </w:tc>
        <w:tc>
          <w:tcPr>
            <w:tcW w:w="857" w:type="dxa"/>
            <w:tcBorders>
              <w:top w:val="nil"/>
              <w:left w:val="nil"/>
              <w:bottom w:val="nil"/>
              <w:right w:val="nil"/>
            </w:tcBorders>
            <w:shd w:val="clear" w:color="auto" w:fill="auto"/>
            <w:noWrap/>
            <w:vAlign w:val="center"/>
            <w:hideMark/>
          </w:tcPr>
          <w:p w14:paraId="32FA0DC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3DEFC11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12,9</w:t>
            </w:r>
          </w:p>
        </w:tc>
        <w:tc>
          <w:tcPr>
            <w:tcW w:w="857" w:type="dxa"/>
            <w:tcBorders>
              <w:top w:val="nil"/>
              <w:left w:val="nil"/>
              <w:bottom w:val="nil"/>
              <w:right w:val="nil"/>
            </w:tcBorders>
            <w:shd w:val="clear" w:color="auto" w:fill="auto"/>
            <w:noWrap/>
            <w:vAlign w:val="center"/>
            <w:hideMark/>
          </w:tcPr>
          <w:p w14:paraId="31CE9C5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24,0</w:t>
            </w:r>
          </w:p>
        </w:tc>
        <w:tc>
          <w:tcPr>
            <w:tcW w:w="857" w:type="dxa"/>
            <w:tcBorders>
              <w:top w:val="nil"/>
              <w:left w:val="nil"/>
              <w:bottom w:val="nil"/>
              <w:right w:val="nil"/>
            </w:tcBorders>
            <w:shd w:val="clear" w:color="auto" w:fill="auto"/>
            <w:noWrap/>
            <w:vAlign w:val="center"/>
            <w:hideMark/>
          </w:tcPr>
          <w:p w14:paraId="5E50966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31,6</w:t>
            </w:r>
          </w:p>
        </w:tc>
        <w:tc>
          <w:tcPr>
            <w:tcW w:w="860" w:type="dxa"/>
            <w:gridSpan w:val="2"/>
            <w:tcBorders>
              <w:top w:val="nil"/>
              <w:left w:val="nil"/>
              <w:bottom w:val="nil"/>
              <w:right w:val="nil"/>
            </w:tcBorders>
            <w:shd w:val="clear" w:color="auto" w:fill="auto"/>
            <w:noWrap/>
            <w:vAlign w:val="center"/>
            <w:hideMark/>
          </w:tcPr>
          <w:p w14:paraId="54A72E0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31,5</w:t>
            </w:r>
          </w:p>
        </w:tc>
      </w:tr>
      <w:tr w:rsidR="001403AC" w:rsidRPr="001403AC" w14:paraId="57D958B5" w14:textId="77777777" w:rsidTr="00605F37">
        <w:trPr>
          <w:gridAfter w:val="1"/>
          <w:wAfter w:w="16" w:type="dxa"/>
          <w:trHeight w:val="302"/>
        </w:trPr>
        <w:tc>
          <w:tcPr>
            <w:tcW w:w="807" w:type="dxa"/>
            <w:tcBorders>
              <w:top w:val="nil"/>
              <w:left w:val="nil"/>
              <w:bottom w:val="nil"/>
              <w:right w:val="single" w:sz="4" w:space="0" w:color="auto"/>
            </w:tcBorders>
            <w:vAlign w:val="center"/>
          </w:tcPr>
          <w:p w14:paraId="7A82BC53" w14:textId="5288EF5E"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1</w:t>
            </w:r>
            <w:r w:rsidR="00CE0B67" w:rsidRPr="000D2847">
              <w:rPr>
                <w:rFonts w:cs="Arial"/>
                <w:color w:val="000000"/>
                <w:sz w:val="16"/>
                <w:szCs w:val="16"/>
              </w:rPr>
              <w:t>–</w:t>
            </w:r>
            <w:r w:rsidRPr="000D2847">
              <w:rPr>
                <w:rFonts w:cs="Arial"/>
                <w:color w:val="000000"/>
                <w:sz w:val="16"/>
                <w:szCs w:val="16"/>
              </w:rPr>
              <w:t>14</w:t>
            </w:r>
          </w:p>
        </w:tc>
        <w:tc>
          <w:tcPr>
            <w:tcW w:w="728" w:type="dxa"/>
            <w:tcBorders>
              <w:top w:val="nil"/>
              <w:left w:val="single" w:sz="4" w:space="0" w:color="auto"/>
              <w:bottom w:val="nil"/>
              <w:right w:val="nil"/>
            </w:tcBorders>
            <w:shd w:val="clear" w:color="auto" w:fill="auto"/>
            <w:noWrap/>
            <w:vAlign w:val="center"/>
            <w:hideMark/>
          </w:tcPr>
          <w:p w14:paraId="63803BAF" w14:textId="08BDF593"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281</w:t>
            </w:r>
          </w:p>
        </w:tc>
        <w:tc>
          <w:tcPr>
            <w:tcW w:w="856" w:type="dxa"/>
            <w:tcBorders>
              <w:top w:val="nil"/>
              <w:left w:val="nil"/>
              <w:bottom w:val="nil"/>
              <w:right w:val="nil"/>
            </w:tcBorders>
            <w:shd w:val="clear" w:color="auto" w:fill="auto"/>
            <w:noWrap/>
            <w:vAlign w:val="center"/>
            <w:hideMark/>
          </w:tcPr>
          <w:p w14:paraId="497E861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w:t>
            </w:r>
          </w:p>
        </w:tc>
        <w:tc>
          <w:tcPr>
            <w:tcW w:w="856" w:type="dxa"/>
            <w:tcBorders>
              <w:top w:val="nil"/>
              <w:left w:val="nil"/>
              <w:bottom w:val="nil"/>
              <w:right w:val="nil"/>
            </w:tcBorders>
            <w:shd w:val="clear" w:color="auto" w:fill="auto"/>
            <w:noWrap/>
            <w:vAlign w:val="center"/>
            <w:hideMark/>
          </w:tcPr>
          <w:p w14:paraId="15EAC7D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22</w:t>
            </w:r>
          </w:p>
        </w:tc>
        <w:tc>
          <w:tcPr>
            <w:tcW w:w="857" w:type="dxa"/>
            <w:tcBorders>
              <w:top w:val="nil"/>
              <w:left w:val="nil"/>
              <w:bottom w:val="nil"/>
              <w:right w:val="nil"/>
            </w:tcBorders>
            <w:shd w:val="clear" w:color="auto" w:fill="auto"/>
            <w:noWrap/>
            <w:vAlign w:val="center"/>
            <w:hideMark/>
          </w:tcPr>
          <w:p w14:paraId="6B0178B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53</w:t>
            </w:r>
          </w:p>
        </w:tc>
        <w:tc>
          <w:tcPr>
            <w:tcW w:w="864" w:type="dxa"/>
            <w:tcBorders>
              <w:top w:val="nil"/>
              <w:left w:val="nil"/>
              <w:bottom w:val="nil"/>
              <w:right w:val="single" w:sz="4" w:space="0" w:color="auto"/>
            </w:tcBorders>
            <w:shd w:val="clear" w:color="auto" w:fill="auto"/>
            <w:noWrap/>
            <w:vAlign w:val="center"/>
            <w:hideMark/>
          </w:tcPr>
          <w:p w14:paraId="3281F19B"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199</w:t>
            </w:r>
          </w:p>
        </w:tc>
        <w:tc>
          <w:tcPr>
            <w:tcW w:w="857" w:type="dxa"/>
            <w:tcBorders>
              <w:top w:val="nil"/>
              <w:left w:val="nil"/>
              <w:bottom w:val="nil"/>
              <w:right w:val="nil"/>
            </w:tcBorders>
            <w:shd w:val="clear" w:color="auto" w:fill="auto"/>
            <w:noWrap/>
            <w:vAlign w:val="center"/>
            <w:hideMark/>
          </w:tcPr>
          <w:p w14:paraId="3E1EA66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38E2376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2,5</w:t>
            </w:r>
          </w:p>
        </w:tc>
        <w:tc>
          <w:tcPr>
            <w:tcW w:w="857" w:type="dxa"/>
            <w:tcBorders>
              <w:top w:val="nil"/>
              <w:left w:val="nil"/>
              <w:bottom w:val="nil"/>
              <w:right w:val="nil"/>
            </w:tcBorders>
            <w:shd w:val="clear" w:color="auto" w:fill="auto"/>
            <w:noWrap/>
            <w:vAlign w:val="center"/>
            <w:hideMark/>
          </w:tcPr>
          <w:p w14:paraId="5975160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7,8</w:t>
            </w:r>
          </w:p>
        </w:tc>
        <w:tc>
          <w:tcPr>
            <w:tcW w:w="857" w:type="dxa"/>
            <w:tcBorders>
              <w:top w:val="nil"/>
              <w:left w:val="nil"/>
              <w:bottom w:val="nil"/>
              <w:right w:val="nil"/>
            </w:tcBorders>
            <w:shd w:val="clear" w:color="auto" w:fill="auto"/>
            <w:noWrap/>
            <w:vAlign w:val="center"/>
            <w:hideMark/>
          </w:tcPr>
          <w:p w14:paraId="7BDBFF8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18,9</w:t>
            </w:r>
          </w:p>
        </w:tc>
        <w:tc>
          <w:tcPr>
            <w:tcW w:w="860" w:type="dxa"/>
            <w:gridSpan w:val="2"/>
            <w:tcBorders>
              <w:top w:val="nil"/>
              <w:left w:val="nil"/>
              <w:bottom w:val="nil"/>
              <w:right w:val="nil"/>
            </w:tcBorders>
            <w:shd w:val="clear" w:color="auto" w:fill="auto"/>
            <w:noWrap/>
            <w:vAlign w:val="center"/>
            <w:hideMark/>
          </w:tcPr>
          <w:p w14:paraId="41E70C8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70,8</w:t>
            </w:r>
          </w:p>
        </w:tc>
      </w:tr>
      <w:tr w:rsidR="001403AC" w:rsidRPr="001403AC" w14:paraId="221415A5" w14:textId="77777777" w:rsidTr="00605F37">
        <w:trPr>
          <w:gridAfter w:val="1"/>
          <w:wAfter w:w="16" w:type="dxa"/>
          <w:trHeight w:val="302"/>
        </w:trPr>
        <w:tc>
          <w:tcPr>
            <w:tcW w:w="807" w:type="dxa"/>
            <w:tcBorders>
              <w:top w:val="nil"/>
              <w:left w:val="nil"/>
              <w:bottom w:val="nil"/>
              <w:right w:val="single" w:sz="4" w:space="0" w:color="auto"/>
            </w:tcBorders>
            <w:vAlign w:val="center"/>
          </w:tcPr>
          <w:p w14:paraId="32B4A8E1" w14:textId="2DD04E87"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15</w:t>
            </w:r>
            <w:r w:rsidR="00CE0B67" w:rsidRPr="000D2847">
              <w:rPr>
                <w:rFonts w:cs="Arial"/>
                <w:color w:val="000000"/>
                <w:sz w:val="16"/>
                <w:szCs w:val="16"/>
              </w:rPr>
              <w:t>–</w:t>
            </w:r>
            <w:r w:rsidRPr="000D2847">
              <w:rPr>
                <w:rFonts w:cs="Arial"/>
                <w:color w:val="000000"/>
                <w:sz w:val="16"/>
                <w:szCs w:val="16"/>
              </w:rPr>
              <w:t>24</w:t>
            </w:r>
          </w:p>
        </w:tc>
        <w:tc>
          <w:tcPr>
            <w:tcW w:w="728" w:type="dxa"/>
            <w:tcBorders>
              <w:top w:val="nil"/>
              <w:left w:val="single" w:sz="4" w:space="0" w:color="auto"/>
              <w:bottom w:val="nil"/>
              <w:right w:val="nil"/>
            </w:tcBorders>
            <w:shd w:val="clear" w:color="auto" w:fill="auto"/>
            <w:noWrap/>
            <w:vAlign w:val="center"/>
            <w:hideMark/>
          </w:tcPr>
          <w:p w14:paraId="482D0FA4" w14:textId="047FB7A3"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870</w:t>
            </w:r>
          </w:p>
        </w:tc>
        <w:tc>
          <w:tcPr>
            <w:tcW w:w="856" w:type="dxa"/>
            <w:tcBorders>
              <w:top w:val="nil"/>
              <w:left w:val="nil"/>
              <w:bottom w:val="nil"/>
              <w:right w:val="nil"/>
            </w:tcBorders>
            <w:shd w:val="clear" w:color="auto" w:fill="auto"/>
            <w:noWrap/>
            <w:vAlign w:val="center"/>
            <w:hideMark/>
          </w:tcPr>
          <w:p w14:paraId="03BDD20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62</w:t>
            </w:r>
          </w:p>
        </w:tc>
        <w:tc>
          <w:tcPr>
            <w:tcW w:w="856" w:type="dxa"/>
            <w:tcBorders>
              <w:top w:val="nil"/>
              <w:left w:val="nil"/>
              <w:bottom w:val="nil"/>
              <w:right w:val="nil"/>
            </w:tcBorders>
            <w:shd w:val="clear" w:color="auto" w:fill="auto"/>
            <w:noWrap/>
            <w:vAlign w:val="center"/>
            <w:hideMark/>
          </w:tcPr>
          <w:p w14:paraId="242F536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105</w:t>
            </w:r>
          </w:p>
        </w:tc>
        <w:tc>
          <w:tcPr>
            <w:tcW w:w="857" w:type="dxa"/>
            <w:tcBorders>
              <w:top w:val="nil"/>
              <w:left w:val="nil"/>
              <w:bottom w:val="nil"/>
              <w:right w:val="nil"/>
            </w:tcBorders>
            <w:shd w:val="clear" w:color="auto" w:fill="auto"/>
            <w:noWrap/>
            <w:vAlign w:val="center"/>
            <w:hideMark/>
          </w:tcPr>
          <w:p w14:paraId="469E54E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181</w:t>
            </w:r>
          </w:p>
        </w:tc>
        <w:tc>
          <w:tcPr>
            <w:tcW w:w="864" w:type="dxa"/>
            <w:tcBorders>
              <w:top w:val="nil"/>
              <w:left w:val="nil"/>
              <w:bottom w:val="nil"/>
              <w:right w:val="single" w:sz="4" w:space="0" w:color="auto"/>
            </w:tcBorders>
            <w:shd w:val="clear" w:color="auto" w:fill="auto"/>
            <w:noWrap/>
            <w:vAlign w:val="center"/>
            <w:hideMark/>
          </w:tcPr>
          <w:p w14:paraId="432B0EC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522</w:t>
            </w:r>
          </w:p>
        </w:tc>
        <w:tc>
          <w:tcPr>
            <w:tcW w:w="857" w:type="dxa"/>
            <w:tcBorders>
              <w:top w:val="nil"/>
              <w:left w:val="nil"/>
              <w:bottom w:val="nil"/>
              <w:right w:val="nil"/>
            </w:tcBorders>
            <w:shd w:val="clear" w:color="auto" w:fill="auto"/>
            <w:noWrap/>
            <w:vAlign w:val="center"/>
            <w:hideMark/>
          </w:tcPr>
          <w:p w14:paraId="65E20C3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2BFB1E0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7,1</w:t>
            </w:r>
          </w:p>
        </w:tc>
        <w:tc>
          <w:tcPr>
            <w:tcW w:w="857" w:type="dxa"/>
            <w:tcBorders>
              <w:top w:val="nil"/>
              <w:left w:val="nil"/>
              <w:bottom w:val="nil"/>
              <w:right w:val="nil"/>
            </w:tcBorders>
            <w:shd w:val="clear" w:color="auto" w:fill="auto"/>
            <w:noWrap/>
            <w:vAlign w:val="center"/>
            <w:hideMark/>
          </w:tcPr>
          <w:p w14:paraId="5BBBC50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12,1</w:t>
            </w:r>
          </w:p>
        </w:tc>
        <w:tc>
          <w:tcPr>
            <w:tcW w:w="857" w:type="dxa"/>
            <w:tcBorders>
              <w:top w:val="nil"/>
              <w:left w:val="nil"/>
              <w:bottom w:val="nil"/>
              <w:right w:val="nil"/>
            </w:tcBorders>
            <w:shd w:val="clear" w:color="auto" w:fill="auto"/>
            <w:noWrap/>
            <w:vAlign w:val="center"/>
            <w:hideMark/>
          </w:tcPr>
          <w:p w14:paraId="4D82E9F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20,8</w:t>
            </w:r>
          </w:p>
        </w:tc>
        <w:tc>
          <w:tcPr>
            <w:tcW w:w="860" w:type="dxa"/>
            <w:gridSpan w:val="2"/>
            <w:tcBorders>
              <w:top w:val="nil"/>
              <w:left w:val="nil"/>
              <w:bottom w:val="nil"/>
              <w:right w:val="nil"/>
            </w:tcBorders>
            <w:shd w:val="clear" w:color="auto" w:fill="auto"/>
            <w:noWrap/>
            <w:vAlign w:val="center"/>
            <w:hideMark/>
          </w:tcPr>
          <w:p w14:paraId="3255D68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60,0</w:t>
            </w:r>
          </w:p>
        </w:tc>
      </w:tr>
      <w:tr w:rsidR="001403AC" w:rsidRPr="001403AC" w14:paraId="5489BC6C" w14:textId="77777777" w:rsidTr="00605F37">
        <w:trPr>
          <w:gridAfter w:val="1"/>
          <w:wAfter w:w="16" w:type="dxa"/>
          <w:trHeight w:val="302"/>
        </w:trPr>
        <w:tc>
          <w:tcPr>
            <w:tcW w:w="807" w:type="dxa"/>
            <w:tcBorders>
              <w:top w:val="nil"/>
              <w:left w:val="nil"/>
              <w:bottom w:val="nil"/>
              <w:right w:val="single" w:sz="4" w:space="0" w:color="auto"/>
            </w:tcBorders>
            <w:vAlign w:val="center"/>
          </w:tcPr>
          <w:p w14:paraId="6B0C449A" w14:textId="50B34FC7"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25</w:t>
            </w:r>
            <w:r w:rsidR="00CE0B67" w:rsidRPr="000D2847">
              <w:rPr>
                <w:rFonts w:cs="Arial"/>
                <w:color w:val="000000"/>
                <w:sz w:val="16"/>
                <w:szCs w:val="16"/>
              </w:rPr>
              <w:t>–</w:t>
            </w:r>
            <w:r w:rsidRPr="000D2847">
              <w:rPr>
                <w:rFonts w:cs="Arial"/>
                <w:color w:val="000000"/>
                <w:sz w:val="16"/>
                <w:szCs w:val="16"/>
              </w:rPr>
              <w:t>34</w:t>
            </w:r>
          </w:p>
        </w:tc>
        <w:tc>
          <w:tcPr>
            <w:tcW w:w="728" w:type="dxa"/>
            <w:tcBorders>
              <w:top w:val="nil"/>
              <w:left w:val="single" w:sz="4" w:space="0" w:color="auto"/>
              <w:bottom w:val="nil"/>
              <w:right w:val="nil"/>
            </w:tcBorders>
            <w:shd w:val="clear" w:color="auto" w:fill="auto"/>
            <w:noWrap/>
            <w:vAlign w:val="center"/>
            <w:hideMark/>
          </w:tcPr>
          <w:p w14:paraId="778F268A" w14:textId="57BF9036"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1 990</w:t>
            </w:r>
          </w:p>
        </w:tc>
        <w:tc>
          <w:tcPr>
            <w:tcW w:w="856" w:type="dxa"/>
            <w:tcBorders>
              <w:top w:val="nil"/>
              <w:left w:val="nil"/>
              <w:bottom w:val="nil"/>
              <w:right w:val="nil"/>
            </w:tcBorders>
            <w:shd w:val="clear" w:color="auto" w:fill="auto"/>
            <w:noWrap/>
            <w:vAlign w:val="center"/>
            <w:hideMark/>
          </w:tcPr>
          <w:p w14:paraId="49C686E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191</w:t>
            </w:r>
          </w:p>
        </w:tc>
        <w:tc>
          <w:tcPr>
            <w:tcW w:w="856" w:type="dxa"/>
            <w:tcBorders>
              <w:top w:val="nil"/>
              <w:left w:val="nil"/>
              <w:bottom w:val="nil"/>
              <w:right w:val="nil"/>
            </w:tcBorders>
            <w:shd w:val="clear" w:color="auto" w:fill="auto"/>
            <w:noWrap/>
            <w:vAlign w:val="center"/>
            <w:hideMark/>
          </w:tcPr>
          <w:p w14:paraId="60320EA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408</w:t>
            </w:r>
          </w:p>
        </w:tc>
        <w:tc>
          <w:tcPr>
            <w:tcW w:w="857" w:type="dxa"/>
            <w:tcBorders>
              <w:top w:val="nil"/>
              <w:left w:val="nil"/>
              <w:bottom w:val="nil"/>
              <w:right w:val="nil"/>
            </w:tcBorders>
            <w:shd w:val="clear" w:color="auto" w:fill="auto"/>
            <w:noWrap/>
            <w:vAlign w:val="center"/>
            <w:hideMark/>
          </w:tcPr>
          <w:p w14:paraId="7B69FCF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482</w:t>
            </w:r>
          </w:p>
        </w:tc>
        <w:tc>
          <w:tcPr>
            <w:tcW w:w="864" w:type="dxa"/>
            <w:tcBorders>
              <w:top w:val="nil"/>
              <w:left w:val="nil"/>
              <w:bottom w:val="nil"/>
              <w:right w:val="single" w:sz="4" w:space="0" w:color="auto"/>
            </w:tcBorders>
            <w:shd w:val="clear" w:color="auto" w:fill="auto"/>
            <w:noWrap/>
            <w:vAlign w:val="center"/>
            <w:hideMark/>
          </w:tcPr>
          <w:p w14:paraId="2C1B05D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909</w:t>
            </w:r>
          </w:p>
        </w:tc>
        <w:tc>
          <w:tcPr>
            <w:tcW w:w="857" w:type="dxa"/>
            <w:tcBorders>
              <w:top w:val="nil"/>
              <w:left w:val="nil"/>
              <w:bottom w:val="nil"/>
              <w:right w:val="nil"/>
            </w:tcBorders>
            <w:shd w:val="clear" w:color="auto" w:fill="auto"/>
            <w:noWrap/>
            <w:vAlign w:val="center"/>
            <w:hideMark/>
          </w:tcPr>
          <w:p w14:paraId="23BD0A0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2635F24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9,6</w:t>
            </w:r>
          </w:p>
        </w:tc>
        <w:tc>
          <w:tcPr>
            <w:tcW w:w="857" w:type="dxa"/>
            <w:tcBorders>
              <w:top w:val="nil"/>
              <w:left w:val="nil"/>
              <w:bottom w:val="nil"/>
              <w:right w:val="nil"/>
            </w:tcBorders>
            <w:shd w:val="clear" w:color="auto" w:fill="auto"/>
            <w:noWrap/>
            <w:vAlign w:val="center"/>
            <w:hideMark/>
          </w:tcPr>
          <w:p w14:paraId="7E9D4C4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20,5</w:t>
            </w:r>
          </w:p>
        </w:tc>
        <w:tc>
          <w:tcPr>
            <w:tcW w:w="857" w:type="dxa"/>
            <w:tcBorders>
              <w:top w:val="nil"/>
              <w:left w:val="nil"/>
              <w:bottom w:val="nil"/>
              <w:right w:val="nil"/>
            </w:tcBorders>
            <w:shd w:val="clear" w:color="auto" w:fill="auto"/>
            <w:noWrap/>
            <w:vAlign w:val="center"/>
            <w:hideMark/>
          </w:tcPr>
          <w:p w14:paraId="738578D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24,2</w:t>
            </w:r>
          </w:p>
        </w:tc>
        <w:tc>
          <w:tcPr>
            <w:tcW w:w="860" w:type="dxa"/>
            <w:gridSpan w:val="2"/>
            <w:tcBorders>
              <w:top w:val="nil"/>
              <w:left w:val="nil"/>
              <w:bottom w:val="nil"/>
              <w:right w:val="nil"/>
            </w:tcBorders>
            <w:shd w:val="clear" w:color="auto" w:fill="auto"/>
            <w:noWrap/>
            <w:vAlign w:val="center"/>
            <w:hideMark/>
          </w:tcPr>
          <w:p w14:paraId="6278EF8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45,7</w:t>
            </w:r>
          </w:p>
        </w:tc>
      </w:tr>
      <w:tr w:rsidR="001403AC" w:rsidRPr="001403AC" w14:paraId="315C8128" w14:textId="77777777" w:rsidTr="00605F37">
        <w:trPr>
          <w:gridAfter w:val="1"/>
          <w:wAfter w:w="16" w:type="dxa"/>
          <w:trHeight w:val="302"/>
        </w:trPr>
        <w:tc>
          <w:tcPr>
            <w:tcW w:w="807" w:type="dxa"/>
            <w:tcBorders>
              <w:top w:val="nil"/>
              <w:left w:val="nil"/>
              <w:bottom w:val="nil"/>
              <w:right w:val="single" w:sz="4" w:space="0" w:color="auto"/>
            </w:tcBorders>
            <w:vAlign w:val="center"/>
          </w:tcPr>
          <w:p w14:paraId="259FB226" w14:textId="7DB232F8"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35</w:t>
            </w:r>
            <w:r w:rsidR="00CE0B67" w:rsidRPr="000D2847">
              <w:rPr>
                <w:rFonts w:cs="Arial"/>
                <w:color w:val="000000"/>
                <w:sz w:val="16"/>
                <w:szCs w:val="16"/>
              </w:rPr>
              <w:t>–</w:t>
            </w:r>
            <w:r w:rsidRPr="000D2847">
              <w:rPr>
                <w:rFonts w:cs="Arial"/>
                <w:color w:val="000000"/>
                <w:sz w:val="16"/>
                <w:szCs w:val="16"/>
              </w:rPr>
              <w:t>44</w:t>
            </w:r>
          </w:p>
        </w:tc>
        <w:tc>
          <w:tcPr>
            <w:tcW w:w="728" w:type="dxa"/>
            <w:tcBorders>
              <w:top w:val="nil"/>
              <w:left w:val="single" w:sz="4" w:space="0" w:color="auto"/>
              <w:bottom w:val="nil"/>
              <w:right w:val="nil"/>
            </w:tcBorders>
            <w:shd w:val="clear" w:color="auto" w:fill="auto"/>
            <w:noWrap/>
            <w:vAlign w:val="center"/>
            <w:hideMark/>
          </w:tcPr>
          <w:p w14:paraId="430E65C8" w14:textId="50B0B1BE"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3 307</w:t>
            </w:r>
          </w:p>
        </w:tc>
        <w:tc>
          <w:tcPr>
            <w:tcW w:w="856" w:type="dxa"/>
            <w:tcBorders>
              <w:top w:val="nil"/>
              <w:left w:val="nil"/>
              <w:bottom w:val="nil"/>
              <w:right w:val="nil"/>
            </w:tcBorders>
            <w:shd w:val="clear" w:color="auto" w:fill="auto"/>
            <w:noWrap/>
            <w:vAlign w:val="center"/>
            <w:hideMark/>
          </w:tcPr>
          <w:p w14:paraId="1A638EB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398</w:t>
            </w:r>
          </w:p>
        </w:tc>
        <w:tc>
          <w:tcPr>
            <w:tcW w:w="856" w:type="dxa"/>
            <w:tcBorders>
              <w:top w:val="nil"/>
              <w:left w:val="nil"/>
              <w:bottom w:val="nil"/>
              <w:right w:val="nil"/>
            </w:tcBorders>
            <w:shd w:val="clear" w:color="auto" w:fill="auto"/>
            <w:noWrap/>
            <w:vAlign w:val="center"/>
            <w:hideMark/>
          </w:tcPr>
          <w:p w14:paraId="78679D6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919</w:t>
            </w:r>
          </w:p>
        </w:tc>
        <w:tc>
          <w:tcPr>
            <w:tcW w:w="857" w:type="dxa"/>
            <w:tcBorders>
              <w:top w:val="nil"/>
              <w:left w:val="nil"/>
              <w:bottom w:val="nil"/>
              <w:right w:val="nil"/>
            </w:tcBorders>
            <w:shd w:val="clear" w:color="auto" w:fill="auto"/>
            <w:noWrap/>
            <w:vAlign w:val="center"/>
            <w:hideMark/>
          </w:tcPr>
          <w:p w14:paraId="3A0E9A3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919</w:t>
            </w:r>
          </w:p>
        </w:tc>
        <w:tc>
          <w:tcPr>
            <w:tcW w:w="864" w:type="dxa"/>
            <w:tcBorders>
              <w:top w:val="nil"/>
              <w:left w:val="nil"/>
              <w:bottom w:val="nil"/>
              <w:right w:val="single" w:sz="4" w:space="0" w:color="auto"/>
            </w:tcBorders>
            <w:shd w:val="clear" w:color="auto" w:fill="auto"/>
            <w:noWrap/>
            <w:vAlign w:val="center"/>
            <w:hideMark/>
          </w:tcPr>
          <w:p w14:paraId="5D3E039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1 071</w:t>
            </w:r>
          </w:p>
        </w:tc>
        <w:tc>
          <w:tcPr>
            <w:tcW w:w="857" w:type="dxa"/>
            <w:tcBorders>
              <w:top w:val="nil"/>
              <w:left w:val="nil"/>
              <w:bottom w:val="nil"/>
              <w:right w:val="nil"/>
            </w:tcBorders>
            <w:shd w:val="clear" w:color="auto" w:fill="auto"/>
            <w:noWrap/>
            <w:vAlign w:val="center"/>
            <w:hideMark/>
          </w:tcPr>
          <w:p w14:paraId="2F1BD39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5991936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12,0</w:t>
            </w:r>
          </w:p>
        </w:tc>
        <w:tc>
          <w:tcPr>
            <w:tcW w:w="857" w:type="dxa"/>
            <w:tcBorders>
              <w:top w:val="nil"/>
              <w:left w:val="nil"/>
              <w:bottom w:val="nil"/>
              <w:right w:val="nil"/>
            </w:tcBorders>
            <w:shd w:val="clear" w:color="auto" w:fill="auto"/>
            <w:noWrap/>
            <w:vAlign w:val="center"/>
            <w:hideMark/>
          </w:tcPr>
          <w:p w14:paraId="40D1F70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27,8</w:t>
            </w:r>
          </w:p>
        </w:tc>
        <w:tc>
          <w:tcPr>
            <w:tcW w:w="857" w:type="dxa"/>
            <w:tcBorders>
              <w:top w:val="nil"/>
              <w:left w:val="nil"/>
              <w:bottom w:val="nil"/>
              <w:right w:val="nil"/>
            </w:tcBorders>
            <w:shd w:val="clear" w:color="auto" w:fill="auto"/>
            <w:noWrap/>
            <w:vAlign w:val="center"/>
            <w:hideMark/>
          </w:tcPr>
          <w:p w14:paraId="51FE51A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27,8</w:t>
            </w:r>
          </w:p>
        </w:tc>
        <w:tc>
          <w:tcPr>
            <w:tcW w:w="860" w:type="dxa"/>
            <w:gridSpan w:val="2"/>
            <w:tcBorders>
              <w:top w:val="nil"/>
              <w:left w:val="nil"/>
              <w:bottom w:val="nil"/>
              <w:right w:val="nil"/>
            </w:tcBorders>
            <w:shd w:val="clear" w:color="auto" w:fill="auto"/>
            <w:noWrap/>
            <w:vAlign w:val="center"/>
            <w:hideMark/>
          </w:tcPr>
          <w:p w14:paraId="248F87E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32,4</w:t>
            </w:r>
          </w:p>
        </w:tc>
      </w:tr>
      <w:tr w:rsidR="001403AC" w:rsidRPr="001403AC" w14:paraId="0D5071AF" w14:textId="77777777" w:rsidTr="00605F37">
        <w:trPr>
          <w:gridAfter w:val="1"/>
          <w:wAfter w:w="16" w:type="dxa"/>
          <w:trHeight w:val="302"/>
        </w:trPr>
        <w:tc>
          <w:tcPr>
            <w:tcW w:w="807" w:type="dxa"/>
            <w:tcBorders>
              <w:top w:val="nil"/>
              <w:left w:val="nil"/>
              <w:bottom w:val="nil"/>
              <w:right w:val="single" w:sz="4" w:space="0" w:color="auto"/>
            </w:tcBorders>
            <w:vAlign w:val="center"/>
          </w:tcPr>
          <w:p w14:paraId="6B2F27B6" w14:textId="7BF93E02"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45</w:t>
            </w:r>
            <w:r w:rsidR="00CE0B67" w:rsidRPr="000D2847">
              <w:rPr>
                <w:rFonts w:cs="Arial"/>
                <w:color w:val="000000"/>
                <w:sz w:val="16"/>
                <w:szCs w:val="16"/>
              </w:rPr>
              <w:t>–</w:t>
            </w:r>
            <w:r w:rsidRPr="000D2847">
              <w:rPr>
                <w:rFonts w:cs="Arial"/>
                <w:color w:val="000000"/>
                <w:sz w:val="16"/>
                <w:szCs w:val="16"/>
              </w:rPr>
              <w:t>54</w:t>
            </w:r>
          </w:p>
        </w:tc>
        <w:tc>
          <w:tcPr>
            <w:tcW w:w="728" w:type="dxa"/>
            <w:tcBorders>
              <w:top w:val="nil"/>
              <w:left w:val="single" w:sz="4" w:space="0" w:color="auto"/>
              <w:bottom w:val="nil"/>
              <w:right w:val="nil"/>
            </w:tcBorders>
            <w:shd w:val="clear" w:color="auto" w:fill="auto"/>
            <w:noWrap/>
            <w:vAlign w:val="center"/>
            <w:hideMark/>
          </w:tcPr>
          <w:p w14:paraId="44D39AC5" w14:textId="7A821366"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3 678</w:t>
            </w:r>
          </w:p>
        </w:tc>
        <w:tc>
          <w:tcPr>
            <w:tcW w:w="856" w:type="dxa"/>
            <w:tcBorders>
              <w:top w:val="nil"/>
              <w:left w:val="nil"/>
              <w:bottom w:val="nil"/>
              <w:right w:val="nil"/>
            </w:tcBorders>
            <w:shd w:val="clear" w:color="auto" w:fill="auto"/>
            <w:noWrap/>
            <w:vAlign w:val="center"/>
            <w:hideMark/>
          </w:tcPr>
          <w:p w14:paraId="04E55D1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584</w:t>
            </w:r>
          </w:p>
        </w:tc>
        <w:tc>
          <w:tcPr>
            <w:tcW w:w="856" w:type="dxa"/>
            <w:tcBorders>
              <w:top w:val="nil"/>
              <w:left w:val="nil"/>
              <w:bottom w:val="nil"/>
              <w:right w:val="nil"/>
            </w:tcBorders>
            <w:shd w:val="clear" w:color="auto" w:fill="auto"/>
            <w:noWrap/>
            <w:vAlign w:val="center"/>
            <w:hideMark/>
          </w:tcPr>
          <w:p w14:paraId="6E31404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1 138</w:t>
            </w:r>
          </w:p>
        </w:tc>
        <w:tc>
          <w:tcPr>
            <w:tcW w:w="857" w:type="dxa"/>
            <w:tcBorders>
              <w:top w:val="nil"/>
              <w:left w:val="nil"/>
              <w:bottom w:val="nil"/>
              <w:right w:val="nil"/>
            </w:tcBorders>
            <w:shd w:val="clear" w:color="auto" w:fill="auto"/>
            <w:noWrap/>
            <w:vAlign w:val="center"/>
            <w:hideMark/>
          </w:tcPr>
          <w:p w14:paraId="727BC67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1 054</w:t>
            </w:r>
          </w:p>
        </w:tc>
        <w:tc>
          <w:tcPr>
            <w:tcW w:w="864" w:type="dxa"/>
            <w:tcBorders>
              <w:top w:val="nil"/>
              <w:left w:val="nil"/>
              <w:bottom w:val="nil"/>
              <w:right w:val="single" w:sz="4" w:space="0" w:color="auto"/>
            </w:tcBorders>
            <w:shd w:val="clear" w:color="auto" w:fill="auto"/>
            <w:noWrap/>
            <w:vAlign w:val="center"/>
            <w:hideMark/>
          </w:tcPr>
          <w:p w14:paraId="1179F25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902</w:t>
            </w:r>
          </w:p>
        </w:tc>
        <w:tc>
          <w:tcPr>
            <w:tcW w:w="857" w:type="dxa"/>
            <w:tcBorders>
              <w:top w:val="nil"/>
              <w:left w:val="nil"/>
              <w:bottom w:val="nil"/>
              <w:right w:val="nil"/>
            </w:tcBorders>
            <w:shd w:val="clear" w:color="auto" w:fill="auto"/>
            <w:noWrap/>
            <w:vAlign w:val="center"/>
            <w:hideMark/>
          </w:tcPr>
          <w:p w14:paraId="0E52BA1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16BAC17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15,9</w:t>
            </w:r>
          </w:p>
        </w:tc>
        <w:tc>
          <w:tcPr>
            <w:tcW w:w="857" w:type="dxa"/>
            <w:tcBorders>
              <w:top w:val="nil"/>
              <w:left w:val="nil"/>
              <w:bottom w:val="nil"/>
              <w:right w:val="nil"/>
            </w:tcBorders>
            <w:shd w:val="clear" w:color="auto" w:fill="auto"/>
            <w:noWrap/>
            <w:vAlign w:val="center"/>
            <w:hideMark/>
          </w:tcPr>
          <w:p w14:paraId="159C4D9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30,9</w:t>
            </w:r>
          </w:p>
        </w:tc>
        <w:tc>
          <w:tcPr>
            <w:tcW w:w="857" w:type="dxa"/>
            <w:tcBorders>
              <w:top w:val="nil"/>
              <w:left w:val="nil"/>
              <w:bottom w:val="nil"/>
              <w:right w:val="nil"/>
            </w:tcBorders>
            <w:shd w:val="clear" w:color="auto" w:fill="auto"/>
            <w:noWrap/>
            <w:vAlign w:val="center"/>
            <w:hideMark/>
          </w:tcPr>
          <w:p w14:paraId="28597A8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28,7</w:t>
            </w:r>
          </w:p>
        </w:tc>
        <w:tc>
          <w:tcPr>
            <w:tcW w:w="860" w:type="dxa"/>
            <w:gridSpan w:val="2"/>
            <w:tcBorders>
              <w:top w:val="nil"/>
              <w:left w:val="nil"/>
              <w:bottom w:val="nil"/>
              <w:right w:val="nil"/>
            </w:tcBorders>
            <w:shd w:val="clear" w:color="auto" w:fill="auto"/>
            <w:noWrap/>
            <w:vAlign w:val="center"/>
            <w:hideMark/>
          </w:tcPr>
          <w:p w14:paraId="0BBDD99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24,5</w:t>
            </w:r>
          </w:p>
        </w:tc>
      </w:tr>
      <w:tr w:rsidR="001403AC" w:rsidRPr="001403AC" w14:paraId="25DBC1EB" w14:textId="77777777" w:rsidTr="00605F37">
        <w:trPr>
          <w:gridAfter w:val="1"/>
          <w:wAfter w:w="16" w:type="dxa"/>
          <w:trHeight w:val="302"/>
        </w:trPr>
        <w:tc>
          <w:tcPr>
            <w:tcW w:w="807" w:type="dxa"/>
            <w:tcBorders>
              <w:top w:val="nil"/>
              <w:left w:val="nil"/>
              <w:bottom w:val="nil"/>
              <w:right w:val="single" w:sz="4" w:space="0" w:color="auto"/>
            </w:tcBorders>
            <w:vAlign w:val="center"/>
          </w:tcPr>
          <w:p w14:paraId="0467E31C" w14:textId="03FB63D4"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55</w:t>
            </w:r>
            <w:r w:rsidR="00CE0B67" w:rsidRPr="000D2847">
              <w:rPr>
                <w:rFonts w:cs="Arial"/>
                <w:color w:val="000000"/>
                <w:sz w:val="16"/>
                <w:szCs w:val="16"/>
              </w:rPr>
              <w:t>–</w:t>
            </w:r>
            <w:r w:rsidRPr="000D2847">
              <w:rPr>
                <w:rFonts w:cs="Arial"/>
                <w:color w:val="000000"/>
                <w:sz w:val="16"/>
                <w:szCs w:val="16"/>
              </w:rPr>
              <w:t>64</w:t>
            </w:r>
          </w:p>
        </w:tc>
        <w:tc>
          <w:tcPr>
            <w:tcW w:w="728" w:type="dxa"/>
            <w:tcBorders>
              <w:top w:val="nil"/>
              <w:left w:val="single" w:sz="4" w:space="0" w:color="auto"/>
              <w:bottom w:val="nil"/>
              <w:right w:val="nil"/>
            </w:tcBorders>
            <w:shd w:val="clear" w:color="auto" w:fill="auto"/>
            <w:noWrap/>
            <w:vAlign w:val="center"/>
            <w:hideMark/>
          </w:tcPr>
          <w:p w14:paraId="62261087" w14:textId="0B137478"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5 203</w:t>
            </w:r>
          </w:p>
        </w:tc>
        <w:tc>
          <w:tcPr>
            <w:tcW w:w="856" w:type="dxa"/>
            <w:tcBorders>
              <w:top w:val="nil"/>
              <w:left w:val="nil"/>
              <w:bottom w:val="nil"/>
              <w:right w:val="nil"/>
            </w:tcBorders>
            <w:shd w:val="clear" w:color="auto" w:fill="auto"/>
            <w:noWrap/>
            <w:vAlign w:val="center"/>
            <w:hideMark/>
          </w:tcPr>
          <w:p w14:paraId="6954EF9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904</w:t>
            </w:r>
          </w:p>
        </w:tc>
        <w:tc>
          <w:tcPr>
            <w:tcW w:w="856" w:type="dxa"/>
            <w:tcBorders>
              <w:top w:val="nil"/>
              <w:left w:val="nil"/>
              <w:bottom w:val="nil"/>
              <w:right w:val="nil"/>
            </w:tcBorders>
            <w:shd w:val="clear" w:color="auto" w:fill="auto"/>
            <w:noWrap/>
            <w:vAlign w:val="center"/>
            <w:hideMark/>
          </w:tcPr>
          <w:p w14:paraId="7A78914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1 514</w:t>
            </w:r>
          </w:p>
        </w:tc>
        <w:tc>
          <w:tcPr>
            <w:tcW w:w="857" w:type="dxa"/>
            <w:tcBorders>
              <w:top w:val="nil"/>
              <w:left w:val="nil"/>
              <w:bottom w:val="nil"/>
              <w:right w:val="nil"/>
            </w:tcBorders>
            <w:shd w:val="clear" w:color="auto" w:fill="auto"/>
            <w:noWrap/>
            <w:vAlign w:val="center"/>
            <w:hideMark/>
          </w:tcPr>
          <w:p w14:paraId="7E6A42AE"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1 451</w:t>
            </w:r>
          </w:p>
        </w:tc>
        <w:tc>
          <w:tcPr>
            <w:tcW w:w="864" w:type="dxa"/>
            <w:tcBorders>
              <w:top w:val="nil"/>
              <w:left w:val="nil"/>
              <w:bottom w:val="nil"/>
              <w:right w:val="single" w:sz="4" w:space="0" w:color="auto"/>
            </w:tcBorders>
            <w:shd w:val="clear" w:color="auto" w:fill="auto"/>
            <w:noWrap/>
            <w:vAlign w:val="center"/>
            <w:hideMark/>
          </w:tcPr>
          <w:p w14:paraId="4D8D110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1 334</w:t>
            </w:r>
          </w:p>
        </w:tc>
        <w:tc>
          <w:tcPr>
            <w:tcW w:w="857" w:type="dxa"/>
            <w:tcBorders>
              <w:top w:val="nil"/>
              <w:left w:val="nil"/>
              <w:bottom w:val="nil"/>
              <w:right w:val="nil"/>
            </w:tcBorders>
            <w:shd w:val="clear" w:color="auto" w:fill="auto"/>
            <w:noWrap/>
            <w:vAlign w:val="center"/>
            <w:hideMark/>
          </w:tcPr>
          <w:p w14:paraId="37D2670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1DC811B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17,4</w:t>
            </w:r>
          </w:p>
        </w:tc>
        <w:tc>
          <w:tcPr>
            <w:tcW w:w="857" w:type="dxa"/>
            <w:tcBorders>
              <w:top w:val="nil"/>
              <w:left w:val="nil"/>
              <w:bottom w:val="nil"/>
              <w:right w:val="nil"/>
            </w:tcBorders>
            <w:shd w:val="clear" w:color="auto" w:fill="auto"/>
            <w:noWrap/>
            <w:vAlign w:val="center"/>
            <w:hideMark/>
          </w:tcPr>
          <w:p w14:paraId="1F5CC24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29,1</w:t>
            </w:r>
          </w:p>
        </w:tc>
        <w:tc>
          <w:tcPr>
            <w:tcW w:w="857" w:type="dxa"/>
            <w:tcBorders>
              <w:top w:val="nil"/>
              <w:left w:val="nil"/>
              <w:bottom w:val="nil"/>
              <w:right w:val="nil"/>
            </w:tcBorders>
            <w:shd w:val="clear" w:color="auto" w:fill="auto"/>
            <w:noWrap/>
            <w:vAlign w:val="center"/>
            <w:hideMark/>
          </w:tcPr>
          <w:p w14:paraId="44969A2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27,9</w:t>
            </w:r>
          </w:p>
        </w:tc>
        <w:tc>
          <w:tcPr>
            <w:tcW w:w="860" w:type="dxa"/>
            <w:gridSpan w:val="2"/>
            <w:tcBorders>
              <w:top w:val="nil"/>
              <w:left w:val="nil"/>
              <w:bottom w:val="nil"/>
              <w:right w:val="nil"/>
            </w:tcBorders>
            <w:shd w:val="clear" w:color="auto" w:fill="auto"/>
            <w:noWrap/>
            <w:vAlign w:val="center"/>
            <w:hideMark/>
          </w:tcPr>
          <w:p w14:paraId="60A49B0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25,6</w:t>
            </w:r>
          </w:p>
        </w:tc>
      </w:tr>
      <w:tr w:rsidR="001403AC" w:rsidRPr="001403AC" w14:paraId="11E3C663" w14:textId="77777777" w:rsidTr="00605F37">
        <w:trPr>
          <w:gridAfter w:val="1"/>
          <w:wAfter w:w="16" w:type="dxa"/>
          <w:trHeight w:val="302"/>
        </w:trPr>
        <w:tc>
          <w:tcPr>
            <w:tcW w:w="807" w:type="dxa"/>
            <w:tcBorders>
              <w:top w:val="nil"/>
              <w:left w:val="nil"/>
              <w:bottom w:val="nil"/>
              <w:right w:val="single" w:sz="4" w:space="0" w:color="auto"/>
            </w:tcBorders>
            <w:vAlign w:val="center"/>
          </w:tcPr>
          <w:p w14:paraId="7578149B" w14:textId="2B5811E2"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65</w:t>
            </w:r>
            <w:r w:rsidR="00CE0B67" w:rsidRPr="000D2847">
              <w:rPr>
                <w:rFonts w:cs="Arial"/>
                <w:color w:val="000000"/>
                <w:sz w:val="16"/>
                <w:szCs w:val="16"/>
              </w:rPr>
              <w:t>–</w:t>
            </w:r>
            <w:r w:rsidRPr="000D2847">
              <w:rPr>
                <w:rFonts w:cs="Arial"/>
                <w:color w:val="000000"/>
                <w:sz w:val="16"/>
                <w:szCs w:val="16"/>
              </w:rPr>
              <w:t>74</w:t>
            </w:r>
          </w:p>
        </w:tc>
        <w:tc>
          <w:tcPr>
            <w:tcW w:w="728" w:type="dxa"/>
            <w:tcBorders>
              <w:top w:val="nil"/>
              <w:left w:val="single" w:sz="4" w:space="0" w:color="auto"/>
              <w:bottom w:val="nil"/>
              <w:right w:val="nil"/>
            </w:tcBorders>
            <w:shd w:val="clear" w:color="auto" w:fill="auto"/>
            <w:noWrap/>
            <w:vAlign w:val="center"/>
            <w:hideMark/>
          </w:tcPr>
          <w:p w14:paraId="7AAB2990" w14:textId="20804F8A"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9 612</w:t>
            </w:r>
          </w:p>
        </w:tc>
        <w:tc>
          <w:tcPr>
            <w:tcW w:w="856" w:type="dxa"/>
            <w:tcBorders>
              <w:top w:val="nil"/>
              <w:left w:val="nil"/>
              <w:bottom w:val="nil"/>
              <w:right w:val="nil"/>
            </w:tcBorders>
            <w:shd w:val="clear" w:color="auto" w:fill="auto"/>
            <w:noWrap/>
            <w:vAlign w:val="center"/>
            <w:hideMark/>
          </w:tcPr>
          <w:p w14:paraId="1366674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1 423</w:t>
            </w:r>
          </w:p>
        </w:tc>
        <w:tc>
          <w:tcPr>
            <w:tcW w:w="856" w:type="dxa"/>
            <w:tcBorders>
              <w:top w:val="nil"/>
              <w:left w:val="nil"/>
              <w:bottom w:val="nil"/>
              <w:right w:val="nil"/>
            </w:tcBorders>
            <w:shd w:val="clear" w:color="auto" w:fill="auto"/>
            <w:noWrap/>
            <w:vAlign w:val="center"/>
            <w:hideMark/>
          </w:tcPr>
          <w:p w14:paraId="5A960E0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2 520</w:t>
            </w:r>
          </w:p>
        </w:tc>
        <w:tc>
          <w:tcPr>
            <w:tcW w:w="857" w:type="dxa"/>
            <w:tcBorders>
              <w:top w:val="nil"/>
              <w:left w:val="nil"/>
              <w:bottom w:val="nil"/>
              <w:right w:val="nil"/>
            </w:tcBorders>
            <w:shd w:val="clear" w:color="auto" w:fill="auto"/>
            <w:noWrap/>
            <w:vAlign w:val="center"/>
            <w:hideMark/>
          </w:tcPr>
          <w:p w14:paraId="49A5E61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3 110</w:t>
            </w:r>
          </w:p>
        </w:tc>
        <w:tc>
          <w:tcPr>
            <w:tcW w:w="864" w:type="dxa"/>
            <w:tcBorders>
              <w:top w:val="nil"/>
              <w:left w:val="nil"/>
              <w:bottom w:val="nil"/>
              <w:right w:val="single" w:sz="4" w:space="0" w:color="auto"/>
            </w:tcBorders>
            <w:shd w:val="clear" w:color="auto" w:fill="auto"/>
            <w:noWrap/>
            <w:vAlign w:val="center"/>
            <w:hideMark/>
          </w:tcPr>
          <w:p w14:paraId="7C7899E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2 559</w:t>
            </w:r>
          </w:p>
        </w:tc>
        <w:tc>
          <w:tcPr>
            <w:tcW w:w="857" w:type="dxa"/>
            <w:tcBorders>
              <w:top w:val="nil"/>
              <w:left w:val="nil"/>
              <w:bottom w:val="nil"/>
              <w:right w:val="nil"/>
            </w:tcBorders>
            <w:shd w:val="clear" w:color="auto" w:fill="auto"/>
            <w:noWrap/>
            <w:vAlign w:val="center"/>
            <w:hideMark/>
          </w:tcPr>
          <w:p w14:paraId="39B530C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771DE1F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14,8</w:t>
            </w:r>
          </w:p>
        </w:tc>
        <w:tc>
          <w:tcPr>
            <w:tcW w:w="857" w:type="dxa"/>
            <w:tcBorders>
              <w:top w:val="nil"/>
              <w:left w:val="nil"/>
              <w:bottom w:val="nil"/>
              <w:right w:val="nil"/>
            </w:tcBorders>
            <w:shd w:val="clear" w:color="auto" w:fill="auto"/>
            <w:noWrap/>
            <w:vAlign w:val="center"/>
            <w:hideMark/>
          </w:tcPr>
          <w:p w14:paraId="5071C09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26,2</w:t>
            </w:r>
          </w:p>
        </w:tc>
        <w:tc>
          <w:tcPr>
            <w:tcW w:w="857" w:type="dxa"/>
            <w:tcBorders>
              <w:top w:val="nil"/>
              <w:left w:val="nil"/>
              <w:bottom w:val="nil"/>
              <w:right w:val="nil"/>
            </w:tcBorders>
            <w:shd w:val="clear" w:color="auto" w:fill="auto"/>
            <w:noWrap/>
            <w:vAlign w:val="center"/>
            <w:hideMark/>
          </w:tcPr>
          <w:p w14:paraId="36F6BD1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32,4</w:t>
            </w:r>
          </w:p>
        </w:tc>
        <w:tc>
          <w:tcPr>
            <w:tcW w:w="860" w:type="dxa"/>
            <w:gridSpan w:val="2"/>
            <w:tcBorders>
              <w:top w:val="nil"/>
              <w:left w:val="nil"/>
              <w:bottom w:val="nil"/>
              <w:right w:val="nil"/>
            </w:tcBorders>
            <w:shd w:val="clear" w:color="auto" w:fill="auto"/>
            <w:noWrap/>
            <w:vAlign w:val="center"/>
            <w:hideMark/>
          </w:tcPr>
          <w:p w14:paraId="32C02F4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26,6</w:t>
            </w:r>
          </w:p>
        </w:tc>
      </w:tr>
      <w:tr w:rsidR="001403AC" w:rsidRPr="001403AC" w14:paraId="07C857A9" w14:textId="77777777" w:rsidTr="00605F37">
        <w:trPr>
          <w:gridAfter w:val="1"/>
          <w:wAfter w:w="16" w:type="dxa"/>
          <w:trHeight w:val="302"/>
        </w:trPr>
        <w:tc>
          <w:tcPr>
            <w:tcW w:w="807" w:type="dxa"/>
            <w:tcBorders>
              <w:top w:val="nil"/>
              <w:left w:val="nil"/>
              <w:bottom w:val="nil"/>
              <w:right w:val="single" w:sz="4" w:space="0" w:color="auto"/>
            </w:tcBorders>
            <w:vAlign w:val="center"/>
          </w:tcPr>
          <w:p w14:paraId="24B7E783" w14:textId="257EA94E"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75</w:t>
            </w:r>
            <w:r w:rsidR="00CE0B67" w:rsidRPr="000D2847">
              <w:rPr>
                <w:rFonts w:cs="Arial"/>
                <w:color w:val="000000"/>
                <w:sz w:val="16"/>
                <w:szCs w:val="16"/>
              </w:rPr>
              <w:t>–</w:t>
            </w:r>
            <w:r w:rsidRPr="000D2847">
              <w:rPr>
                <w:rFonts w:cs="Arial"/>
                <w:color w:val="000000"/>
                <w:sz w:val="16"/>
                <w:szCs w:val="16"/>
              </w:rPr>
              <w:t>84</w:t>
            </w:r>
          </w:p>
        </w:tc>
        <w:tc>
          <w:tcPr>
            <w:tcW w:w="728" w:type="dxa"/>
            <w:tcBorders>
              <w:top w:val="nil"/>
              <w:left w:val="single" w:sz="4" w:space="0" w:color="auto"/>
              <w:bottom w:val="nil"/>
              <w:right w:val="nil"/>
            </w:tcBorders>
            <w:shd w:val="clear" w:color="auto" w:fill="auto"/>
            <w:noWrap/>
            <w:vAlign w:val="center"/>
            <w:hideMark/>
          </w:tcPr>
          <w:p w14:paraId="6A3E91E3" w14:textId="1ABB7659"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17 392</w:t>
            </w:r>
          </w:p>
        </w:tc>
        <w:tc>
          <w:tcPr>
            <w:tcW w:w="856" w:type="dxa"/>
            <w:tcBorders>
              <w:top w:val="nil"/>
              <w:left w:val="nil"/>
              <w:bottom w:val="nil"/>
              <w:right w:val="nil"/>
            </w:tcBorders>
            <w:shd w:val="clear" w:color="auto" w:fill="auto"/>
            <w:noWrap/>
            <w:vAlign w:val="center"/>
            <w:hideMark/>
          </w:tcPr>
          <w:p w14:paraId="7D6FAE1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2 297</w:t>
            </w:r>
          </w:p>
        </w:tc>
        <w:tc>
          <w:tcPr>
            <w:tcW w:w="856" w:type="dxa"/>
            <w:tcBorders>
              <w:top w:val="nil"/>
              <w:left w:val="nil"/>
              <w:bottom w:val="nil"/>
              <w:right w:val="nil"/>
            </w:tcBorders>
            <w:shd w:val="clear" w:color="auto" w:fill="auto"/>
            <w:noWrap/>
            <w:vAlign w:val="center"/>
            <w:hideMark/>
          </w:tcPr>
          <w:p w14:paraId="4075C50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3 945</w:t>
            </w:r>
          </w:p>
        </w:tc>
        <w:tc>
          <w:tcPr>
            <w:tcW w:w="857" w:type="dxa"/>
            <w:tcBorders>
              <w:top w:val="nil"/>
              <w:left w:val="nil"/>
              <w:bottom w:val="nil"/>
              <w:right w:val="nil"/>
            </w:tcBorders>
            <w:shd w:val="clear" w:color="auto" w:fill="auto"/>
            <w:noWrap/>
            <w:vAlign w:val="center"/>
            <w:hideMark/>
          </w:tcPr>
          <w:p w14:paraId="0113708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5 766</w:t>
            </w:r>
          </w:p>
        </w:tc>
        <w:tc>
          <w:tcPr>
            <w:tcW w:w="864" w:type="dxa"/>
            <w:tcBorders>
              <w:top w:val="nil"/>
              <w:left w:val="nil"/>
              <w:bottom w:val="nil"/>
              <w:right w:val="single" w:sz="4" w:space="0" w:color="auto"/>
            </w:tcBorders>
            <w:shd w:val="clear" w:color="auto" w:fill="auto"/>
            <w:noWrap/>
            <w:vAlign w:val="center"/>
            <w:hideMark/>
          </w:tcPr>
          <w:p w14:paraId="61D101F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5 384</w:t>
            </w:r>
          </w:p>
        </w:tc>
        <w:tc>
          <w:tcPr>
            <w:tcW w:w="857" w:type="dxa"/>
            <w:tcBorders>
              <w:top w:val="nil"/>
              <w:left w:val="nil"/>
              <w:bottom w:val="nil"/>
              <w:right w:val="nil"/>
            </w:tcBorders>
            <w:shd w:val="clear" w:color="auto" w:fill="auto"/>
            <w:noWrap/>
            <w:vAlign w:val="center"/>
            <w:hideMark/>
          </w:tcPr>
          <w:p w14:paraId="2A449A6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bottom w:val="nil"/>
              <w:right w:val="nil"/>
            </w:tcBorders>
            <w:shd w:val="clear" w:color="auto" w:fill="auto"/>
            <w:noWrap/>
            <w:vAlign w:val="center"/>
            <w:hideMark/>
          </w:tcPr>
          <w:p w14:paraId="24E324A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13,2</w:t>
            </w:r>
          </w:p>
        </w:tc>
        <w:tc>
          <w:tcPr>
            <w:tcW w:w="857" w:type="dxa"/>
            <w:tcBorders>
              <w:top w:val="nil"/>
              <w:left w:val="nil"/>
              <w:bottom w:val="nil"/>
              <w:right w:val="nil"/>
            </w:tcBorders>
            <w:shd w:val="clear" w:color="auto" w:fill="auto"/>
            <w:noWrap/>
            <w:vAlign w:val="center"/>
            <w:hideMark/>
          </w:tcPr>
          <w:p w14:paraId="3902C57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22,7</w:t>
            </w:r>
          </w:p>
        </w:tc>
        <w:tc>
          <w:tcPr>
            <w:tcW w:w="857" w:type="dxa"/>
            <w:tcBorders>
              <w:top w:val="nil"/>
              <w:left w:val="nil"/>
              <w:bottom w:val="nil"/>
              <w:right w:val="nil"/>
            </w:tcBorders>
            <w:shd w:val="clear" w:color="auto" w:fill="auto"/>
            <w:noWrap/>
            <w:vAlign w:val="center"/>
            <w:hideMark/>
          </w:tcPr>
          <w:p w14:paraId="3A5EE836"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33,2</w:t>
            </w:r>
          </w:p>
        </w:tc>
        <w:tc>
          <w:tcPr>
            <w:tcW w:w="860" w:type="dxa"/>
            <w:gridSpan w:val="2"/>
            <w:tcBorders>
              <w:top w:val="nil"/>
              <w:left w:val="nil"/>
              <w:bottom w:val="nil"/>
              <w:right w:val="nil"/>
            </w:tcBorders>
            <w:shd w:val="clear" w:color="auto" w:fill="auto"/>
            <w:noWrap/>
            <w:vAlign w:val="center"/>
            <w:hideMark/>
          </w:tcPr>
          <w:p w14:paraId="65FF220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31,0</w:t>
            </w:r>
          </w:p>
        </w:tc>
      </w:tr>
      <w:tr w:rsidR="001403AC" w:rsidRPr="001403AC" w14:paraId="13392C15" w14:textId="77777777" w:rsidTr="00605F37">
        <w:trPr>
          <w:gridAfter w:val="1"/>
          <w:wAfter w:w="16" w:type="dxa"/>
          <w:trHeight w:val="302"/>
        </w:trPr>
        <w:tc>
          <w:tcPr>
            <w:tcW w:w="807" w:type="dxa"/>
            <w:tcBorders>
              <w:top w:val="nil"/>
              <w:left w:val="nil"/>
              <w:right w:val="single" w:sz="4" w:space="0" w:color="auto"/>
            </w:tcBorders>
            <w:vAlign w:val="center"/>
          </w:tcPr>
          <w:p w14:paraId="35B4B9D7" w14:textId="1C2B22A6"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85</w:t>
            </w:r>
            <w:r w:rsidR="00CE0B67" w:rsidRPr="000D2847">
              <w:rPr>
                <w:rFonts w:cs="Arial"/>
                <w:color w:val="000000"/>
                <w:sz w:val="16"/>
                <w:szCs w:val="16"/>
              </w:rPr>
              <w:t>–</w:t>
            </w:r>
            <w:r w:rsidRPr="000D2847">
              <w:rPr>
                <w:rFonts w:cs="Arial"/>
                <w:color w:val="000000"/>
                <w:sz w:val="16"/>
                <w:szCs w:val="16"/>
              </w:rPr>
              <w:t>94</w:t>
            </w:r>
          </w:p>
        </w:tc>
        <w:tc>
          <w:tcPr>
            <w:tcW w:w="728" w:type="dxa"/>
            <w:tcBorders>
              <w:top w:val="nil"/>
              <w:left w:val="single" w:sz="4" w:space="0" w:color="auto"/>
              <w:right w:val="nil"/>
            </w:tcBorders>
            <w:shd w:val="clear" w:color="auto" w:fill="auto"/>
            <w:noWrap/>
            <w:vAlign w:val="center"/>
            <w:hideMark/>
          </w:tcPr>
          <w:p w14:paraId="2BD792F6" w14:textId="3E394264"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23 597</w:t>
            </w:r>
          </w:p>
        </w:tc>
        <w:tc>
          <w:tcPr>
            <w:tcW w:w="856" w:type="dxa"/>
            <w:tcBorders>
              <w:top w:val="nil"/>
              <w:left w:val="nil"/>
              <w:right w:val="nil"/>
            </w:tcBorders>
            <w:shd w:val="clear" w:color="auto" w:fill="auto"/>
            <w:noWrap/>
            <w:vAlign w:val="center"/>
            <w:hideMark/>
          </w:tcPr>
          <w:p w14:paraId="082DB36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2 808</w:t>
            </w:r>
          </w:p>
        </w:tc>
        <w:tc>
          <w:tcPr>
            <w:tcW w:w="856" w:type="dxa"/>
            <w:tcBorders>
              <w:top w:val="nil"/>
              <w:left w:val="nil"/>
              <w:right w:val="nil"/>
            </w:tcBorders>
            <w:shd w:val="clear" w:color="auto" w:fill="auto"/>
            <w:noWrap/>
            <w:vAlign w:val="center"/>
            <w:hideMark/>
          </w:tcPr>
          <w:p w14:paraId="5C48F7B8"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5 403</w:t>
            </w:r>
          </w:p>
        </w:tc>
        <w:tc>
          <w:tcPr>
            <w:tcW w:w="857" w:type="dxa"/>
            <w:tcBorders>
              <w:top w:val="nil"/>
              <w:left w:val="nil"/>
              <w:right w:val="nil"/>
            </w:tcBorders>
            <w:shd w:val="clear" w:color="auto" w:fill="auto"/>
            <w:noWrap/>
            <w:vAlign w:val="center"/>
            <w:hideMark/>
          </w:tcPr>
          <w:p w14:paraId="7654449A"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7 757</w:t>
            </w:r>
          </w:p>
        </w:tc>
        <w:tc>
          <w:tcPr>
            <w:tcW w:w="864" w:type="dxa"/>
            <w:tcBorders>
              <w:top w:val="nil"/>
              <w:left w:val="nil"/>
              <w:right w:val="single" w:sz="4" w:space="0" w:color="auto"/>
            </w:tcBorders>
            <w:shd w:val="clear" w:color="auto" w:fill="auto"/>
            <w:noWrap/>
            <w:vAlign w:val="center"/>
            <w:hideMark/>
          </w:tcPr>
          <w:p w14:paraId="19D8C454"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7 629</w:t>
            </w:r>
          </w:p>
        </w:tc>
        <w:tc>
          <w:tcPr>
            <w:tcW w:w="857" w:type="dxa"/>
            <w:tcBorders>
              <w:top w:val="nil"/>
              <w:left w:val="nil"/>
              <w:right w:val="nil"/>
            </w:tcBorders>
            <w:shd w:val="clear" w:color="auto" w:fill="auto"/>
            <w:noWrap/>
            <w:vAlign w:val="center"/>
            <w:hideMark/>
          </w:tcPr>
          <w:p w14:paraId="2BF09213"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right w:val="nil"/>
            </w:tcBorders>
            <w:shd w:val="clear" w:color="auto" w:fill="auto"/>
            <w:noWrap/>
            <w:vAlign w:val="center"/>
            <w:hideMark/>
          </w:tcPr>
          <w:p w14:paraId="4720A84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11,9</w:t>
            </w:r>
          </w:p>
        </w:tc>
        <w:tc>
          <w:tcPr>
            <w:tcW w:w="857" w:type="dxa"/>
            <w:tcBorders>
              <w:top w:val="nil"/>
              <w:left w:val="nil"/>
              <w:right w:val="nil"/>
            </w:tcBorders>
            <w:shd w:val="clear" w:color="auto" w:fill="auto"/>
            <w:noWrap/>
            <w:vAlign w:val="center"/>
            <w:hideMark/>
          </w:tcPr>
          <w:p w14:paraId="4AE4DA00"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22,9</w:t>
            </w:r>
          </w:p>
        </w:tc>
        <w:tc>
          <w:tcPr>
            <w:tcW w:w="857" w:type="dxa"/>
            <w:tcBorders>
              <w:top w:val="nil"/>
              <w:left w:val="nil"/>
              <w:right w:val="nil"/>
            </w:tcBorders>
            <w:shd w:val="clear" w:color="auto" w:fill="auto"/>
            <w:noWrap/>
            <w:vAlign w:val="center"/>
            <w:hideMark/>
          </w:tcPr>
          <w:p w14:paraId="488C17E7"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32,9</w:t>
            </w:r>
          </w:p>
        </w:tc>
        <w:tc>
          <w:tcPr>
            <w:tcW w:w="860" w:type="dxa"/>
            <w:gridSpan w:val="2"/>
            <w:tcBorders>
              <w:top w:val="nil"/>
              <w:left w:val="nil"/>
              <w:right w:val="nil"/>
            </w:tcBorders>
            <w:shd w:val="clear" w:color="auto" w:fill="auto"/>
            <w:noWrap/>
            <w:vAlign w:val="center"/>
            <w:hideMark/>
          </w:tcPr>
          <w:p w14:paraId="417DD3F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32,3</w:t>
            </w:r>
          </w:p>
        </w:tc>
      </w:tr>
      <w:tr w:rsidR="001403AC" w:rsidRPr="001403AC" w14:paraId="3E91817F" w14:textId="77777777" w:rsidTr="00605F37">
        <w:trPr>
          <w:gridAfter w:val="1"/>
          <w:wAfter w:w="16" w:type="dxa"/>
          <w:trHeight w:val="302"/>
        </w:trPr>
        <w:tc>
          <w:tcPr>
            <w:tcW w:w="807" w:type="dxa"/>
            <w:tcBorders>
              <w:top w:val="nil"/>
              <w:left w:val="nil"/>
              <w:right w:val="single" w:sz="4" w:space="0" w:color="auto"/>
            </w:tcBorders>
            <w:vAlign w:val="center"/>
          </w:tcPr>
          <w:p w14:paraId="47997A38" w14:textId="69E21659" w:rsidR="001403AC" w:rsidRPr="000D2847" w:rsidRDefault="001403AC" w:rsidP="00605F37">
            <w:pPr>
              <w:spacing w:after="0" w:line="240" w:lineRule="auto"/>
              <w:ind w:firstLineChars="100" w:firstLine="160"/>
              <w:rPr>
                <w:rFonts w:cs="Arial"/>
                <w:color w:val="000000"/>
                <w:sz w:val="16"/>
                <w:szCs w:val="16"/>
              </w:rPr>
            </w:pPr>
            <w:r w:rsidRPr="000D2847">
              <w:rPr>
                <w:rFonts w:cs="Arial"/>
                <w:color w:val="000000"/>
                <w:sz w:val="16"/>
                <w:szCs w:val="16"/>
              </w:rPr>
              <w:t>95+</w:t>
            </w:r>
          </w:p>
        </w:tc>
        <w:tc>
          <w:tcPr>
            <w:tcW w:w="728" w:type="dxa"/>
            <w:tcBorders>
              <w:top w:val="nil"/>
              <w:left w:val="single" w:sz="4" w:space="0" w:color="auto"/>
              <w:right w:val="nil"/>
            </w:tcBorders>
            <w:shd w:val="clear" w:color="auto" w:fill="auto"/>
            <w:noWrap/>
            <w:vAlign w:val="center"/>
            <w:hideMark/>
          </w:tcPr>
          <w:p w14:paraId="135CDF73" w14:textId="714A39D4"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2 692</w:t>
            </w:r>
          </w:p>
        </w:tc>
        <w:tc>
          <w:tcPr>
            <w:tcW w:w="856" w:type="dxa"/>
            <w:tcBorders>
              <w:top w:val="nil"/>
              <w:left w:val="nil"/>
              <w:right w:val="nil"/>
            </w:tcBorders>
            <w:shd w:val="clear" w:color="auto" w:fill="auto"/>
            <w:noWrap/>
            <w:vAlign w:val="center"/>
            <w:hideMark/>
          </w:tcPr>
          <w:p w14:paraId="6CF4ECA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180</w:t>
            </w:r>
          </w:p>
        </w:tc>
        <w:tc>
          <w:tcPr>
            <w:tcW w:w="856" w:type="dxa"/>
            <w:tcBorders>
              <w:top w:val="nil"/>
              <w:left w:val="nil"/>
              <w:right w:val="nil"/>
            </w:tcBorders>
            <w:shd w:val="clear" w:color="auto" w:fill="auto"/>
            <w:noWrap/>
            <w:vAlign w:val="center"/>
            <w:hideMark/>
          </w:tcPr>
          <w:p w14:paraId="0B26E2FD"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524</w:t>
            </w:r>
          </w:p>
        </w:tc>
        <w:tc>
          <w:tcPr>
            <w:tcW w:w="857" w:type="dxa"/>
            <w:tcBorders>
              <w:top w:val="nil"/>
              <w:left w:val="nil"/>
              <w:right w:val="nil"/>
            </w:tcBorders>
            <w:shd w:val="clear" w:color="auto" w:fill="auto"/>
            <w:noWrap/>
            <w:vAlign w:val="center"/>
            <w:hideMark/>
          </w:tcPr>
          <w:p w14:paraId="6DDEB92F"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897</w:t>
            </w:r>
          </w:p>
        </w:tc>
        <w:tc>
          <w:tcPr>
            <w:tcW w:w="864" w:type="dxa"/>
            <w:tcBorders>
              <w:top w:val="nil"/>
              <w:left w:val="nil"/>
              <w:right w:val="single" w:sz="4" w:space="0" w:color="auto"/>
            </w:tcBorders>
            <w:shd w:val="clear" w:color="auto" w:fill="auto"/>
            <w:noWrap/>
            <w:vAlign w:val="center"/>
            <w:hideMark/>
          </w:tcPr>
          <w:p w14:paraId="14731F8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1 091</w:t>
            </w:r>
          </w:p>
        </w:tc>
        <w:tc>
          <w:tcPr>
            <w:tcW w:w="857" w:type="dxa"/>
            <w:tcBorders>
              <w:top w:val="nil"/>
              <w:left w:val="nil"/>
              <w:right w:val="nil"/>
            </w:tcBorders>
            <w:shd w:val="clear" w:color="auto" w:fill="auto"/>
            <w:noWrap/>
            <w:vAlign w:val="center"/>
            <w:hideMark/>
          </w:tcPr>
          <w:p w14:paraId="1F8D8E22"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100,0</w:t>
            </w:r>
          </w:p>
        </w:tc>
        <w:tc>
          <w:tcPr>
            <w:tcW w:w="857" w:type="dxa"/>
            <w:tcBorders>
              <w:top w:val="nil"/>
              <w:left w:val="nil"/>
              <w:right w:val="nil"/>
            </w:tcBorders>
            <w:shd w:val="clear" w:color="auto" w:fill="auto"/>
            <w:noWrap/>
            <w:vAlign w:val="center"/>
            <w:hideMark/>
          </w:tcPr>
          <w:p w14:paraId="14926D25"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6,7</w:t>
            </w:r>
          </w:p>
        </w:tc>
        <w:tc>
          <w:tcPr>
            <w:tcW w:w="857" w:type="dxa"/>
            <w:tcBorders>
              <w:top w:val="nil"/>
              <w:left w:val="nil"/>
              <w:right w:val="nil"/>
            </w:tcBorders>
            <w:shd w:val="clear" w:color="auto" w:fill="auto"/>
            <w:noWrap/>
            <w:vAlign w:val="center"/>
            <w:hideMark/>
          </w:tcPr>
          <w:p w14:paraId="5071E029"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19,5</w:t>
            </w:r>
          </w:p>
        </w:tc>
        <w:tc>
          <w:tcPr>
            <w:tcW w:w="857" w:type="dxa"/>
            <w:tcBorders>
              <w:top w:val="nil"/>
              <w:left w:val="nil"/>
              <w:right w:val="nil"/>
            </w:tcBorders>
            <w:shd w:val="clear" w:color="auto" w:fill="auto"/>
            <w:noWrap/>
            <w:vAlign w:val="center"/>
            <w:hideMark/>
          </w:tcPr>
          <w:p w14:paraId="3BB155D1"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33,3</w:t>
            </w:r>
          </w:p>
        </w:tc>
        <w:tc>
          <w:tcPr>
            <w:tcW w:w="860" w:type="dxa"/>
            <w:gridSpan w:val="2"/>
            <w:tcBorders>
              <w:top w:val="nil"/>
              <w:left w:val="nil"/>
              <w:right w:val="nil"/>
            </w:tcBorders>
            <w:shd w:val="clear" w:color="auto" w:fill="auto"/>
            <w:noWrap/>
            <w:vAlign w:val="center"/>
            <w:hideMark/>
          </w:tcPr>
          <w:p w14:paraId="1D36135C" w14:textId="77777777" w:rsidR="001403AC" w:rsidRPr="001403AC" w:rsidRDefault="001403AC" w:rsidP="001403AC">
            <w:pPr>
              <w:spacing w:after="0" w:line="240" w:lineRule="auto"/>
              <w:jc w:val="right"/>
              <w:rPr>
                <w:rFonts w:cs="Arial"/>
                <w:color w:val="000000"/>
                <w:sz w:val="16"/>
                <w:szCs w:val="16"/>
              </w:rPr>
            </w:pPr>
            <w:r w:rsidRPr="001403AC">
              <w:rPr>
                <w:rFonts w:cs="Arial"/>
                <w:color w:val="000000"/>
                <w:sz w:val="16"/>
                <w:szCs w:val="16"/>
              </w:rPr>
              <w:t>40,5</w:t>
            </w:r>
          </w:p>
        </w:tc>
      </w:tr>
      <w:tr w:rsidR="00CE0B67" w:rsidRPr="001403AC" w14:paraId="79FC2D45" w14:textId="77777777" w:rsidTr="000D2847">
        <w:trPr>
          <w:gridAfter w:val="2"/>
          <w:wAfter w:w="66" w:type="dxa"/>
          <w:trHeight w:val="290"/>
        </w:trPr>
        <w:tc>
          <w:tcPr>
            <w:tcW w:w="9206" w:type="dxa"/>
            <w:gridSpan w:val="11"/>
            <w:tcBorders>
              <w:left w:val="nil"/>
              <w:bottom w:val="nil"/>
              <w:right w:val="nil"/>
            </w:tcBorders>
          </w:tcPr>
          <w:p w14:paraId="6F21AD24" w14:textId="65F28817" w:rsidR="00CE0B67" w:rsidRPr="001403AC" w:rsidRDefault="00CE0B67" w:rsidP="001403AC">
            <w:pPr>
              <w:spacing w:before="200" w:after="0" w:line="240" w:lineRule="auto"/>
              <w:rPr>
                <w:rFonts w:cs="Arial"/>
                <w:color w:val="000000"/>
                <w:sz w:val="14"/>
                <w:szCs w:val="14"/>
              </w:rPr>
            </w:pPr>
            <w:r w:rsidRPr="001403AC">
              <w:rPr>
                <w:rFonts w:cs="Arial"/>
                <w:color w:val="000000"/>
                <w:sz w:val="14"/>
                <w:szCs w:val="14"/>
              </w:rPr>
              <w:t>Zdroj: Informační systém o příspěvku na péči, MPSV.</w:t>
            </w:r>
          </w:p>
        </w:tc>
      </w:tr>
    </w:tbl>
    <w:p w14:paraId="4F55075D" w14:textId="77777777" w:rsidR="000D2847" w:rsidRDefault="000D2847">
      <w:pPr>
        <w:spacing w:after="0" w:line="240" w:lineRule="auto"/>
      </w:pPr>
      <w:r>
        <w:br w:type="page"/>
      </w:r>
    </w:p>
    <w:tbl>
      <w:tblPr>
        <w:tblW w:w="9272" w:type="dxa"/>
        <w:tblInd w:w="70" w:type="dxa"/>
        <w:tblCellMar>
          <w:left w:w="70" w:type="dxa"/>
          <w:right w:w="70" w:type="dxa"/>
        </w:tblCellMar>
        <w:tblLook w:val="04A0" w:firstRow="1" w:lastRow="0" w:firstColumn="1" w:lastColumn="0" w:noHBand="0" w:noVBand="1"/>
      </w:tblPr>
      <w:tblGrid>
        <w:gridCol w:w="2055"/>
        <w:gridCol w:w="873"/>
        <w:gridCol w:w="842"/>
        <w:gridCol w:w="842"/>
        <w:gridCol w:w="842"/>
        <w:gridCol w:w="842"/>
        <w:gridCol w:w="843"/>
        <w:gridCol w:w="1025"/>
        <w:gridCol w:w="1108"/>
      </w:tblGrid>
      <w:tr w:rsidR="000D2847" w:rsidRPr="000D2847" w14:paraId="07BB78E4" w14:textId="77777777" w:rsidTr="00F51E24">
        <w:trPr>
          <w:trHeight w:val="396"/>
        </w:trPr>
        <w:tc>
          <w:tcPr>
            <w:tcW w:w="9272" w:type="dxa"/>
            <w:gridSpan w:val="9"/>
            <w:tcBorders>
              <w:top w:val="nil"/>
              <w:left w:val="nil"/>
              <w:bottom w:val="single" w:sz="4" w:space="0" w:color="auto"/>
              <w:right w:val="nil"/>
            </w:tcBorders>
            <w:shd w:val="clear" w:color="auto" w:fill="auto"/>
            <w:noWrap/>
            <w:vAlign w:val="center"/>
            <w:hideMark/>
          </w:tcPr>
          <w:p w14:paraId="393029AC" w14:textId="77777777" w:rsidR="000D2847" w:rsidRPr="000D2847" w:rsidRDefault="000D2847" w:rsidP="00F51E24">
            <w:pPr>
              <w:spacing w:after="0" w:line="240" w:lineRule="auto"/>
              <w:jc w:val="both"/>
              <w:rPr>
                <w:rFonts w:cs="Arial"/>
                <w:b/>
                <w:bCs/>
                <w:color w:val="000000"/>
              </w:rPr>
            </w:pPr>
            <w:bookmarkStart w:id="100" w:name="RANGE!A1:I51"/>
            <w:r w:rsidRPr="000D2847">
              <w:rPr>
                <w:rFonts w:cs="Arial"/>
                <w:b/>
                <w:bCs/>
                <w:color w:val="000000"/>
              </w:rPr>
              <w:lastRenderedPageBreak/>
              <w:t>Tabulka 3.6: Uživatelé výhradně pobytových sociálních služeb k 31. 12. 2017 v krajích</w:t>
            </w:r>
            <w:bookmarkEnd w:id="100"/>
          </w:p>
        </w:tc>
      </w:tr>
      <w:tr w:rsidR="00F51E24" w:rsidRPr="000D2847" w14:paraId="3EADB77E" w14:textId="77777777" w:rsidTr="00F51E24">
        <w:trPr>
          <w:trHeight w:val="453"/>
        </w:trPr>
        <w:tc>
          <w:tcPr>
            <w:tcW w:w="2055" w:type="dxa"/>
            <w:vMerge w:val="restart"/>
            <w:tcBorders>
              <w:top w:val="nil"/>
              <w:left w:val="nil"/>
              <w:right w:val="single" w:sz="4" w:space="0" w:color="auto"/>
            </w:tcBorders>
            <w:shd w:val="clear" w:color="auto" w:fill="F5DADD"/>
            <w:noWrap/>
            <w:vAlign w:val="center"/>
            <w:hideMark/>
          </w:tcPr>
          <w:p w14:paraId="3E19684B" w14:textId="77777777" w:rsidR="00F51E24" w:rsidRPr="000D2847" w:rsidRDefault="00F51E24" w:rsidP="00B302AD">
            <w:pPr>
              <w:spacing w:after="0" w:line="240" w:lineRule="auto"/>
              <w:jc w:val="center"/>
              <w:rPr>
                <w:rFonts w:cs="Arial"/>
                <w:color w:val="000000"/>
                <w:sz w:val="16"/>
                <w:szCs w:val="16"/>
              </w:rPr>
            </w:pPr>
            <w:r w:rsidRPr="000D2847">
              <w:rPr>
                <w:rFonts w:cs="Arial"/>
                <w:color w:val="000000"/>
                <w:sz w:val="16"/>
                <w:szCs w:val="16"/>
              </w:rPr>
              <w:t>Kraj</w:t>
            </w:r>
          </w:p>
        </w:tc>
        <w:tc>
          <w:tcPr>
            <w:tcW w:w="873" w:type="dxa"/>
            <w:vMerge w:val="restart"/>
            <w:tcBorders>
              <w:top w:val="nil"/>
              <w:left w:val="nil"/>
              <w:bottom w:val="single" w:sz="4" w:space="0" w:color="000000"/>
              <w:right w:val="single" w:sz="4" w:space="0" w:color="auto"/>
            </w:tcBorders>
            <w:shd w:val="clear" w:color="auto" w:fill="F5DADD"/>
            <w:vAlign w:val="center"/>
            <w:hideMark/>
          </w:tcPr>
          <w:p w14:paraId="6FC2D830" w14:textId="77777777" w:rsidR="00F51E24" w:rsidRPr="000D2847" w:rsidRDefault="00F51E24" w:rsidP="00B302AD">
            <w:pPr>
              <w:spacing w:after="0" w:line="240" w:lineRule="auto"/>
              <w:jc w:val="center"/>
              <w:rPr>
                <w:rFonts w:cs="Arial"/>
                <w:color w:val="000000"/>
                <w:sz w:val="16"/>
                <w:szCs w:val="16"/>
              </w:rPr>
            </w:pPr>
            <w:r w:rsidRPr="000D2847">
              <w:rPr>
                <w:rFonts w:cs="Arial"/>
                <w:color w:val="000000"/>
                <w:sz w:val="16"/>
                <w:szCs w:val="16"/>
              </w:rPr>
              <w:t>Uživatelé celkem</w:t>
            </w:r>
          </w:p>
        </w:tc>
        <w:tc>
          <w:tcPr>
            <w:tcW w:w="4211" w:type="dxa"/>
            <w:gridSpan w:val="5"/>
            <w:tcBorders>
              <w:top w:val="single" w:sz="4" w:space="0" w:color="auto"/>
              <w:left w:val="nil"/>
              <w:bottom w:val="single" w:sz="4" w:space="0" w:color="auto"/>
              <w:right w:val="single" w:sz="4" w:space="0" w:color="000000"/>
            </w:tcBorders>
            <w:shd w:val="clear" w:color="auto" w:fill="F5DADD"/>
            <w:vAlign w:val="center"/>
            <w:hideMark/>
          </w:tcPr>
          <w:p w14:paraId="20ECAC90" w14:textId="77777777" w:rsidR="00F51E24" w:rsidRPr="000D2847" w:rsidRDefault="00F51E24" w:rsidP="00B302AD">
            <w:pPr>
              <w:spacing w:after="0" w:line="240" w:lineRule="auto"/>
              <w:jc w:val="center"/>
              <w:rPr>
                <w:rFonts w:cs="Arial"/>
                <w:color w:val="000000"/>
                <w:sz w:val="16"/>
                <w:szCs w:val="16"/>
              </w:rPr>
            </w:pPr>
            <w:r w:rsidRPr="000D2847">
              <w:rPr>
                <w:rFonts w:cs="Arial"/>
                <w:color w:val="000000"/>
                <w:sz w:val="16"/>
                <w:szCs w:val="16"/>
              </w:rPr>
              <w:t>S příspěvkem na péči podle stupně závislosti</w:t>
            </w:r>
          </w:p>
        </w:tc>
        <w:tc>
          <w:tcPr>
            <w:tcW w:w="1025" w:type="dxa"/>
            <w:vMerge w:val="restart"/>
            <w:tcBorders>
              <w:top w:val="nil"/>
              <w:left w:val="single" w:sz="4" w:space="0" w:color="auto"/>
              <w:bottom w:val="single" w:sz="4" w:space="0" w:color="000000"/>
              <w:right w:val="single" w:sz="4" w:space="0" w:color="auto"/>
            </w:tcBorders>
            <w:shd w:val="clear" w:color="auto" w:fill="F5DADD"/>
            <w:vAlign w:val="center"/>
            <w:hideMark/>
          </w:tcPr>
          <w:p w14:paraId="32A4E55B" w14:textId="72EF54CD" w:rsidR="00F51E24" w:rsidRPr="000D2847" w:rsidRDefault="00F51E24" w:rsidP="00C43965">
            <w:pPr>
              <w:spacing w:after="0" w:line="240" w:lineRule="auto"/>
              <w:jc w:val="center"/>
              <w:rPr>
                <w:rFonts w:cs="Arial"/>
                <w:color w:val="000000"/>
                <w:sz w:val="16"/>
                <w:szCs w:val="16"/>
              </w:rPr>
            </w:pPr>
            <w:r w:rsidRPr="000D2847">
              <w:rPr>
                <w:rFonts w:cs="Arial"/>
                <w:color w:val="000000"/>
                <w:sz w:val="16"/>
                <w:szCs w:val="16"/>
              </w:rPr>
              <w:t>Mobilní s</w:t>
            </w:r>
            <w:r w:rsidR="00C43965">
              <w:rPr>
                <w:rFonts w:cs="Arial"/>
                <w:color w:val="000000"/>
                <w:sz w:val="16"/>
                <w:szCs w:val="16"/>
              </w:rPr>
              <w:t> </w:t>
            </w:r>
            <w:r w:rsidRPr="000D2847">
              <w:rPr>
                <w:rFonts w:cs="Arial"/>
                <w:color w:val="000000"/>
                <w:sz w:val="16"/>
                <w:szCs w:val="16"/>
              </w:rPr>
              <w:t>pomocí</w:t>
            </w:r>
          </w:p>
        </w:tc>
        <w:tc>
          <w:tcPr>
            <w:tcW w:w="1106" w:type="dxa"/>
            <w:vMerge w:val="restart"/>
            <w:tcBorders>
              <w:top w:val="nil"/>
              <w:left w:val="nil"/>
              <w:bottom w:val="single" w:sz="4" w:space="0" w:color="000000"/>
              <w:right w:val="nil"/>
            </w:tcBorders>
            <w:shd w:val="clear" w:color="auto" w:fill="F5DADD"/>
            <w:vAlign w:val="center"/>
            <w:hideMark/>
          </w:tcPr>
          <w:p w14:paraId="7AFFB41D" w14:textId="77777777" w:rsidR="00F51E24" w:rsidRPr="000D2847" w:rsidRDefault="00F51E24" w:rsidP="00B302AD">
            <w:pPr>
              <w:spacing w:after="0" w:line="240" w:lineRule="auto"/>
              <w:jc w:val="center"/>
              <w:rPr>
                <w:rFonts w:cs="Arial"/>
                <w:color w:val="000000"/>
                <w:sz w:val="16"/>
                <w:szCs w:val="16"/>
              </w:rPr>
            </w:pPr>
            <w:r w:rsidRPr="000D2847">
              <w:rPr>
                <w:rFonts w:cs="Arial"/>
                <w:color w:val="000000"/>
                <w:sz w:val="16"/>
                <w:szCs w:val="16"/>
              </w:rPr>
              <w:t>Trvale upoutaní na lůžko</w:t>
            </w:r>
          </w:p>
        </w:tc>
      </w:tr>
      <w:tr w:rsidR="00F51E24" w:rsidRPr="000D2847" w14:paraId="13169168" w14:textId="77777777" w:rsidTr="00F51E24">
        <w:trPr>
          <w:trHeight w:val="283"/>
        </w:trPr>
        <w:tc>
          <w:tcPr>
            <w:tcW w:w="2055" w:type="dxa"/>
            <w:vMerge/>
            <w:tcBorders>
              <w:left w:val="nil"/>
              <w:bottom w:val="single" w:sz="4" w:space="0" w:color="000000"/>
              <w:right w:val="single" w:sz="4" w:space="0" w:color="auto"/>
            </w:tcBorders>
            <w:shd w:val="clear" w:color="auto" w:fill="F5DADD"/>
            <w:vAlign w:val="center"/>
            <w:hideMark/>
          </w:tcPr>
          <w:p w14:paraId="29653976" w14:textId="77777777" w:rsidR="00F51E24" w:rsidRPr="000D2847" w:rsidRDefault="00F51E24" w:rsidP="00B302AD">
            <w:pPr>
              <w:spacing w:after="0" w:line="240" w:lineRule="auto"/>
              <w:rPr>
                <w:rFonts w:cs="Arial"/>
                <w:color w:val="000000"/>
                <w:sz w:val="16"/>
                <w:szCs w:val="16"/>
              </w:rPr>
            </w:pPr>
          </w:p>
        </w:tc>
        <w:tc>
          <w:tcPr>
            <w:tcW w:w="873" w:type="dxa"/>
            <w:vMerge/>
            <w:tcBorders>
              <w:top w:val="nil"/>
              <w:left w:val="nil"/>
              <w:bottom w:val="single" w:sz="4" w:space="0" w:color="000000"/>
              <w:right w:val="single" w:sz="4" w:space="0" w:color="auto"/>
            </w:tcBorders>
            <w:shd w:val="clear" w:color="auto" w:fill="F5DADD"/>
            <w:vAlign w:val="center"/>
            <w:hideMark/>
          </w:tcPr>
          <w:p w14:paraId="2B5A31CB" w14:textId="77777777" w:rsidR="00F51E24" w:rsidRPr="000D2847" w:rsidRDefault="00F51E24" w:rsidP="00B302AD">
            <w:pPr>
              <w:spacing w:after="0" w:line="240" w:lineRule="auto"/>
              <w:rPr>
                <w:rFonts w:cs="Arial"/>
                <w:color w:val="000000"/>
                <w:sz w:val="16"/>
                <w:szCs w:val="16"/>
              </w:rPr>
            </w:pPr>
          </w:p>
        </w:tc>
        <w:tc>
          <w:tcPr>
            <w:tcW w:w="842" w:type="dxa"/>
            <w:tcBorders>
              <w:top w:val="nil"/>
              <w:left w:val="nil"/>
              <w:bottom w:val="single" w:sz="4" w:space="0" w:color="auto"/>
              <w:right w:val="nil"/>
            </w:tcBorders>
            <w:shd w:val="clear" w:color="auto" w:fill="F5DADD"/>
            <w:vAlign w:val="center"/>
            <w:hideMark/>
          </w:tcPr>
          <w:p w14:paraId="3E350EFD" w14:textId="644E5450" w:rsidR="00F51E24" w:rsidRPr="000D2847" w:rsidRDefault="00F51E24" w:rsidP="00C43965">
            <w:pPr>
              <w:spacing w:after="0" w:line="240" w:lineRule="auto"/>
              <w:jc w:val="center"/>
              <w:rPr>
                <w:rFonts w:cs="Arial"/>
                <w:color w:val="000000"/>
                <w:sz w:val="16"/>
                <w:szCs w:val="16"/>
              </w:rPr>
            </w:pPr>
            <w:r w:rsidRPr="000D2847">
              <w:rPr>
                <w:rFonts w:cs="Arial"/>
                <w:color w:val="000000"/>
                <w:sz w:val="16"/>
                <w:szCs w:val="16"/>
              </w:rPr>
              <w:t xml:space="preserve"> I</w:t>
            </w:r>
            <w:r w:rsidR="00C43965">
              <w:rPr>
                <w:rFonts w:cs="Arial"/>
                <w:color w:val="000000"/>
                <w:sz w:val="16"/>
                <w:szCs w:val="16"/>
              </w:rPr>
              <w:t>.</w:t>
            </w:r>
            <w:r w:rsidR="008A5150">
              <w:rPr>
                <w:rFonts w:cs="Arial"/>
                <w:color w:val="000000"/>
                <w:sz w:val="16"/>
                <w:szCs w:val="16"/>
              </w:rPr>
              <w:t xml:space="preserve"> </w:t>
            </w:r>
            <w:r w:rsidR="00C43965">
              <w:rPr>
                <w:rFonts w:cs="Arial"/>
                <w:color w:val="000000"/>
                <w:sz w:val="16"/>
                <w:szCs w:val="16"/>
              </w:rPr>
              <w:t>–</w:t>
            </w:r>
            <w:r w:rsidR="008A5150">
              <w:rPr>
                <w:rFonts w:cs="Arial"/>
                <w:color w:val="000000"/>
                <w:sz w:val="16"/>
                <w:szCs w:val="16"/>
              </w:rPr>
              <w:t xml:space="preserve"> </w:t>
            </w:r>
            <w:r w:rsidRPr="000D2847">
              <w:rPr>
                <w:rFonts w:cs="Arial"/>
                <w:color w:val="000000"/>
                <w:sz w:val="16"/>
                <w:szCs w:val="16"/>
              </w:rPr>
              <w:t>IV</w:t>
            </w:r>
            <w:r w:rsidR="00C43965">
              <w:rPr>
                <w:rFonts w:cs="Arial"/>
                <w:color w:val="000000"/>
                <w:sz w:val="16"/>
                <w:szCs w:val="16"/>
              </w:rPr>
              <w:t>.</w:t>
            </w:r>
          </w:p>
        </w:tc>
        <w:tc>
          <w:tcPr>
            <w:tcW w:w="842" w:type="dxa"/>
            <w:tcBorders>
              <w:top w:val="nil"/>
              <w:left w:val="nil"/>
              <w:bottom w:val="single" w:sz="4" w:space="0" w:color="auto"/>
              <w:right w:val="nil"/>
            </w:tcBorders>
            <w:shd w:val="clear" w:color="auto" w:fill="F5DADD"/>
            <w:vAlign w:val="center"/>
            <w:hideMark/>
          </w:tcPr>
          <w:p w14:paraId="148CDC60" w14:textId="0CD3B559" w:rsidR="00F51E24" w:rsidRPr="000D2847" w:rsidRDefault="00F51E24" w:rsidP="00B302AD">
            <w:pPr>
              <w:spacing w:after="0" w:line="240" w:lineRule="auto"/>
              <w:jc w:val="center"/>
              <w:rPr>
                <w:rFonts w:cs="Arial"/>
                <w:color w:val="000000"/>
                <w:sz w:val="16"/>
                <w:szCs w:val="16"/>
              </w:rPr>
            </w:pPr>
            <w:r w:rsidRPr="000D2847">
              <w:rPr>
                <w:rFonts w:cs="Arial"/>
                <w:color w:val="000000"/>
                <w:sz w:val="16"/>
                <w:szCs w:val="16"/>
              </w:rPr>
              <w:t>I</w:t>
            </w:r>
            <w:r w:rsidR="00C43965">
              <w:rPr>
                <w:rFonts w:cs="Arial"/>
                <w:color w:val="000000"/>
                <w:sz w:val="16"/>
                <w:szCs w:val="16"/>
              </w:rPr>
              <w:t>.</w:t>
            </w:r>
          </w:p>
        </w:tc>
        <w:tc>
          <w:tcPr>
            <w:tcW w:w="842" w:type="dxa"/>
            <w:tcBorders>
              <w:top w:val="nil"/>
              <w:left w:val="nil"/>
              <w:bottom w:val="single" w:sz="4" w:space="0" w:color="auto"/>
              <w:right w:val="nil"/>
            </w:tcBorders>
            <w:shd w:val="clear" w:color="auto" w:fill="F5DADD"/>
            <w:vAlign w:val="center"/>
            <w:hideMark/>
          </w:tcPr>
          <w:p w14:paraId="7AEF07E4" w14:textId="48DBBB0E" w:rsidR="00F51E24" w:rsidRPr="000D2847" w:rsidRDefault="00F51E24" w:rsidP="00B302AD">
            <w:pPr>
              <w:spacing w:after="0" w:line="240" w:lineRule="auto"/>
              <w:jc w:val="center"/>
              <w:rPr>
                <w:rFonts w:cs="Arial"/>
                <w:color w:val="000000"/>
                <w:sz w:val="16"/>
                <w:szCs w:val="16"/>
              </w:rPr>
            </w:pPr>
            <w:r w:rsidRPr="000D2847">
              <w:rPr>
                <w:rFonts w:cs="Arial"/>
                <w:color w:val="000000"/>
                <w:sz w:val="16"/>
                <w:szCs w:val="16"/>
              </w:rPr>
              <w:t>II</w:t>
            </w:r>
            <w:r w:rsidR="00C43965">
              <w:rPr>
                <w:rFonts w:cs="Arial"/>
                <w:color w:val="000000"/>
                <w:sz w:val="16"/>
                <w:szCs w:val="16"/>
              </w:rPr>
              <w:t>.</w:t>
            </w:r>
          </w:p>
        </w:tc>
        <w:tc>
          <w:tcPr>
            <w:tcW w:w="842" w:type="dxa"/>
            <w:tcBorders>
              <w:top w:val="nil"/>
              <w:left w:val="nil"/>
              <w:bottom w:val="single" w:sz="4" w:space="0" w:color="auto"/>
              <w:right w:val="nil"/>
            </w:tcBorders>
            <w:shd w:val="clear" w:color="auto" w:fill="F5DADD"/>
            <w:vAlign w:val="center"/>
            <w:hideMark/>
          </w:tcPr>
          <w:p w14:paraId="3F0EBECC" w14:textId="32C69FCD" w:rsidR="00F51E24" w:rsidRPr="000D2847" w:rsidRDefault="00F51E24" w:rsidP="00B302AD">
            <w:pPr>
              <w:spacing w:after="0" w:line="240" w:lineRule="auto"/>
              <w:jc w:val="center"/>
              <w:rPr>
                <w:rFonts w:cs="Arial"/>
                <w:color w:val="000000"/>
                <w:sz w:val="16"/>
                <w:szCs w:val="16"/>
              </w:rPr>
            </w:pPr>
            <w:r w:rsidRPr="000D2847">
              <w:rPr>
                <w:rFonts w:cs="Arial"/>
                <w:color w:val="000000"/>
                <w:sz w:val="16"/>
                <w:szCs w:val="16"/>
              </w:rPr>
              <w:t>III</w:t>
            </w:r>
            <w:r w:rsidR="00C43965">
              <w:rPr>
                <w:rFonts w:cs="Arial"/>
                <w:color w:val="000000"/>
                <w:sz w:val="16"/>
                <w:szCs w:val="16"/>
              </w:rPr>
              <w:t>.</w:t>
            </w:r>
          </w:p>
        </w:tc>
        <w:tc>
          <w:tcPr>
            <w:tcW w:w="842" w:type="dxa"/>
            <w:tcBorders>
              <w:top w:val="nil"/>
              <w:left w:val="nil"/>
              <w:bottom w:val="single" w:sz="4" w:space="0" w:color="auto"/>
              <w:right w:val="single" w:sz="4" w:space="0" w:color="auto"/>
            </w:tcBorders>
            <w:shd w:val="clear" w:color="auto" w:fill="F5DADD"/>
            <w:vAlign w:val="center"/>
            <w:hideMark/>
          </w:tcPr>
          <w:p w14:paraId="33BA7373" w14:textId="445D6457" w:rsidR="00F51E24" w:rsidRPr="000D2847" w:rsidRDefault="00F51E24" w:rsidP="00B302AD">
            <w:pPr>
              <w:spacing w:after="0" w:line="240" w:lineRule="auto"/>
              <w:jc w:val="center"/>
              <w:rPr>
                <w:rFonts w:cs="Arial"/>
                <w:color w:val="000000"/>
                <w:sz w:val="16"/>
                <w:szCs w:val="16"/>
              </w:rPr>
            </w:pPr>
            <w:r w:rsidRPr="000D2847">
              <w:rPr>
                <w:rFonts w:cs="Arial"/>
                <w:color w:val="000000"/>
                <w:sz w:val="16"/>
                <w:szCs w:val="16"/>
              </w:rPr>
              <w:t>IV</w:t>
            </w:r>
            <w:r w:rsidR="00C43965">
              <w:rPr>
                <w:rFonts w:cs="Arial"/>
                <w:color w:val="000000"/>
                <w:sz w:val="16"/>
                <w:szCs w:val="16"/>
              </w:rPr>
              <w:t>.</w:t>
            </w:r>
          </w:p>
        </w:tc>
        <w:tc>
          <w:tcPr>
            <w:tcW w:w="1025" w:type="dxa"/>
            <w:vMerge/>
            <w:tcBorders>
              <w:top w:val="nil"/>
              <w:left w:val="single" w:sz="4" w:space="0" w:color="auto"/>
              <w:bottom w:val="single" w:sz="4" w:space="0" w:color="000000"/>
              <w:right w:val="single" w:sz="4" w:space="0" w:color="auto"/>
            </w:tcBorders>
            <w:shd w:val="clear" w:color="auto" w:fill="F5DADD"/>
            <w:vAlign w:val="center"/>
            <w:hideMark/>
          </w:tcPr>
          <w:p w14:paraId="12EBC65E" w14:textId="77777777" w:rsidR="00F51E24" w:rsidRPr="000D2847" w:rsidRDefault="00F51E24" w:rsidP="00B302AD">
            <w:pPr>
              <w:spacing w:after="0" w:line="240" w:lineRule="auto"/>
              <w:rPr>
                <w:rFonts w:cs="Arial"/>
                <w:color w:val="000000"/>
                <w:sz w:val="16"/>
                <w:szCs w:val="16"/>
              </w:rPr>
            </w:pPr>
          </w:p>
        </w:tc>
        <w:tc>
          <w:tcPr>
            <w:tcW w:w="1106" w:type="dxa"/>
            <w:vMerge/>
            <w:tcBorders>
              <w:top w:val="nil"/>
              <w:left w:val="nil"/>
              <w:bottom w:val="single" w:sz="4" w:space="0" w:color="000000"/>
              <w:right w:val="nil"/>
            </w:tcBorders>
            <w:shd w:val="clear" w:color="auto" w:fill="F5DADD"/>
            <w:vAlign w:val="center"/>
            <w:hideMark/>
          </w:tcPr>
          <w:p w14:paraId="7A25B17A" w14:textId="77777777" w:rsidR="00F51E24" w:rsidRPr="000D2847" w:rsidRDefault="00F51E24" w:rsidP="00B302AD">
            <w:pPr>
              <w:spacing w:after="0" w:line="240" w:lineRule="auto"/>
              <w:rPr>
                <w:rFonts w:cs="Arial"/>
                <w:color w:val="000000"/>
                <w:sz w:val="16"/>
                <w:szCs w:val="16"/>
              </w:rPr>
            </w:pPr>
          </w:p>
        </w:tc>
      </w:tr>
      <w:tr w:rsidR="000D2847" w:rsidRPr="000D2847" w14:paraId="2A7B9C11" w14:textId="77777777" w:rsidTr="00F51E24">
        <w:trPr>
          <w:trHeight w:val="283"/>
        </w:trPr>
        <w:tc>
          <w:tcPr>
            <w:tcW w:w="2055" w:type="dxa"/>
            <w:tcBorders>
              <w:top w:val="single" w:sz="4" w:space="0" w:color="000000"/>
              <w:left w:val="nil"/>
              <w:bottom w:val="single" w:sz="4" w:space="0" w:color="000000"/>
            </w:tcBorders>
            <w:shd w:val="clear" w:color="auto" w:fill="F5DADD"/>
            <w:vAlign w:val="center"/>
            <w:hideMark/>
          </w:tcPr>
          <w:p w14:paraId="63D4EE76" w14:textId="77777777" w:rsidR="000D2847" w:rsidRPr="000D2847" w:rsidRDefault="000D2847" w:rsidP="00B302AD">
            <w:pPr>
              <w:spacing w:after="0" w:line="240" w:lineRule="auto"/>
              <w:rPr>
                <w:rFonts w:cs="Arial"/>
                <w:color w:val="000000"/>
                <w:sz w:val="16"/>
                <w:szCs w:val="16"/>
              </w:rPr>
            </w:pPr>
          </w:p>
        </w:tc>
        <w:tc>
          <w:tcPr>
            <w:tcW w:w="7216" w:type="dxa"/>
            <w:gridSpan w:val="8"/>
            <w:tcBorders>
              <w:top w:val="single" w:sz="4" w:space="0" w:color="auto"/>
              <w:left w:val="nil"/>
              <w:bottom w:val="single" w:sz="4" w:space="0" w:color="auto"/>
              <w:right w:val="nil"/>
            </w:tcBorders>
            <w:shd w:val="clear" w:color="auto" w:fill="F5DADD"/>
            <w:noWrap/>
            <w:vAlign w:val="center"/>
            <w:hideMark/>
          </w:tcPr>
          <w:p w14:paraId="7ACD2118" w14:textId="77777777" w:rsidR="000D2847" w:rsidRPr="000D2847" w:rsidRDefault="000D2847" w:rsidP="00B302AD">
            <w:pPr>
              <w:spacing w:after="0" w:line="240" w:lineRule="auto"/>
              <w:jc w:val="center"/>
              <w:rPr>
                <w:rFonts w:cs="Arial"/>
                <w:color w:val="000000"/>
                <w:sz w:val="16"/>
                <w:szCs w:val="16"/>
              </w:rPr>
            </w:pPr>
            <w:r w:rsidRPr="000D2847">
              <w:rPr>
                <w:rFonts w:cs="Arial"/>
                <w:color w:val="000000"/>
                <w:sz w:val="16"/>
                <w:szCs w:val="16"/>
              </w:rPr>
              <w:t>Počet uživatelů</w:t>
            </w:r>
          </w:p>
        </w:tc>
      </w:tr>
      <w:tr w:rsidR="000D2847" w:rsidRPr="000D2847" w14:paraId="0CFE4330"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631F05E0" w14:textId="77777777" w:rsidR="000D2847" w:rsidRPr="000D2847" w:rsidRDefault="000D2847" w:rsidP="00B302AD">
            <w:pPr>
              <w:spacing w:after="0" w:line="240" w:lineRule="auto"/>
              <w:rPr>
                <w:rFonts w:cs="Arial"/>
                <w:color w:val="000000"/>
                <w:sz w:val="16"/>
                <w:szCs w:val="16"/>
              </w:rPr>
            </w:pPr>
            <w:r w:rsidRPr="000D2847">
              <w:rPr>
                <w:rFonts w:cs="Arial"/>
                <w:color w:val="000000"/>
                <w:sz w:val="16"/>
                <w:szCs w:val="16"/>
              </w:rPr>
              <w:t>Česká republika</w:t>
            </w:r>
          </w:p>
        </w:tc>
        <w:tc>
          <w:tcPr>
            <w:tcW w:w="873" w:type="dxa"/>
            <w:tcBorders>
              <w:top w:val="nil"/>
              <w:left w:val="nil"/>
              <w:bottom w:val="nil"/>
              <w:right w:val="single" w:sz="4" w:space="0" w:color="auto"/>
            </w:tcBorders>
            <w:shd w:val="clear" w:color="auto" w:fill="auto"/>
            <w:noWrap/>
            <w:vAlign w:val="bottom"/>
            <w:hideMark/>
          </w:tcPr>
          <w:p w14:paraId="38314A1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75 612</w:t>
            </w:r>
          </w:p>
        </w:tc>
        <w:tc>
          <w:tcPr>
            <w:tcW w:w="842" w:type="dxa"/>
            <w:tcBorders>
              <w:top w:val="nil"/>
              <w:left w:val="nil"/>
              <w:bottom w:val="nil"/>
              <w:right w:val="nil"/>
            </w:tcBorders>
            <w:shd w:val="clear" w:color="auto" w:fill="auto"/>
            <w:noWrap/>
            <w:vAlign w:val="bottom"/>
            <w:hideMark/>
          </w:tcPr>
          <w:p w14:paraId="55F3A3B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64 902</w:t>
            </w:r>
          </w:p>
        </w:tc>
        <w:tc>
          <w:tcPr>
            <w:tcW w:w="842" w:type="dxa"/>
            <w:tcBorders>
              <w:top w:val="nil"/>
              <w:left w:val="nil"/>
              <w:bottom w:val="nil"/>
              <w:right w:val="nil"/>
            </w:tcBorders>
            <w:shd w:val="clear" w:color="auto" w:fill="auto"/>
            <w:noWrap/>
            <w:vAlign w:val="bottom"/>
            <w:hideMark/>
          </w:tcPr>
          <w:p w14:paraId="7EDCF4D4" w14:textId="77777777" w:rsidR="000D2847" w:rsidRPr="000D2847" w:rsidRDefault="000D2847" w:rsidP="00B302AD">
            <w:pPr>
              <w:spacing w:after="0" w:line="240" w:lineRule="auto"/>
              <w:jc w:val="right"/>
              <w:rPr>
                <w:rFonts w:cs="Arial"/>
                <w:sz w:val="16"/>
                <w:szCs w:val="16"/>
              </w:rPr>
            </w:pPr>
            <w:r w:rsidRPr="000D2847">
              <w:rPr>
                <w:rFonts w:cs="Arial"/>
                <w:sz w:val="16"/>
                <w:szCs w:val="16"/>
              </w:rPr>
              <w:t>8 722</w:t>
            </w:r>
          </w:p>
        </w:tc>
        <w:tc>
          <w:tcPr>
            <w:tcW w:w="842" w:type="dxa"/>
            <w:tcBorders>
              <w:top w:val="nil"/>
              <w:left w:val="nil"/>
              <w:bottom w:val="nil"/>
              <w:right w:val="nil"/>
            </w:tcBorders>
            <w:shd w:val="clear" w:color="auto" w:fill="auto"/>
            <w:noWrap/>
            <w:vAlign w:val="bottom"/>
            <w:hideMark/>
          </w:tcPr>
          <w:p w14:paraId="7DA9562F" w14:textId="77777777" w:rsidR="000D2847" w:rsidRPr="000D2847" w:rsidRDefault="000D2847" w:rsidP="00B302AD">
            <w:pPr>
              <w:spacing w:after="0" w:line="240" w:lineRule="auto"/>
              <w:jc w:val="right"/>
              <w:rPr>
                <w:rFonts w:cs="Arial"/>
                <w:sz w:val="16"/>
                <w:szCs w:val="16"/>
              </w:rPr>
            </w:pPr>
            <w:r w:rsidRPr="000D2847">
              <w:rPr>
                <w:rFonts w:cs="Arial"/>
                <w:sz w:val="16"/>
                <w:szCs w:val="16"/>
              </w:rPr>
              <w:t>16 068</w:t>
            </w:r>
          </w:p>
        </w:tc>
        <w:tc>
          <w:tcPr>
            <w:tcW w:w="842" w:type="dxa"/>
            <w:tcBorders>
              <w:top w:val="nil"/>
              <w:left w:val="nil"/>
              <w:bottom w:val="nil"/>
              <w:right w:val="nil"/>
            </w:tcBorders>
            <w:shd w:val="clear" w:color="auto" w:fill="auto"/>
            <w:noWrap/>
            <w:vAlign w:val="bottom"/>
            <w:hideMark/>
          </w:tcPr>
          <w:p w14:paraId="645C3BF0" w14:textId="77777777" w:rsidR="000D2847" w:rsidRPr="000D2847" w:rsidRDefault="000D2847" w:rsidP="00B302AD">
            <w:pPr>
              <w:spacing w:after="0" w:line="240" w:lineRule="auto"/>
              <w:jc w:val="right"/>
              <w:rPr>
                <w:rFonts w:cs="Arial"/>
                <w:sz w:val="16"/>
                <w:szCs w:val="16"/>
              </w:rPr>
            </w:pPr>
            <w:r w:rsidRPr="000D2847">
              <w:rPr>
                <w:rFonts w:cs="Arial"/>
                <w:sz w:val="16"/>
                <w:szCs w:val="16"/>
              </w:rPr>
              <w:t>20 331</w:t>
            </w:r>
          </w:p>
        </w:tc>
        <w:tc>
          <w:tcPr>
            <w:tcW w:w="842" w:type="dxa"/>
            <w:tcBorders>
              <w:top w:val="nil"/>
              <w:left w:val="nil"/>
              <w:bottom w:val="nil"/>
              <w:right w:val="single" w:sz="4" w:space="0" w:color="auto"/>
            </w:tcBorders>
            <w:shd w:val="clear" w:color="auto" w:fill="auto"/>
            <w:noWrap/>
            <w:vAlign w:val="bottom"/>
            <w:hideMark/>
          </w:tcPr>
          <w:p w14:paraId="4174518F" w14:textId="77777777" w:rsidR="000D2847" w:rsidRPr="000D2847" w:rsidRDefault="000D2847" w:rsidP="00B302AD">
            <w:pPr>
              <w:spacing w:after="0" w:line="240" w:lineRule="auto"/>
              <w:jc w:val="right"/>
              <w:rPr>
                <w:rFonts w:cs="Arial"/>
                <w:sz w:val="16"/>
                <w:szCs w:val="16"/>
              </w:rPr>
            </w:pPr>
            <w:r w:rsidRPr="000D2847">
              <w:rPr>
                <w:rFonts w:cs="Arial"/>
                <w:sz w:val="16"/>
                <w:szCs w:val="16"/>
              </w:rPr>
              <w:t>19 781</w:t>
            </w:r>
          </w:p>
        </w:tc>
        <w:tc>
          <w:tcPr>
            <w:tcW w:w="1025" w:type="dxa"/>
            <w:tcBorders>
              <w:top w:val="nil"/>
              <w:left w:val="nil"/>
              <w:bottom w:val="nil"/>
              <w:right w:val="single" w:sz="4" w:space="0" w:color="auto"/>
            </w:tcBorders>
            <w:shd w:val="clear" w:color="auto" w:fill="auto"/>
            <w:noWrap/>
            <w:vAlign w:val="bottom"/>
            <w:hideMark/>
          </w:tcPr>
          <w:p w14:paraId="2669BFF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30 641</w:t>
            </w:r>
          </w:p>
        </w:tc>
        <w:tc>
          <w:tcPr>
            <w:tcW w:w="1106" w:type="dxa"/>
            <w:tcBorders>
              <w:top w:val="nil"/>
              <w:left w:val="nil"/>
              <w:bottom w:val="nil"/>
              <w:right w:val="nil"/>
            </w:tcBorders>
            <w:shd w:val="clear" w:color="auto" w:fill="auto"/>
            <w:noWrap/>
            <w:vAlign w:val="bottom"/>
            <w:hideMark/>
          </w:tcPr>
          <w:p w14:paraId="41F5C7C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15 012</w:t>
            </w:r>
          </w:p>
        </w:tc>
      </w:tr>
      <w:tr w:rsidR="000D2847" w:rsidRPr="000D2847" w14:paraId="3928D304"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116441C3"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Hlavní město Praha</w:t>
            </w:r>
          </w:p>
        </w:tc>
        <w:tc>
          <w:tcPr>
            <w:tcW w:w="873" w:type="dxa"/>
            <w:tcBorders>
              <w:top w:val="nil"/>
              <w:left w:val="nil"/>
              <w:bottom w:val="nil"/>
              <w:right w:val="single" w:sz="4" w:space="0" w:color="auto"/>
            </w:tcBorders>
            <w:shd w:val="clear" w:color="auto" w:fill="auto"/>
            <w:noWrap/>
            <w:vAlign w:val="bottom"/>
            <w:hideMark/>
          </w:tcPr>
          <w:p w14:paraId="4E3B879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4 721</w:t>
            </w:r>
          </w:p>
        </w:tc>
        <w:tc>
          <w:tcPr>
            <w:tcW w:w="842" w:type="dxa"/>
            <w:tcBorders>
              <w:top w:val="nil"/>
              <w:left w:val="nil"/>
              <w:bottom w:val="nil"/>
              <w:right w:val="nil"/>
            </w:tcBorders>
            <w:shd w:val="clear" w:color="auto" w:fill="auto"/>
            <w:noWrap/>
            <w:vAlign w:val="bottom"/>
            <w:hideMark/>
          </w:tcPr>
          <w:p w14:paraId="5CCD9D12"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3 566</w:t>
            </w:r>
          </w:p>
        </w:tc>
        <w:tc>
          <w:tcPr>
            <w:tcW w:w="842" w:type="dxa"/>
            <w:tcBorders>
              <w:top w:val="nil"/>
              <w:left w:val="nil"/>
              <w:bottom w:val="nil"/>
              <w:right w:val="nil"/>
            </w:tcBorders>
            <w:shd w:val="clear" w:color="auto" w:fill="auto"/>
            <w:noWrap/>
            <w:vAlign w:val="bottom"/>
            <w:hideMark/>
          </w:tcPr>
          <w:p w14:paraId="570FA6F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718</w:t>
            </w:r>
          </w:p>
        </w:tc>
        <w:tc>
          <w:tcPr>
            <w:tcW w:w="842" w:type="dxa"/>
            <w:tcBorders>
              <w:top w:val="nil"/>
              <w:left w:val="nil"/>
              <w:bottom w:val="nil"/>
              <w:right w:val="nil"/>
            </w:tcBorders>
            <w:shd w:val="clear" w:color="auto" w:fill="auto"/>
            <w:noWrap/>
            <w:vAlign w:val="bottom"/>
            <w:hideMark/>
          </w:tcPr>
          <w:p w14:paraId="0E85FD8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1 026</w:t>
            </w:r>
          </w:p>
        </w:tc>
        <w:tc>
          <w:tcPr>
            <w:tcW w:w="842" w:type="dxa"/>
            <w:tcBorders>
              <w:top w:val="nil"/>
              <w:left w:val="nil"/>
              <w:bottom w:val="nil"/>
              <w:right w:val="nil"/>
            </w:tcBorders>
            <w:shd w:val="clear" w:color="auto" w:fill="auto"/>
            <w:noWrap/>
            <w:vAlign w:val="bottom"/>
            <w:hideMark/>
          </w:tcPr>
          <w:p w14:paraId="455BA75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1 095</w:t>
            </w:r>
          </w:p>
        </w:tc>
        <w:tc>
          <w:tcPr>
            <w:tcW w:w="842" w:type="dxa"/>
            <w:tcBorders>
              <w:top w:val="nil"/>
              <w:left w:val="nil"/>
              <w:bottom w:val="nil"/>
              <w:right w:val="single" w:sz="4" w:space="0" w:color="auto"/>
            </w:tcBorders>
            <w:shd w:val="clear" w:color="auto" w:fill="auto"/>
            <w:noWrap/>
            <w:vAlign w:val="bottom"/>
            <w:hideMark/>
          </w:tcPr>
          <w:p w14:paraId="682F8E2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727</w:t>
            </w:r>
          </w:p>
        </w:tc>
        <w:tc>
          <w:tcPr>
            <w:tcW w:w="1025" w:type="dxa"/>
            <w:tcBorders>
              <w:top w:val="nil"/>
              <w:left w:val="nil"/>
              <w:bottom w:val="nil"/>
              <w:right w:val="single" w:sz="4" w:space="0" w:color="auto"/>
            </w:tcBorders>
            <w:shd w:val="clear" w:color="auto" w:fill="auto"/>
            <w:noWrap/>
            <w:vAlign w:val="bottom"/>
            <w:hideMark/>
          </w:tcPr>
          <w:p w14:paraId="036CFD9B"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2 004</w:t>
            </w:r>
          </w:p>
        </w:tc>
        <w:tc>
          <w:tcPr>
            <w:tcW w:w="1106" w:type="dxa"/>
            <w:tcBorders>
              <w:top w:val="nil"/>
              <w:left w:val="nil"/>
              <w:bottom w:val="nil"/>
              <w:right w:val="nil"/>
            </w:tcBorders>
            <w:shd w:val="clear" w:color="auto" w:fill="auto"/>
            <w:noWrap/>
            <w:vAlign w:val="bottom"/>
            <w:hideMark/>
          </w:tcPr>
          <w:p w14:paraId="0749E6D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1 081</w:t>
            </w:r>
          </w:p>
        </w:tc>
      </w:tr>
      <w:tr w:rsidR="000D2847" w:rsidRPr="000D2847" w14:paraId="0FC40D25"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6E341A4A"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Středočeský kraj</w:t>
            </w:r>
          </w:p>
        </w:tc>
        <w:tc>
          <w:tcPr>
            <w:tcW w:w="873" w:type="dxa"/>
            <w:tcBorders>
              <w:top w:val="nil"/>
              <w:left w:val="nil"/>
              <w:bottom w:val="nil"/>
              <w:right w:val="single" w:sz="4" w:space="0" w:color="auto"/>
            </w:tcBorders>
            <w:shd w:val="clear" w:color="auto" w:fill="auto"/>
            <w:noWrap/>
            <w:vAlign w:val="bottom"/>
            <w:hideMark/>
          </w:tcPr>
          <w:p w14:paraId="5FE180EB"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9 956</w:t>
            </w:r>
          </w:p>
        </w:tc>
        <w:tc>
          <w:tcPr>
            <w:tcW w:w="842" w:type="dxa"/>
            <w:tcBorders>
              <w:top w:val="nil"/>
              <w:left w:val="nil"/>
              <w:bottom w:val="nil"/>
              <w:right w:val="nil"/>
            </w:tcBorders>
            <w:shd w:val="clear" w:color="auto" w:fill="auto"/>
            <w:noWrap/>
            <w:vAlign w:val="bottom"/>
            <w:hideMark/>
          </w:tcPr>
          <w:p w14:paraId="691B90E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8 587</w:t>
            </w:r>
          </w:p>
        </w:tc>
        <w:tc>
          <w:tcPr>
            <w:tcW w:w="842" w:type="dxa"/>
            <w:tcBorders>
              <w:top w:val="nil"/>
              <w:left w:val="nil"/>
              <w:bottom w:val="nil"/>
              <w:right w:val="nil"/>
            </w:tcBorders>
            <w:shd w:val="clear" w:color="auto" w:fill="auto"/>
            <w:noWrap/>
            <w:vAlign w:val="bottom"/>
            <w:hideMark/>
          </w:tcPr>
          <w:p w14:paraId="619316C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1 338</w:t>
            </w:r>
          </w:p>
        </w:tc>
        <w:tc>
          <w:tcPr>
            <w:tcW w:w="842" w:type="dxa"/>
            <w:tcBorders>
              <w:top w:val="nil"/>
              <w:left w:val="nil"/>
              <w:bottom w:val="nil"/>
              <w:right w:val="nil"/>
            </w:tcBorders>
            <w:shd w:val="clear" w:color="auto" w:fill="auto"/>
            <w:noWrap/>
            <w:vAlign w:val="bottom"/>
            <w:hideMark/>
          </w:tcPr>
          <w:p w14:paraId="62DEC6B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2 234</w:t>
            </w:r>
          </w:p>
        </w:tc>
        <w:tc>
          <w:tcPr>
            <w:tcW w:w="842" w:type="dxa"/>
            <w:tcBorders>
              <w:top w:val="nil"/>
              <w:left w:val="nil"/>
              <w:bottom w:val="nil"/>
              <w:right w:val="nil"/>
            </w:tcBorders>
            <w:shd w:val="clear" w:color="auto" w:fill="auto"/>
            <w:noWrap/>
            <w:vAlign w:val="bottom"/>
            <w:hideMark/>
          </w:tcPr>
          <w:p w14:paraId="177A00D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2 604</w:t>
            </w:r>
          </w:p>
        </w:tc>
        <w:tc>
          <w:tcPr>
            <w:tcW w:w="842" w:type="dxa"/>
            <w:tcBorders>
              <w:top w:val="nil"/>
              <w:left w:val="nil"/>
              <w:bottom w:val="nil"/>
              <w:right w:val="single" w:sz="4" w:space="0" w:color="auto"/>
            </w:tcBorders>
            <w:shd w:val="clear" w:color="auto" w:fill="auto"/>
            <w:noWrap/>
            <w:vAlign w:val="bottom"/>
            <w:hideMark/>
          </w:tcPr>
          <w:p w14:paraId="3E7F384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2 411</w:t>
            </w:r>
          </w:p>
        </w:tc>
        <w:tc>
          <w:tcPr>
            <w:tcW w:w="1025" w:type="dxa"/>
            <w:tcBorders>
              <w:top w:val="nil"/>
              <w:left w:val="nil"/>
              <w:bottom w:val="nil"/>
              <w:right w:val="single" w:sz="4" w:space="0" w:color="auto"/>
            </w:tcBorders>
            <w:shd w:val="clear" w:color="auto" w:fill="auto"/>
            <w:noWrap/>
            <w:vAlign w:val="bottom"/>
            <w:hideMark/>
          </w:tcPr>
          <w:p w14:paraId="31A0005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3 743</w:t>
            </w:r>
          </w:p>
        </w:tc>
        <w:tc>
          <w:tcPr>
            <w:tcW w:w="1106" w:type="dxa"/>
            <w:tcBorders>
              <w:top w:val="nil"/>
              <w:left w:val="nil"/>
              <w:bottom w:val="nil"/>
              <w:right w:val="nil"/>
            </w:tcBorders>
            <w:shd w:val="clear" w:color="auto" w:fill="auto"/>
            <w:noWrap/>
            <w:vAlign w:val="bottom"/>
            <w:hideMark/>
          </w:tcPr>
          <w:p w14:paraId="623B15E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1 511</w:t>
            </w:r>
          </w:p>
        </w:tc>
      </w:tr>
      <w:tr w:rsidR="000D2847" w:rsidRPr="000D2847" w14:paraId="2DDECE75"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6F391031"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Jihočeský kraj</w:t>
            </w:r>
          </w:p>
        </w:tc>
        <w:tc>
          <w:tcPr>
            <w:tcW w:w="873" w:type="dxa"/>
            <w:tcBorders>
              <w:top w:val="nil"/>
              <w:left w:val="nil"/>
              <w:bottom w:val="nil"/>
              <w:right w:val="single" w:sz="4" w:space="0" w:color="auto"/>
            </w:tcBorders>
            <w:shd w:val="clear" w:color="auto" w:fill="auto"/>
            <w:noWrap/>
            <w:vAlign w:val="bottom"/>
            <w:hideMark/>
          </w:tcPr>
          <w:p w14:paraId="7B2F1A2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4 990</w:t>
            </w:r>
          </w:p>
        </w:tc>
        <w:tc>
          <w:tcPr>
            <w:tcW w:w="842" w:type="dxa"/>
            <w:tcBorders>
              <w:top w:val="nil"/>
              <w:left w:val="nil"/>
              <w:bottom w:val="nil"/>
              <w:right w:val="nil"/>
            </w:tcBorders>
            <w:shd w:val="clear" w:color="auto" w:fill="auto"/>
            <w:noWrap/>
            <w:vAlign w:val="bottom"/>
            <w:hideMark/>
          </w:tcPr>
          <w:p w14:paraId="590AB81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4 400</w:t>
            </w:r>
          </w:p>
        </w:tc>
        <w:tc>
          <w:tcPr>
            <w:tcW w:w="842" w:type="dxa"/>
            <w:tcBorders>
              <w:top w:val="nil"/>
              <w:left w:val="nil"/>
              <w:bottom w:val="nil"/>
              <w:right w:val="nil"/>
            </w:tcBorders>
            <w:shd w:val="clear" w:color="auto" w:fill="auto"/>
            <w:noWrap/>
            <w:vAlign w:val="bottom"/>
            <w:hideMark/>
          </w:tcPr>
          <w:p w14:paraId="0B45ECB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551</w:t>
            </w:r>
          </w:p>
        </w:tc>
        <w:tc>
          <w:tcPr>
            <w:tcW w:w="842" w:type="dxa"/>
            <w:tcBorders>
              <w:top w:val="nil"/>
              <w:left w:val="nil"/>
              <w:bottom w:val="nil"/>
              <w:right w:val="nil"/>
            </w:tcBorders>
            <w:shd w:val="clear" w:color="auto" w:fill="auto"/>
            <w:noWrap/>
            <w:vAlign w:val="bottom"/>
            <w:hideMark/>
          </w:tcPr>
          <w:p w14:paraId="149689C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1 007</w:t>
            </w:r>
          </w:p>
        </w:tc>
        <w:tc>
          <w:tcPr>
            <w:tcW w:w="842" w:type="dxa"/>
            <w:tcBorders>
              <w:top w:val="nil"/>
              <w:left w:val="nil"/>
              <w:bottom w:val="nil"/>
              <w:right w:val="nil"/>
            </w:tcBorders>
            <w:shd w:val="clear" w:color="auto" w:fill="auto"/>
            <w:noWrap/>
            <w:vAlign w:val="bottom"/>
            <w:hideMark/>
          </w:tcPr>
          <w:p w14:paraId="6E2FC58B"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1 427</w:t>
            </w:r>
          </w:p>
        </w:tc>
        <w:tc>
          <w:tcPr>
            <w:tcW w:w="842" w:type="dxa"/>
            <w:tcBorders>
              <w:top w:val="nil"/>
              <w:left w:val="nil"/>
              <w:bottom w:val="nil"/>
              <w:right w:val="single" w:sz="4" w:space="0" w:color="auto"/>
            </w:tcBorders>
            <w:shd w:val="clear" w:color="auto" w:fill="auto"/>
            <w:noWrap/>
            <w:vAlign w:val="bottom"/>
            <w:hideMark/>
          </w:tcPr>
          <w:p w14:paraId="39BA5F2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1 415</w:t>
            </w:r>
          </w:p>
        </w:tc>
        <w:tc>
          <w:tcPr>
            <w:tcW w:w="1025" w:type="dxa"/>
            <w:tcBorders>
              <w:top w:val="nil"/>
              <w:left w:val="nil"/>
              <w:bottom w:val="nil"/>
              <w:right w:val="single" w:sz="4" w:space="0" w:color="auto"/>
            </w:tcBorders>
            <w:shd w:val="clear" w:color="auto" w:fill="auto"/>
            <w:noWrap/>
            <w:vAlign w:val="bottom"/>
            <w:hideMark/>
          </w:tcPr>
          <w:p w14:paraId="3DE240F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2 285</w:t>
            </w:r>
          </w:p>
        </w:tc>
        <w:tc>
          <w:tcPr>
            <w:tcW w:w="1106" w:type="dxa"/>
            <w:tcBorders>
              <w:top w:val="nil"/>
              <w:left w:val="nil"/>
              <w:bottom w:val="nil"/>
              <w:right w:val="nil"/>
            </w:tcBorders>
            <w:shd w:val="clear" w:color="auto" w:fill="auto"/>
            <w:noWrap/>
            <w:vAlign w:val="bottom"/>
            <w:hideMark/>
          </w:tcPr>
          <w:p w14:paraId="2BE290E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1 166</w:t>
            </w:r>
          </w:p>
        </w:tc>
      </w:tr>
      <w:tr w:rsidR="000D2847" w:rsidRPr="000D2847" w14:paraId="57A336E2"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57A329BB"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Plzeňský kraj</w:t>
            </w:r>
          </w:p>
        </w:tc>
        <w:tc>
          <w:tcPr>
            <w:tcW w:w="873" w:type="dxa"/>
            <w:tcBorders>
              <w:top w:val="nil"/>
              <w:left w:val="nil"/>
              <w:bottom w:val="nil"/>
              <w:right w:val="single" w:sz="4" w:space="0" w:color="auto"/>
            </w:tcBorders>
            <w:shd w:val="clear" w:color="auto" w:fill="auto"/>
            <w:noWrap/>
            <w:vAlign w:val="bottom"/>
            <w:hideMark/>
          </w:tcPr>
          <w:p w14:paraId="2984D2D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4 175</w:t>
            </w:r>
          </w:p>
        </w:tc>
        <w:tc>
          <w:tcPr>
            <w:tcW w:w="842" w:type="dxa"/>
            <w:tcBorders>
              <w:top w:val="nil"/>
              <w:left w:val="nil"/>
              <w:bottom w:val="nil"/>
              <w:right w:val="nil"/>
            </w:tcBorders>
            <w:shd w:val="clear" w:color="auto" w:fill="auto"/>
            <w:noWrap/>
            <w:vAlign w:val="bottom"/>
            <w:hideMark/>
          </w:tcPr>
          <w:p w14:paraId="679A194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3 739</w:t>
            </w:r>
          </w:p>
        </w:tc>
        <w:tc>
          <w:tcPr>
            <w:tcW w:w="842" w:type="dxa"/>
            <w:tcBorders>
              <w:top w:val="nil"/>
              <w:left w:val="nil"/>
              <w:bottom w:val="nil"/>
              <w:right w:val="nil"/>
            </w:tcBorders>
            <w:shd w:val="clear" w:color="auto" w:fill="auto"/>
            <w:noWrap/>
            <w:vAlign w:val="bottom"/>
            <w:hideMark/>
          </w:tcPr>
          <w:p w14:paraId="1DC8FDC8"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432</w:t>
            </w:r>
          </w:p>
        </w:tc>
        <w:tc>
          <w:tcPr>
            <w:tcW w:w="842" w:type="dxa"/>
            <w:tcBorders>
              <w:top w:val="nil"/>
              <w:left w:val="nil"/>
              <w:bottom w:val="nil"/>
              <w:right w:val="nil"/>
            </w:tcBorders>
            <w:shd w:val="clear" w:color="auto" w:fill="auto"/>
            <w:noWrap/>
            <w:vAlign w:val="bottom"/>
            <w:hideMark/>
          </w:tcPr>
          <w:p w14:paraId="42BCA99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993</w:t>
            </w:r>
          </w:p>
        </w:tc>
        <w:tc>
          <w:tcPr>
            <w:tcW w:w="842" w:type="dxa"/>
            <w:tcBorders>
              <w:top w:val="nil"/>
              <w:left w:val="nil"/>
              <w:bottom w:val="nil"/>
              <w:right w:val="nil"/>
            </w:tcBorders>
            <w:shd w:val="clear" w:color="auto" w:fill="auto"/>
            <w:noWrap/>
            <w:vAlign w:val="bottom"/>
            <w:hideMark/>
          </w:tcPr>
          <w:p w14:paraId="5AC2C7B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1 127</w:t>
            </w:r>
          </w:p>
        </w:tc>
        <w:tc>
          <w:tcPr>
            <w:tcW w:w="842" w:type="dxa"/>
            <w:tcBorders>
              <w:top w:val="nil"/>
              <w:left w:val="nil"/>
              <w:bottom w:val="nil"/>
              <w:right w:val="single" w:sz="4" w:space="0" w:color="auto"/>
            </w:tcBorders>
            <w:shd w:val="clear" w:color="auto" w:fill="auto"/>
            <w:noWrap/>
            <w:vAlign w:val="bottom"/>
            <w:hideMark/>
          </w:tcPr>
          <w:p w14:paraId="7D74AAB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1 187</w:t>
            </w:r>
          </w:p>
        </w:tc>
        <w:tc>
          <w:tcPr>
            <w:tcW w:w="1025" w:type="dxa"/>
            <w:tcBorders>
              <w:top w:val="nil"/>
              <w:left w:val="nil"/>
              <w:bottom w:val="nil"/>
              <w:right w:val="single" w:sz="4" w:space="0" w:color="auto"/>
            </w:tcBorders>
            <w:shd w:val="clear" w:color="auto" w:fill="auto"/>
            <w:noWrap/>
            <w:vAlign w:val="bottom"/>
            <w:hideMark/>
          </w:tcPr>
          <w:p w14:paraId="7FC63C9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1 749</w:t>
            </w:r>
          </w:p>
        </w:tc>
        <w:tc>
          <w:tcPr>
            <w:tcW w:w="1106" w:type="dxa"/>
            <w:tcBorders>
              <w:top w:val="nil"/>
              <w:left w:val="nil"/>
              <w:bottom w:val="nil"/>
              <w:right w:val="nil"/>
            </w:tcBorders>
            <w:shd w:val="clear" w:color="auto" w:fill="auto"/>
            <w:noWrap/>
            <w:vAlign w:val="bottom"/>
            <w:hideMark/>
          </w:tcPr>
          <w:p w14:paraId="7310694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673</w:t>
            </w:r>
          </w:p>
        </w:tc>
      </w:tr>
      <w:tr w:rsidR="000D2847" w:rsidRPr="000D2847" w14:paraId="028B37BF"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2B7D6C92"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Karlovarský kraj</w:t>
            </w:r>
          </w:p>
        </w:tc>
        <w:tc>
          <w:tcPr>
            <w:tcW w:w="873" w:type="dxa"/>
            <w:tcBorders>
              <w:top w:val="nil"/>
              <w:left w:val="nil"/>
              <w:bottom w:val="nil"/>
              <w:right w:val="single" w:sz="4" w:space="0" w:color="auto"/>
            </w:tcBorders>
            <w:shd w:val="clear" w:color="auto" w:fill="auto"/>
            <w:noWrap/>
            <w:vAlign w:val="bottom"/>
            <w:hideMark/>
          </w:tcPr>
          <w:p w14:paraId="05BAE92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1 865</w:t>
            </w:r>
          </w:p>
        </w:tc>
        <w:tc>
          <w:tcPr>
            <w:tcW w:w="842" w:type="dxa"/>
            <w:tcBorders>
              <w:top w:val="nil"/>
              <w:left w:val="nil"/>
              <w:bottom w:val="nil"/>
              <w:right w:val="nil"/>
            </w:tcBorders>
            <w:shd w:val="clear" w:color="auto" w:fill="auto"/>
            <w:noWrap/>
            <w:vAlign w:val="bottom"/>
            <w:hideMark/>
          </w:tcPr>
          <w:p w14:paraId="6E8FDF1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1 616</w:t>
            </w:r>
          </w:p>
        </w:tc>
        <w:tc>
          <w:tcPr>
            <w:tcW w:w="842" w:type="dxa"/>
            <w:tcBorders>
              <w:top w:val="nil"/>
              <w:left w:val="nil"/>
              <w:bottom w:val="nil"/>
              <w:right w:val="nil"/>
            </w:tcBorders>
            <w:shd w:val="clear" w:color="auto" w:fill="auto"/>
            <w:noWrap/>
            <w:vAlign w:val="bottom"/>
            <w:hideMark/>
          </w:tcPr>
          <w:p w14:paraId="206DCE8B"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128</w:t>
            </w:r>
          </w:p>
        </w:tc>
        <w:tc>
          <w:tcPr>
            <w:tcW w:w="842" w:type="dxa"/>
            <w:tcBorders>
              <w:top w:val="nil"/>
              <w:left w:val="nil"/>
              <w:bottom w:val="nil"/>
              <w:right w:val="nil"/>
            </w:tcBorders>
            <w:shd w:val="clear" w:color="auto" w:fill="auto"/>
            <w:noWrap/>
            <w:vAlign w:val="bottom"/>
            <w:hideMark/>
          </w:tcPr>
          <w:p w14:paraId="2F99810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330</w:t>
            </w:r>
          </w:p>
        </w:tc>
        <w:tc>
          <w:tcPr>
            <w:tcW w:w="842" w:type="dxa"/>
            <w:tcBorders>
              <w:top w:val="nil"/>
              <w:left w:val="nil"/>
              <w:bottom w:val="nil"/>
              <w:right w:val="nil"/>
            </w:tcBorders>
            <w:shd w:val="clear" w:color="auto" w:fill="auto"/>
            <w:noWrap/>
            <w:vAlign w:val="bottom"/>
            <w:hideMark/>
          </w:tcPr>
          <w:p w14:paraId="2EF82E9B"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624</w:t>
            </w:r>
          </w:p>
        </w:tc>
        <w:tc>
          <w:tcPr>
            <w:tcW w:w="842" w:type="dxa"/>
            <w:tcBorders>
              <w:top w:val="nil"/>
              <w:left w:val="nil"/>
              <w:bottom w:val="nil"/>
              <w:right w:val="single" w:sz="4" w:space="0" w:color="auto"/>
            </w:tcBorders>
            <w:shd w:val="clear" w:color="auto" w:fill="auto"/>
            <w:noWrap/>
            <w:vAlign w:val="bottom"/>
            <w:hideMark/>
          </w:tcPr>
          <w:p w14:paraId="0220BF3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534</w:t>
            </w:r>
          </w:p>
        </w:tc>
        <w:tc>
          <w:tcPr>
            <w:tcW w:w="1025" w:type="dxa"/>
            <w:tcBorders>
              <w:top w:val="nil"/>
              <w:left w:val="nil"/>
              <w:bottom w:val="nil"/>
              <w:right w:val="single" w:sz="4" w:space="0" w:color="auto"/>
            </w:tcBorders>
            <w:shd w:val="clear" w:color="auto" w:fill="auto"/>
            <w:noWrap/>
            <w:vAlign w:val="bottom"/>
            <w:hideMark/>
          </w:tcPr>
          <w:p w14:paraId="3D54385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832</w:t>
            </w:r>
          </w:p>
        </w:tc>
        <w:tc>
          <w:tcPr>
            <w:tcW w:w="1106" w:type="dxa"/>
            <w:tcBorders>
              <w:top w:val="nil"/>
              <w:left w:val="nil"/>
              <w:bottom w:val="nil"/>
              <w:right w:val="nil"/>
            </w:tcBorders>
            <w:shd w:val="clear" w:color="auto" w:fill="auto"/>
            <w:noWrap/>
            <w:vAlign w:val="bottom"/>
            <w:hideMark/>
          </w:tcPr>
          <w:p w14:paraId="6302EEA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314</w:t>
            </w:r>
          </w:p>
        </w:tc>
      </w:tr>
      <w:tr w:rsidR="000D2847" w:rsidRPr="000D2847" w14:paraId="5D56D395"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31E64625"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Ústecký kraj</w:t>
            </w:r>
          </w:p>
        </w:tc>
        <w:tc>
          <w:tcPr>
            <w:tcW w:w="873" w:type="dxa"/>
            <w:tcBorders>
              <w:top w:val="nil"/>
              <w:left w:val="nil"/>
              <w:bottom w:val="nil"/>
              <w:right w:val="single" w:sz="4" w:space="0" w:color="auto"/>
            </w:tcBorders>
            <w:shd w:val="clear" w:color="auto" w:fill="auto"/>
            <w:noWrap/>
            <w:vAlign w:val="bottom"/>
            <w:hideMark/>
          </w:tcPr>
          <w:p w14:paraId="6A1DD64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7 778</w:t>
            </w:r>
          </w:p>
        </w:tc>
        <w:tc>
          <w:tcPr>
            <w:tcW w:w="842" w:type="dxa"/>
            <w:tcBorders>
              <w:top w:val="nil"/>
              <w:left w:val="nil"/>
              <w:bottom w:val="nil"/>
              <w:right w:val="nil"/>
            </w:tcBorders>
            <w:shd w:val="clear" w:color="auto" w:fill="auto"/>
            <w:noWrap/>
            <w:vAlign w:val="bottom"/>
            <w:hideMark/>
          </w:tcPr>
          <w:p w14:paraId="15B254A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6 349</w:t>
            </w:r>
          </w:p>
        </w:tc>
        <w:tc>
          <w:tcPr>
            <w:tcW w:w="842" w:type="dxa"/>
            <w:tcBorders>
              <w:top w:val="nil"/>
              <w:left w:val="nil"/>
              <w:bottom w:val="nil"/>
              <w:right w:val="nil"/>
            </w:tcBorders>
            <w:shd w:val="clear" w:color="auto" w:fill="auto"/>
            <w:noWrap/>
            <w:vAlign w:val="bottom"/>
            <w:hideMark/>
          </w:tcPr>
          <w:p w14:paraId="75669C5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1 162</w:t>
            </w:r>
          </w:p>
        </w:tc>
        <w:tc>
          <w:tcPr>
            <w:tcW w:w="842" w:type="dxa"/>
            <w:tcBorders>
              <w:top w:val="nil"/>
              <w:left w:val="nil"/>
              <w:bottom w:val="nil"/>
              <w:right w:val="nil"/>
            </w:tcBorders>
            <w:shd w:val="clear" w:color="auto" w:fill="auto"/>
            <w:noWrap/>
            <w:vAlign w:val="bottom"/>
            <w:hideMark/>
          </w:tcPr>
          <w:p w14:paraId="7C88208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1 859</w:t>
            </w:r>
          </w:p>
        </w:tc>
        <w:tc>
          <w:tcPr>
            <w:tcW w:w="842" w:type="dxa"/>
            <w:tcBorders>
              <w:top w:val="nil"/>
              <w:left w:val="nil"/>
              <w:bottom w:val="nil"/>
              <w:right w:val="nil"/>
            </w:tcBorders>
            <w:shd w:val="clear" w:color="auto" w:fill="auto"/>
            <w:noWrap/>
            <w:vAlign w:val="bottom"/>
            <w:hideMark/>
          </w:tcPr>
          <w:p w14:paraId="0D55999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1 727</w:t>
            </w:r>
          </w:p>
        </w:tc>
        <w:tc>
          <w:tcPr>
            <w:tcW w:w="842" w:type="dxa"/>
            <w:tcBorders>
              <w:top w:val="nil"/>
              <w:left w:val="nil"/>
              <w:bottom w:val="nil"/>
              <w:right w:val="single" w:sz="4" w:space="0" w:color="auto"/>
            </w:tcBorders>
            <w:shd w:val="clear" w:color="auto" w:fill="auto"/>
            <w:noWrap/>
            <w:vAlign w:val="bottom"/>
            <w:hideMark/>
          </w:tcPr>
          <w:p w14:paraId="27F1092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1 601</w:t>
            </w:r>
          </w:p>
        </w:tc>
        <w:tc>
          <w:tcPr>
            <w:tcW w:w="1025" w:type="dxa"/>
            <w:tcBorders>
              <w:top w:val="nil"/>
              <w:left w:val="nil"/>
              <w:bottom w:val="nil"/>
              <w:right w:val="single" w:sz="4" w:space="0" w:color="auto"/>
            </w:tcBorders>
            <w:shd w:val="clear" w:color="auto" w:fill="auto"/>
            <w:noWrap/>
            <w:vAlign w:val="bottom"/>
            <w:hideMark/>
          </w:tcPr>
          <w:p w14:paraId="64F8B67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2 887</w:t>
            </w:r>
          </w:p>
        </w:tc>
        <w:tc>
          <w:tcPr>
            <w:tcW w:w="1106" w:type="dxa"/>
            <w:tcBorders>
              <w:top w:val="nil"/>
              <w:left w:val="nil"/>
              <w:bottom w:val="nil"/>
              <w:right w:val="nil"/>
            </w:tcBorders>
            <w:shd w:val="clear" w:color="auto" w:fill="auto"/>
            <w:noWrap/>
            <w:vAlign w:val="bottom"/>
            <w:hideMark/>
          </w:tcPr>
          <w:p w14:paraId="347DE8C0"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1 168</w:t>
            </w:r>
          </w:p>
        </w:tc>
      </w:tr>
      <w:tr w:rsidR="000D2847" w:rsidRPr="000D2847" w14:paraId="1FD851F5"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66FFE00E"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Liberecký kraj</w:t>
            </w:r>
          </w:p>
        </w:tc>
        <w:tc>
          <w:tcPr>
            <w:tcW w:w="873" w:type="dxa"/>
            <w:tcBorders>
              <w:top w:val="nil"/>
              <w:left w:val="nil"/>
              <w:bottom w:val="nil"/>
              <w:right w:val="single" w:sz="4" w:space="0" w:color="auto"/>
            </w:tcBorders>
            <w:shd w:val="clear" w:color="auto" w:fill="auto"/>
            <w:noWrap/>
            <w:vAlign w:val="bottom"/>
            <w:hideMark/>
          </w:tcPr>
          <w:p w14:paraId="01436CA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2 203</w:t>
            </w:r>
          </w:p>
        </w:tc>
        <w:tc>
          <w:tcPr>
            <w:tcW w:w="842" w:type="dxa"/>
            <w:tcBorders>
              <w:top w:val="nil"/>
              <w:left w:val="nil"/>
              <w:bottom w:val="nil"/>
              <w:right w:val="nil"/>
            </w:tcBorders>
            <w:shd w:val="clear" w:color="auto" w:fill="auto"/>
            <w:noWrap/>
            <w:vAlign w:val="bottom"/>
            <w:hideMark/>
          </w:tcPr>
          <w:p w14:paraId="12AB136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1 998</w:t>
            </w:r>
          </w:p>
        </w:tc>
        <w:tc>
          <w:tcPr>
            <w:tcW w:w="842" w:type="dxa"/>
            <w:tcBorders>
              <w:top w:val="nil"/>
              <w:left w:val="nil"/>
              <w:bottom w:val="nil"/>
              <w:right w:val="nil"/>
            </w:tcBorders>
            <w:shd w:val="clear" w:color="auto" w:fill="auto"/>
            <w:noWrap/>
            <w:vAlign w:val="bottom"/>
            <w:hideMark/>
          </w:tcPr>
          <w:p w14:paraId="4814827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155</w:t>
            </w:r>
          </w:p>
        </w:tc>
        <w:tc>
          <w:tcPr>
            <w:tcW w:w="842" w:type="dxa"/>
            <w:tcBorders>
              <w:top w:val="nil"/>
              <w:left w:val="nil"/>
              <w:bottom w:val="nil"/>
              <w:right w:val="nil"/>
            </w:tcBorders>
            <w:shd w:val="clear" w:color="auto" w:fill="auto"/>
            <w:noWrap/>
            <w:vAlign w:val="bottom"/>
            <w:hideMark/>
          </w:tcPr>
          <w:p w14:paraId="55DD834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480</w:t>
            </w:r>
          </w:p>
        </w:tc>
        <w:tc>
          <w:tcPr>
            <w:tcW w:w="842" w:type="dxa"/>
            <w:tcBorders>
              <w:top w:val="nil"/>
              <w:left w:val="nil"/>
              <w:bottom w:val="nil"/>
              <w:right w:val="nil"/>
            </w:tcBorders>
            <w:shd w:val="clear" w:color="auto" w:fill="auto"/>
            <w:noWrap/>
            <w:vAlign w:val="bottom"/>
            <w:hideMark/>
          </w:tcPr>
          <w:p w14:paraId="2E0228F0"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733</w:t>
            </w:r>
          </w:p>
        </w:tc>
        <w:tc>
          <w:tcPr>
            <w:tcW w:w="842" w:type="dxa"/>
            <w:tcBorders>
              <w:top w:val="nil"/>
              <w:left w:val="nil"/>
              <w:bottom w:val="nil"/>
              <w:right w:val="single" w:sz="4" w:space="0" w:color="auto"/>
            </w:tcBorders>
            <w:shd w:val="clear" w:color="auto" w:fill="auto"/>
            <w:noWrap/>
            <w:vAlign w:val="bottom"/>
            <w:hideMark/>
          </w:tcPr>
          <w:p w14:paraId="23E9597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630</w:t>
            </w:r>
          </w:p>
        </w:tc>
        <w:tc>
          <w:tcPr>
            <w:tcW w:w="1025" w:type="dxa"/>
            <w:tcBorders>
              <w:top w:val="nil"/>
              <w:left w:val="nil"/>
              <w:bottom w:val="nil"/>
              <w:right w:val="single" w:sz="4" w:space="0" w:color="auto"/>
            </w:tcBorders>
            <w:shd w:val="clear" w:color="auto" w:fill="auto"/>
            <w:noWrap/>
            <w:vAlign w:val="bottom"/>
            <w:hideMark/>
          </w:tcPr>
          <w:p w14:paraId="4A1A7270"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1 004</w:t>
            </w:r>
          </w:p>
        </w:tc>
        <w:tc>
          <w:tcPr>
            <w:tcW w:w="1106" w:type="dxa"/>
            <w:tcBorders>
              <w:top w:val="nil"/>
              <w:left w:val="nil"/>
              <w:bottom w:val="nil"/>
              <w:right w:val="nil"/>
            </w:tcBorders>
            <w:shd w:val="clear" w:color="auto" w:fill="auto"/>
            <w:noWrap/>
            <w:vAlign w:val="bottom"/>
            <w:hideMark/>
          </w:tcPr>
          <w:p w14:paraId="73A519B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430</w:t>
            </w:r>
          </w:p>
        </w:tc>
      </w:tr>
      <w:tr w:rsidR="000D2847" w:rsidRPr="000D2847" w14:paraId="407978CF"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48CCDAC7"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Královéhradecký kraj</w:t>
            </w:r>
          </w:p>
        </w:tc>
        <w:tc>
          <w:tcPr>
            <w:tcW w:w="873" w:type="dxa"/>
            <w:tcBorders>
              <w:top w:val="nil"/>
              <w:left w:val="nil"/>
              <w:bottom w:val="nil"/>
              <w:right w:val="single" w:sz="4" w:space="0" w:color="auto"/>
            </w:tcBorders>
            <w:shd w:val="clear" w:color="auto" w:fill="auto"/>
            <w:noWrap/>
            <w:vAlign w:val="bottom"/>
            <w:hideMark/>
          </w:tcPr>
          <w:p w14:paraId="75F1D5A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3 977</w:t>
            </w:r>
          </w:p>
        </w:tc>
        <w:tc>
          <w:tcPr>
            <w:tcW w:w="842" w:type="dxa"/>
            <w:tcBorders>
              <w:top w:val="nil"/>
              <w:left w:val="nil"/>
              <w:bottom w:val="nil"/>
              <w:right w:val="nil"/>
            </w:tcBorders>
            <w:shd w:val="clear" w:color="auto" w:fill="auto"/>
            <w:noWrap/>
            <w:vAlign w:val="bottom"/>
            <w:hideMark/>
          </w:tcPr>
          <w:p w14:paraId="599EBEA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3 617</w:t>
            </w:r>
          </w:p>
        </w:tc>
        <w:tc>
          <w:tcPr>
            <w:tcW w:w="842" w:type="dxa"/>
            <w:tcBorders>
              <w:top w:val="nil"/>
              <w:left w:val="nil"/>
              <w:bottom w:val="nil"/>
              <w:right w:val="nil"/>
            </w:tcBorders>
            <w:shd w:val="clear" w:color="auto" w:fill="auto"/>
            <w:noWrap/>
            <w:vAlign w:val="bottom"/>
            <w:hideMark/>
          </w:tcPr>
          <w:p w14:paraId="3A045200"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363</w:t>
            </w:r>
          </w:p>
        </w:tc>
        <w:tc>
          <w:tcPr>
            <w:tcW w:w="842" w:type="dxa"/>
            <w:tcBorders>
              <w:top w:val="nil"/>
              <w:left w:val="nil"/>
              <w:bottom w:val="nil"/>
              <w:right w:val="nil"/>
            </w:tcBorders>
            <w:shd w:val="clear" w:color="auto" w:fill="auto"/>
            <w:noWrap/>
            <w:vAlign w:val="bottom"/>
            <w:hideMark/>
          </w:tcPr>
          <w:p w14:paraId="52CA9B3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873</w:t>
            </w:r>
          </w:p>
        </w:tc>
        <w:tc>
          <w:tcPr>
            <w:tcW w:w="842" w:type="dxa"/>
            <w:tcBorders>
              <w:top w:val="nil"/>
              <w:left w:val="nil"/>
              <w:bottom w:val="nil"/>
              <w:right w:val="nil"/>
            </w:tcBorders>
            <w:shd w:val="clear" w:color="auto" w:fill="auto"/>
            <w:noWrap/>
            <w:vAlign w:val="bottom"/>
            <w:hideMark/>
          </w:tcPr>
          <w:p w14:paraId="41B1AFA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1 238</w:t>
            </w:r>
          </w:p>
        </w:tc>
        <w:tc>
          <w:tcPr>
            <w:tcW w:w="842" w:type="dxa"/>
            <w:tcBorders>
              <w:top w:val="nil"/>
              <w:left w:val="nil"/>
              <w:bottom w:val="nil"/>
              <w:right w:val="single" w:sz="4" w:space="0" w:color="auto"/>
            </w:tcBorders>
            <w:shd w:val="clear" w:color="auto" w:fill="auto"/>
            <w:noWrap/>
            <w:vAlign w:val="bottom"/>
            <w:hideMark/>
          </w:tcPr>
          <w:p w14:paraId="58AC5A4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1 143</w:t>
            </w:r>
          </w:p>
        </w:tc>
        <w:tc>
          <w:tcPr>
            <w:tcW w:w="1025" w:type="dxa"/>
            <w:tcBorders>
              <w:top w:val="nil"/>
              <w:left w:val="nil"/>
              <w:bottom w:val="nil"/>
              <w:right w:val="single" w:sz="4" w:space="0" w:color="auto"/>
            </w:tcBorders>
            <w:shd w:val="clear" w:color="auto" w:fill="auto"/>
            <w:noWrap/>
            <w:vAlign w:val="bottom"/>
            <w:hideMark/>
          </w:tcPr>
          <w:p w14:paraId="670F5F7B"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1 831</w:t>
            </w:r>
          </w:p>
        </w:tc>
        <w:tc>
          <w:tcPr>
            <w:tcW w:w="1106" w:type="dxa"/>
            <w:tcBorders>
              <w:top w:val="nil"/>
              <w:left w:val="nil"/>
              <w:bottom w:val="nil"/>
              <w:right w:val="nil"/>
            </w:tcBorders>
            <w:shd w:val="clear" w:color="auto" w:fill="auto"/>
            <w:noWrap/>
            <w:vAlign w:val="bottom"/>
            <w:hideMark/>
          </w:tcPr>
          <w:p w14:paraId="53CED2C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931</w:t>
            </w:r>
          </w:p>
        </w:tc>
      </w:tr>
      <w:tr w:rsidR="000D2847" w:rsidRPr="000D2847" w14:paraId="1FE0DF7F"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0F1C667B"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Pardubický kraj</w:t>
            </w:r>
          </w:p>
        </w:tc>
        <w:tc>
          <w:tcPr>
            <w:tcW w:w="873" w:type="dxa"/>
            <w:tcBorders>
              <w:top w:val="nil"/>
              <w:left w:val="nil"/>
              <w:bottom w:val="nil"/>
              <w:right w:val="single" w:sz="4" w:space="0" w:color="auto"/>
            </w:tcBorders>
            <w:shd w:val="clear" w:color="auto" w:fill="auto"/>
            <w:noWrap/>
            <w:vAlign w:val="bottom"/>
            <w:hideMark/>
          </w:tcPr>
          <w:p w14:paraId="4F9448E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4 113</w:t>
            </w:r>
          </w:p>
        </w:tc>
        <w:tc>
          <w:tcPr>
            <w:tcW w:w="842" w:type="dxa"/>
            <w:tcBorders>
              <w:top w:val="nil"/>
              <w:left w:val="nil"/>
              <w:bottom w:val="nil"/>
              <w:right w:val="nil"/>
            </w:tcBorders>
            <w:shd w:val="clear" w:color="auto" w:fill="auto"/>
            <w:noWrap/>
            <w:vAlign w:val="bottom"/>
            <w:hideMark/>
          </w:tcPr>
          <w:p w14:paraId="06BCFBE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3 657</w:t>
            </w:r>
          </w:p>
        </w:tc>
        <w:tc>
          <w:tcPr>
            <w:tcW w:w="842" w:type="dxa"/>
            <w:tcBorders>
              <w:top w:val="nil"/>
              <w:left w:val="nil"/>
              <w:bottom w:val="nil"/>
              <w:right w:val="nil"/>
            </w:tcBorders>
            <w:shd w:val="clear" w:color="auto" w:fill="auto"/>
            <w:noWrap/>
            <w:vAlign w:val="bottom"/>
            <w:hideMark/>
          </w:tcPr>
          <w:p w14:paraId="1B1821FD"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443</w:t>
            </w:r>
          </w:p>
        </w:tc>
        <w:tc>
          <w:tcPr>
            <w:tcW w:w="842" w:type="dxa"/>
            <w:tcBorders>
              <w:top w:val="nil"/>
              <w:left w:val="nil"/>
              <w:bottom w:val="nil"/>
              <w:right w:val="nil"/>
            </w:tcBorders>
            <w:shd w:val="clear" w:color="auto" w:fill="auto"/>
            <w:noWrap/>
            <w:vAlign w:val="bottom"/>
            <w:hideMark/>
          </w:tcPr>
          <w:p w14:paraId="07DC975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874</w:t>
            </w:r>
          </w:p>
        </w:tc>
        <w:tc>
          <w:tcPr>
            <w:tcW w:w="842" w:type="dxa"/>
            <w:tcBorders>
              <w:top w:val="nil"/>
              <w:left w:val="nil"/>
              <w:bottom w:val="nil"/>
              <w:right w:val="nil"/>
            </w:tcBorders>
            <w:shd w:val="clear" w:color="auto" w:fill="auto"/>
            <w:noWrap/>
            <w:vAlign w:val="bottom"/>
            <w:hideMark/>
          </w:tcPr>
          <w:p w14:paraId="34A5BEF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1 210</w:t>
            </w:r>
          </w:p>
        </w:tc>
        <w:tc>
          <w:tcPr>
            <w:tcW w:w="842" w:type="dxa"/>
            <w:tcBorders>
              <w:top w:val="nil"/>
              <w:left w:val="nil"/>
              <w:bottom w:val="nil"/>
              <w:right w:val="single" w:sz="4" w:space="0" w:color="auto"/>
            </w:tcBorders>
            <w:shd w:val="clear" w:color="auto" w:fill="auto"/>
            <w:noWrap/>
            <w:vAlign w:val="bottom"/>
            <w:hideMark/>
          </w:tcPr>
          <w:p w14:paraId="559AE61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1 130</w:t>
            </w:r>
          </w:p>
        </w:tc>
        <w:tc>
          <w:tcPr>
            <w:tcW w:w="1025" w:type="dxa"/>
            <w:tcBorders>
              <w:top w:val="nil"/>
              <w:left w:val="nil"/>
              <w:bottom w:val="nil"/>
              <w:right w:val="single" w:sz="4" w:space="0" w:color="auto"/>
            </w:tcBorders>
            <w:shd w:val="clear" w:color="auto" w:fill="auto"/>
            <w:noWrap/>
            <w:vAlign w:val="bottom"/>
            <w:hideMark/>
          </w:tcPr>
          <w:p w14:paraId="3279BF3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1 773</w:t>
            </w:r>
          </w:p>
        </w:tc>
        <w:tc>
          <w:tcPr>
            <w:tcW w:w="1106" w:type="dxa"/>
            <w:tcBorders>
              <w:top w:val="nil"/>
              <w:left w:val="nil"/>
              <w:bottom w:val="nil"/>
              <w:right w:val="nil"/>
            </w:tcBorders>
            <w:shd w:val="clear" w:color="auto" w:fill="auto"/>
            <w:noWrap/>
            <w:vAlign w:val="bottom"/>
            <w:hideMark/>
          </w:tcPr>
          <w:p w14:paraId="03A9B06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796</w:t>
            </w:r>
          </w:p>
        </w:tc>
      </w:tr>
      <w:tr w:rsidR="000D2847" w:rsidRPr="000D2847" w14:paraId="7442E78C"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10EAC596"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kraj Vysočina</w:t>
            </w:r>
          </w:p>
        </w:tc>
        <w:tc>
          <w:tcPr>
            <w:tcW w:w="873" w:type="dxa"/>
            <w:tcBorders>
              <w:top w:val="nil"/>
              <w:left w:val="nil"/>
              <w:bottom w:val="nil"/>
              <w:right w:val="single" w:sz="4" w:space="0" w:color="auto"/>
            </w:tcBorders>
            <w:shd w:val="clear" w:color="auto" w:fill="auto"/>
            <w:noWrap/>
            <w:vAlign w:val="bottom"/>
            <w:hideMark/>
          </w:tcPr>
          <w:p w14:paraId="19AAB2A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3 778</w:t>
            </w:r>
          </w:p>
        </w:tc>
        <w:tc>
          <w:tcPr>
            <w:tcW w:w="842" w:type="dxa"/>
            <w:tcBorders>
              <w:top w:val="nil"/>
              <w:left w:val="nil"/>
              <w:bottom w:val="nil"/>
              <w:right w:val="nil"/>
            </w:tcBorders>
            <w:shd w:val="clear" w:color="auto" w:fill="auto"/>
            <w:noWrap/>
            <w:vAlign w:val="bottom"/>
            <w:hideMark/>
          </w:tcPr>
          <w:p w14:paraId="449596F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3 450</w:t>
            </w:r>
          </w:p>
        </w:tc>
        <w:tc>
          <w:tcPr>
            <w:tcW w:w="842" w:type="dxa"/>
            <w:tcBorders>
              <w:top w:val="nil"/>
              <w:left w:val="nil"/>
              <w:bottom w:val="nil"/>
              <w:right w:val="nil"/>
            </w:tcBorders>
            <w:shd w:val="clear" w:color="auto" w:fill="auto"/>
            <w:noWrap/>
            <w:vAlign w:val="bottom"/>
            <w:hideMark/>
          </w:tcPr>
          <w:p w14:paraId="39CDBF8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415</w:t>
            </w:r>
          </w:p>
        </w:tc>
        <w:tc>
          <w:tcPr>
            <w:tcW w:w="842" w:type="dxa"/>
            <w:tcBorders>
              <w:top w:val="nil"/>
              <w:left w:val="nil"/>
              <w:bottom w:val="nil"/>
              <w:right w:val="nil"/>
            </w:tcBorders>
            <w:shd w:val="clear" w:color="auto" w:fill="auto"/>
            <w:noWrap/>
            <w:vAlign w:val="bottom"/>
            <w:hideMark/>
          </w:tcPr>
          <w:p w14:paraId="2539553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823</w:t>
            </w:r>
          </w:p>
        </w:tc>
        <w:tc>
          <w:tcPr>
            <w:tcW w:w="842" w:type="dxa"/>
            <w:tcBorders>
              <w:top w:val="nil"/>
              <w:left w:val="nil"/>
              <w:bottom w:val="nil"/>
              <w:right w:val="nil"/>
            </w:tcBorders>
            <w:shd w:val="clear" w:color="auto" w:fill="auto"/>
            <w:noWrap/>
            <w:vAlign w:val="bottom"/>
            <w:hideMark/>
          </w:tcPr>
          <w:p w14:paraId="238606A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1 107</w:t>
            </w:r>
          </w:p>
        </w:tc>
        <w:tc>
          <w:tcPr>
            <w:tcW w:w="842" w:type="dxa"/>
            <w:tcBorders>
              <w:top w:val="nil"/>
              <w:left w:val="nil"/>
              <w:bottom w:val="nil"/>
              <w:right w:val="single" w:sz="4" w:space="0" w:color="auto"/>
            </w:tcBorders>
            <w:shd w:val="clear" w:color="auto" w:fill="auto"/>
            <w:noWrap/>
            <w:vAlign w:val="bottom"/>
            <w:hideMark/>
          </w:tcPr>
          <w:p w14:paraId="67BA03F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1 105</w:t>
            </w:r>
          </w:p>
        </w:tc>
        <w:tc>
          <w:tcPr>
            <w:tcW w:w="1025" w:type="dxa"/>
            <w:tcBorders>
              <w:top w:val="nil"/>
              <w:left w:val="nil"/>
              <w:bottom w:val="nil"/>
              <w:right w:val="single" w:sz="4" w:space="0" w:color="auto"/>
            </w:tcBorders>
            <w:shd w:val="clear" w:color="auto" w:fill="auto"/>
            <w:noWrap/>
            <w:vAlign w:val="bottom"/>
            <w:hideMark/>
          </w:tcPr>
          <w:p w14:paraId="66361522"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1 509</w:t>
            </w:r>
          </w:p>
        </w:tc>
        <w:tc>
          <w:tcPr>
            <w:tcW w:w="1106" w:type="dxa"/>
            <w:tcBorders>
              <w:top w:val="nil"/>
              <w:left w:val="nil"/>
              <w:bottom w:val="nil"/>
              <w:right w:val="nil"/>
            </w:tcBorders>
            <w:shd w:val="clear" w:color="auto" w:fill="auto"/>
            <w:noWrap/>
            <w:vAlign w:val="bottom"/>
            <w:hideMark/>
          </w:tcPr>
          <w:p w14:paraId="43D5985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663</w:t>
            </w:r>
          </w:p>
        </w:tc>
      </w:tr>
      <w:tr w:rsidR="000D2847" w:rsidRPr="000D2847" w14:paraId="6496A2EB"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45B9D5CD"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Jihomoravský kraj</w:t>
            </w:r>
          </w:p>
        </w:tc>
        <w:tc>
          <w:tcPr>
            <w:tcW w:w="873" w:type="dxa"/>
            <w:tcBorders>
              <w:top w:val="nil"/>
              <w:left w:val="nil"/>
              <w:bottom w:val="nil"/>
              <w:right w:val="single" w:sz="4" w:space="0" w:color="auto"/>
            </w:tcBorders>
            <w:shd w:val="clear" w:color="auto" w:fill="auto"/>
            <w:noWrap/>
            <w:vAlign w:val="bottom"/>
            <w:hideMark/>
          </w:tcPr>
          <w:p w14:paraId="054C01B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8 130</w:t>
            </w:r>
          </w:p>
        </w:tc>
        <w:tc>
          <w:tcPr>
            <w:tcW w:w="842" w:type="dxa"/>
            <w:tcBorders>
              <w:top w:val="nil"/>
              <w:left w:val="nil"/>
              <w:bottom w:val="nil"/>
              <w:right w:val="nil"/>
            </w:tcBorders>
            <w:shd w:val="clear" w:color="auto" w:fill="auto"/>
            <w:noWrap/>
            <w:vAlign w:val="bottom"/>
            <w:hideMark/>
          </w:tcPr>
          <w:p w14:paraId="4FE9FCE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7 096</w:t>
            </w:r>
          </w:p>
        </w:tc>
        <w:tc>
          <w:tcPr>
            <w:tcW w:w="842" w:type="dxa"/>
            <w:tcBorders>
              <w:top w:val="nil"/>
              <w:left w:val="nil"/>
              <w:bottom w:val="nil"/>
              <w:right w:val="nil"/>
            </w:tcBorders>
            <w:shd w:val="clear" w:color="auto" w:fill="auto"/>
            <w:noWrap/>
            <w:vAlign w:val="bottom"/>
            <w:hideMark/>
          </w:tcPr>
          <w:p w14:paraId="5E9811B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706</w:t>
            </w:r>
          </w:p>
        </w:tc>
        <w:tc>
          <w:tcPr>
            <w:tcW w:w="842" w:type="dxa"/>
            <w:tcBorders>
              <w:top w:val="nil"/>
              <w:left w:val="nil"/>
              <w:bottom w:val="nil"/>
              <w:right w:val="nil"/>
            </w:tcBorders>
            <w:shd w:val="clear" w:color="auto" w:fill="auto"/>
            <w:noWrap/>
            <w:vAlign w:val="bottom"/>
            <w:hideMark/>
          </w:tcPr>
          <w:p w14:paraId="0AEBA31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1 648</w:t>
            </w:r>
          </w:p>
        </w:tc>
        <w:tc>
          <w:tcPr>
            <w:tcW w:w="842" w:type="dxa"/>
            <w:tcBorders>
              <w:top w:val="nil"/>
              <w:left w:val="nil"/>
              <w:bottom w:val="nil"/>
              <w:right w:val="nil"/>
            </w:tcBorders>
            <w:shd w:val="clear" w:color="auto" w:fill="auto"/>
            <w:noWrap/>
            <w:vAlign w:val="bottom"/>
            <w:hideMark/>
          </w:tcPr>
          <w:p w14:paraId="0CDCA9D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2 391</w:t>
            </w:r>
          </w:p>
        </w:tc>
        <w:tc>
          <w:tcPr>
            <w:tcW w:w="842" w:type="dxa"/>
            <w:tcBorders>
              <w:top w:val="nil"/>
              <w:left w:val="nil"/>
              <w:bottom w:val="nil"/>
              <w:right w:val="single" w:sz="4" w:space="0" w:color="auto"/>
            </w:tcBorders>
            <w:shd w:val="clear" w:color="auto" w:fill="auto"/>
            <w:noWrap/>
            <w:vAlign w:val="bottom"/>
            <w:hideMark/>
          </w:tcPr>
          <w:p w14:paraId="086D241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2 351</w:t>
            </w:r>
          </w:p>
        </w:tc>
        <w:tc>
          <w:tcPr>
            <w:tcW w:w="1025" w:type="dxa"/>
            <w:tcBorders>
              <w:top w:val="nil"/>
              <w:left w:val="nil"/>
              <w:bottom w:val="nil"/>
              <w:right w:val="single" w:sz="4" w:space="0" w:color="auto"/>
            </w:tcBorders>
            <w:shd w:val="clear" w:color="auto" w:fill="auto"/>
            <w:noWrap/>
            <w:vAlign w:val="bottom"/>
            <w:hideMark/>
          </w:tcPr>
          <w:p w14:paraId="5E0EE8B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3 372</w:t>
            </w:r>
          </w:p>
        </w:tc>
        <w:tc>
          <w:tcPr>
            <w:tcW w:w="1106" w:type="dxa"/>
            <w:tcBorders>
              <w:top w:val="nil"/>
              <w:left w:val="nil"/>
              <w:bottom w:val="nil"/>
              <w:right w:val="nil"/>
            </w:tcBorders>
            <w:shd w:val="clear" w:color="auto" w:fill="auto"/>
            <w:noWrap/>
            <w:vAlign w:val="bottom"/>
            <w:hideMark/>
          </w:tcPr>
          <w:p w14:paraId="7D02843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1 807</w:t>
            </w:r>
          </w:p>
        </w:tc>
      </w:tr>
      <w:tr w:rsidR="000D2847" w:rsidRPr="000D2847" w14:paraId="7E6EF543"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01F4FE19"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Olomoucký kraj</w:t>
            </w:r>
          </w:p>
        </w:tc>
        <w:tc>
          <w:tcPr>
            <w:tcW w:w="873" w:type="dxa"/>
            <w:tcBorders>
              <w:top w:val="nil"/>
              <w:left w:val="nil"/>
              <w:bottom w:val="nil"/>
              <w:right w:val="single" w:sz="4" w:space="0" w:color="auto"/>
            </w:tcBorders>
            <w:shd w:val="clear" w:color="auto" w:fill="auto"/>
            <w:noWrap/>
            <w:vAlign w:val="bottom"/>
            <w:hideMark/>
          </w:tcPr>
          <w:p w14:paraId="2EC4A7B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5 464</w:t>
            </w:r>
          </w:p>
        </w:tc>
        <w:tc>
          <w:tcPr>
            <w:tcW w:w="842" w:type="dxa"/>
            <w:tcBorders>
              <w:top w:val="nil"/>
              <w:left w:val="nil"/>
              <w:bottom w:val="nil"/>
              <w:right w:val="nil"/>
            </w:tcBorders>
            <w:shd w:val="clear" w:color="auto" w:fill="auto"/>
            <w:noWrap/>
            <w:vAlign w:val="bottom"/>
            <w:hideMark/>
          </w:tcPr>
          <w:p w14:paraId="496254B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4 506</w:t>
            </w:r>
          </w:p>
        </w:tc>
        <w:tc>
          <w:tcPr>
            <w:tcW w:w="842" w:type="dxa"/>
            <w:tcBorders>
              <w:top w:val="nil"/>
              <w:left w:val="nil"/>
              <w:bottom w:val="nil"/>
              <w:right w:val="nil"/>
            </w:tcBorders>
            <w:shd w:val="clear" w:color="auto" w:fill="auto"/>
            <w:noWrap/>
            <w:vAlign w:val="bottom"/>
            <w:hideMark/>
          </w:tcPr>
          <w:p w14:paraId="5C590DC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792</w:t>
            </w:r>
          </w:p>
        </w:tc>
        <w:tc>
          <w:tcPr>
            <w:tcW w:w="842" w:type="dxa"/>
            <w:tcBorders>
              <w:top w:val="nil"/>
              <w:left w:val="nil"/>
              <w:bottom w:val="nil"/>
              <w:right w:val="nil"/>
            </w:tcBorders>
            <w:shd w:val="clear" w:color="auto" w:fill="auto"/>
            <w:noWrap/>
            <w:vAlign w:val="bottom"/>
            <w:hideMark/>
          </w:tcPr>
          <w:p w14:paraId="5F71891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1 102</w:t>
            </w:r>
          </w:p>
        </w:tc>
        <w:tc>
          <w:tcPr>
            <w:tcW w:w="842" w:type="dxa"/>
            <w:tcBorders>
              <w:top w:val="nil"/>
              <w:left w:val="nil"/>
              <w:bottom w:val="nil"/>
              <w:right w:val="nil"/>
            </w:tcBorders>
            <w:shd w:val="clear" w:color="auto" w:fill="auto"/>
            <w:noWrap/>
            <w:vAlign w:val="bottom"/>
            <w:hideMark/>
          </w:tcPr>
          <w:p w14:paraId="21A436DB"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1 292</w:t>
            </w:r>
          </w:p>
        </w:tc>
        <w:tc>
          <w:tcPr>
            <w:tcW w:w="842" w:type="dxa"/>
            <w:tcBorders>
              <w:top w:val="nil"/>
              <w:left w:val="nil"/>
              <w:bottom w:val="nil"/>
              <w:right w:val="single" w:sz="4" w:space="0" w:color="auto"/>
            </w:tcBorders>
            <w:shd w:val="clear" w:color="auto" w:fill="auto"/>
            <w:noWrap/>
            <w:vAlign w:val="bottom"/>
            <w:hideMark/>
          </w:tcPr>
          <w:p w14:paraId="33D935B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1 320</w:t>
            </w:r>
          </w:p>
        </w:tc>
        <w:tc>
          <w:tcPr>
            <w:tcW w:w="1025" w:type="dxa"/>
            <w:tcBorders>
              <w:top w:val="nil"/>
              <w:left w:val="nil"/>
              <w:bottom w:val="nil"/>
              <w:right w:val="single" w:sz="4" w:space="0" w:color="auto"/>
            </w:tcBorders>
            <w:shd w:val="clear" w:color="auto" w:fill="auto"/>
            <w:noWrap/>
            <w:vAlign w:val="bottom"/>
            <w:hideMark/>
          </w:tcPr>
          <w:p w14:paraId="2EEDA1B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1 926</w:t>
            </w:r>
          </w:p>
        </w:tc>
        <w:tc>
          <w:tcPr>
            <w:tcW w:w="1106" w:type="dxa"/>
            <w:tcBorders>
              <w:top w:val="nil"/>
              <w:left w:val="nil"/>
              <w:bottom w:val="nil"/>
              <w:right w:val="nil"/>
            </w:tcBorders>
            <w:shd w:val="clear" w:color="auto" w:fill="auto"/>
            <w:noWrap/>
            <w:vAlign w:val="bottom"/>
            <w:hideMark/>
          </w:tcPr>
          <w:p w14:paraId="6D62B2B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1 002</w:t>
            </w:r>
          </w:p>
        </w:tc>
      </w:tr>
      <w:tr w:rsidR="000D2847" w:rsidRPr="000D2847" w14:paraId="4649C691"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01C40301"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Zlínský kraj</w:t>
            </w:r>
          </w:p>
        </w:tc>
        <w:tc>
          <w:tcPr>
            <w:tcW w:w="873" w:type="dxa"/>
            <w:tcBorders>
              <w:top w:val="nil"/>
              <w:left w:val="nil"/>
              <w:bottom w:val="nil"/>
              <w:right w:val="single" w:sz="4" w:space="0" w:color="auto"/>
            </w:tcBorders>
            <w:shd w:val="clear" w:color="auto" w:fill="auto"/>
            <w:noWrap/>
            <w:vAlign w:val="bottom"/>
            <w:hideMark/>
          </w:tcPr>
          <w:p w14:paraId="57B3F3F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4 989</w:t>
            </w:r>
          </w:p>
        </w:tc>
        <w:tc>
          <w:tcPr>
            <w:tcW w:w="842" w:type="dxa"/>
            <w:tcBorders>
              <w:top w:val="nil"/>
              <w:left w:val="nil"/>
              <w:bottom w:val="nil"/>
              <w:right w:val="nil"/>
            </w:tcBorders>
            <w:shd w:val="clear" w:color="auto" w:fill="auto"/>
            <w:noWrap/>
            <w:vAlign w:val="bottom"/>
            <w:hideMark/>
          </w:tcPr>
          <w:p w14:paraId="2DA3F45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4 491</w:t>
            </w:r>
          </w:p>
        </w:tc>
        <w:tc>
          <w:tcPr>
            <w:tcW w:w="842" w:type="dxa"/>
            <w:tcBorders>
              <w:top w:val="nil"/>
              <w:left w:val="nil"/>
              <w:bottom w:val="nil"/>
              <w:right w:val="nil"/>
            </w:tcBorders>
            <w:shd w:val="clear" w:color="auto" w:fill="auto"/>
            <w:noWrap/>
            <w:vAlign w:val="bottom"/>
            <w:hideMark/>
          </w:tcPr>
          <w:p w14:paraId="05E1D71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552</w:t>
            </w:r>
          </w:p>
        </w:tc>
        <w:tc>
          <w:tcPr>
            <w:tcW w:w="842" w:type="dxa"/>
            <w:tcBorders>
              <w:top w:val="nil"/>
              <w:left w:val="nil"/>
              <w:bottom w:val="nil"/>
              <w:right w:val="nil"/>
            </w:tcBorders>
            <w:shd w:val="clear" w:color="auto" w:fill="auto"/>
            <w:noWrap/>
            <w:vAlign w:val="bottom"/>
            <w:hideMark/>
          </w:tcPr>
          <w:p w14:paraId="4405889D"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1 031</w:t>
            </w:r>
          </w:p>
        </w:tc>
        <w:tc>
          <w:tcPr>
            <w:tcW w:w="842" w:type="dxa"/>
            <w:tcBorders>
              <w:top w:val="nil"/>
              <w:left w:val="nil"/>
              <w:bottom w:val="nil"/>
              <w:right w:val="nil"/>
            </w:tcBorders>
            <w:shd w:val="clear" w:color="auto" w:fill="auto"/>
            <w:noWrap/>
            <w:vAlign w:val="bottom"/>
            <w:hideMark/>
          </w:tcPr>
          <w:p w14:paraId="2356C12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1 373</w:t>
            </w:r>
          </w:p>
        </w:tc>
        <w:tc>
          <w:tcPr>
            <w:tcW w:w="842" w:type="dxa"/>
            <w:tcBorders>
              <w:top w:val="nil"/>
              <w:left w:val="nil"/>
              <w:bottom w:val="nil"/>
              <w:right w:val="single" w:sz="4" w:space="0" w:color="auto"/>
            </w:tcBorders>
            <w:shd w:val="clear" w:color="auto" w:fill="auto"/>
            <w:noWrap/>
            <w:vAlign w:val="bottom"/>
            <w:hideMark/>
          </w:tcPr>
          <w:p w14:paraId="523CF85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1 535</w:t>
            </w:r>
          </w:p>
        </w:tc>
        <w:tc>
          <w:tcPr>
            <w:tcW w:w="1025" w:type="dxa"/>
            <w:tcBorders>
              <w:top w:val="nil"/>
              <w:left w:val="nil"/>
              <w:bottom w:val="nil"/>
              <w:right w:val="single" w:sz="4" w:space="0" w:color="auto"/>
            </w:tcBorders>
            <w:shd w:val="clear" w:color="auto" w:fill="auto"/>
            <w:noWrap/>
            <w:vAlign w:val="bottom"/>
            <w:hideMark/>
          </w:tcPr>
          <w:p w14:paraId="08110A0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1 840</w:t>
            </w:r>
          </w:p>
        </w:tc>
        <w:tc>
          <w:tcPr>
            <w:tcW w:w="1106" w:type="dxa"/>
            <w:tcBorders>
              <w:top w:val="nil"/>
              <w:left w:val="nil"/>
              <w:bottom w:val="nil"/>
              <w:right w:val="nil"/>
            </w:tcBorders>
            <w:shd w:val="clear" w:color="auto" w:fill="auto"/>
            <w:noWrap/>
            <w:vAlign w:val="bottom"/>
            <w:hideMark/>
          </w:tcPr>
          <w:p w14:paraId="10B9E318"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1 332</w:t>
            </w:r>
          </w:p>
        </w:tc>
      </w:tr>
      <w:tr w:rsidR="000D2847" w:rsidRPr="000D2847" w14:paraId="37F835C7" w14:textId="77777777" w:rsidTr="00F51E24">
        <w:trPr>
          <w:trHeight w:val="314"/>
        </w:trPr>
        <w:tc>
          <w:tcPr>
            <w:tcW w:w="2055" w:type="dxa"/>
            <w:tcBorders>
              <w:top w:val="nil"/>
              <w:left w:val="nil"/>
              <w:bottom w:val="single" w:sz="4" w:space="0" w:color="auto"/>
              <w:right w:val="single" w:sz="4" w:space="0" w:color="auto"/>
            </w:tcBorders>
            <w:shd w:val="clear" w:color="auto" w:fill="auto"/>
            <w:noWrap/>
            <w:vAlign w:val="bottom"/>
            <w:hideMark/>
          </w:tcPr>
          <w:p w14:paraId="17538105"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Moravskoslezský kraj</w:t>
            </w:r>
          </w:p>
        </w:tc>
        <w:tc>
          <w:tcPr>
            <w:tcW w:w="873" w:type="dxa"/>
            <w:tcBorders>
              <w:top w:val="nil"/>
              <w:left w:val="nil"/>
              <w:bottom w:val="single" w:sz="4" w:space="0" w:color="auto"/>
              <w:right w:val="single" w:sz="4" w:space="0" w:color="auto"/>
            </w:tcBorders>
            <w:shd w:val="clear" w:color="auto" w:fill="auto"/>
            <w:noWrap/>
            <w:vAlign w:val="bottom"/>
            <w:hideMark/>
          </w:tcPr>
          <w:p w14:paraId="7989563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9 473</w:t>
            </w:r>
          </w:p>
        </w:tc>
        <w:tc>
          <w:tcPr>
            <w:tcW w:w="842" w:type="dxa"/>
            <w:tcBorders>
              <w:top w:val="nil"/>
              <w:left w:val="nil"/>
              <w:bottom w:val="single" w:sz="4" w:space="0" w:color="auto"/>
              <w:right w:val="nil"/>
            </w:tcBorders>
            <w:shd w:val="clear" w:color="auto" w:fill="auto"/>
            <w:noWrap/>
            <w:vAlign w:val="bottom"/>
            <w:hideMark/>
          </w:tcPr>
          <w:p w14:paraId="24BD34B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7 830</w:t>
            </w:r>
          </w:p>
        </w:tc>
        <w:tc>
          <w:tcPr>
            <w:tcW w:w="842" w:type="dxa"/>
            <w:tcBorders>
              <w:top w:val="nil"/>
              <w:left w:val="nil"/>
              <w:bottom w:val="single" w:sz="4" w:space="0" w:color="auto"/>
              <w:right w:val="nil"/>
            </w:tcBorders>
            <w:shd w:val="clear" w:color="auto" w:fill="auto"/>
            <w:noWrap/>
            <w:vAlign w:val="bottom"/>
            <w:hideMark/>
          </w:tcPr>
          <w:p w14:paraId="099BA43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967</w:t>
            </w:r>
          </w:p>
        </w:tc>
        <w:tc>
          <w:tcPr>
            <w:tcW w:w="842" w:type="dxa"/>
            <w:tcBorders>
              <w:top w:val="nil"/>
              <w:left w:val="nil"/>
              <w:bottom w:val="single" w:sz="4" w:space="0" w:color="auto"/>
              <w:right w:val="nil"/>
            </w:tcBorders>
            <w:shd w:val="clear" w:color="auto" w:fill="auto"/>
            <w:noWrap/>
            <w:vAlign w:val="bottom"/>
            <w:hideMark/>
          </w:tcPr>
          <w:p w14:paraId="32F704F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1 788</w:t>
            </w:r>
          </w:p>
        </w:tc>
        <w:tc>
          <w:tcPr>
            <w:tcW w:w="842" w:type="dxa"/>
            <w:tcBorders>
              <w:top w:val="nil"/>
              <w:left w:val="nil"/>
              <w:bottom w:val="single" w:sz="4" w:space="0" w:color="auto"/>
              <w:right w:val="nil"/>
            </w:tcBorders>
            <w:shd w:val="clear" w:color="auto" w:fill="auto"/>
            <w:noWrap/>
            <w:vAlign w:val="bottom"/>
            <w:hideMark/>
          </w:tcPr>
          <w:p w14:paraId="4985E8F8"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2 383</w:t>
            </w:r>
          </w:p>
        </w:tc>
        <w:tc>
          <w:tcPr>
            <w:tcW w:w="842" w:type="dxa"/>
            <w:tcBorders>
              <w:top w:val="nil"/>
              <w:left w:val="nil"/>
              <w:bottom w:val="single" w:sz="4" w:space="0" w:color="auto"/>
              <w:right w:val="single" w:sz="4" w:space="0" w:color="auto"/>
            </w:tcBorders>
            <w:shd w:val="clear" w:color="auto" w:fill="auto"/>
            <w:noWrap/>
            <w:vAlign w:val="bottom"/>
            <w:hideMark/>
          </w:tcPr>
          <w:p w14:paraId="31475440"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2 692</w:t>
            </w:r>
          </w:p>
        </w:tc>
        <w:tc>
          <w:tcPr>
            <w:tcW w:w="1025" w:type="dxa"/>
            <w:tcBorders>
              <w:top w:val="nil"/>
              <w:left w:val="nil"/>
              <w:bottom w:val="single" w:sz="4" w:space="0" w:color="auto"/>
              <w:right w:val="single" w:sz="4" w:space="0" w:color="auto"/>
            </w:tcBorders>
            <w:shd w:val="clear" w:color="auto" w:fill="auto"/>
            <w:noWrap/>
            <w:vAlign w:val="bottom"/>
            <w:hideMark/>
          </w:tcPr>
          <w:p w14:paraId="1877F32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3 886</w:t>
            </w:r>
          </w:p>
        </w:tc>
        <w:tc>
          <w:tcPr>
            <w:tcW w:w="1106" w:type="dxa"/>
            <w:tcBorders>
              <w:top w:val="nil"/>
              <w:left w:val="nil"/>
              <w:bottom w:val="single" w:sz="4" w:space="0" w:color="auto"/>
              <w:right w:val="nil"/>
            </w:tcBorders>
            <w:shd w:val="clear" w:color="auto" w:fill="auto"/>
            <w:noWrap/>
            <w:vAlign w:val="bottom"/>
            <w:hideMark/>
          </w:tcPr>
          <w:p w14:paraId="4CB7886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2 138</w:t>
            </w:r>
          </w:p>
        </w:tc>
      </w:tr>
      <w:tr w:rsidR="000D2847" w:rsidRPr="000D2847" w14:paraId="2EA5F3BB" w14:textId="77777777" w:rsidTr="00F51E24">
        <w:trPr>
          <w:trHeight w:val="283"/>
        </w:trPr>
        <w:tc>
          <w:tcPr>
            <w:tcW w:w="2055" w:type="dxa"/>
            <w:tcBorders>
              <w:top w:val="nil"/>
              <w:left w:val="nil"/>
              <w:bottom w:val="single" w:sz="4" w:space="0" w:color="auto"/>
              <w:right w:val="nil"/>
            </w:tcBorders>
            <w:shd w:val="clear" w:color="auto" w:fill="F5DADD"/>
            <w:noWrap/>
            <w:vAlign w:val="center"/>
            <w:hideMark/>
          </w:tcPr>
          <w:p w14:paraId="4833D7C7" w14:textId="6A1983D0" w:rsidR="000D2847" w:rsidRPr="000D2847" w:rsidRDefault="000D2847" w:rsidP="000D2847">
            <w:pPr>
              <w:spacing w:after="0" w:line="240" w:lineRule="auto"/>
              <w:jc w:val="center"/>
              <w:rPr>
                <w:rFonts w:cs="Arial"/>
                <w:color w:val="000000"/>
                <w:sz w:val="16"/>
                <w:szCs w:val="16"/>
              </w:rPr>
            </w:pPr>
          </w:p>
        </w:tc>
        <w:tc>
          <w:tcPr>
            <w:tcW w:w="7216" w:type="dxa"/>
            <w:gridSpan w:val="8"/>
            <w:tcBorders>
              <w:top w:val="single" w:sz="4" w:space="0" w:color="auto"/>
              <w:left w:val="nil"/>
              <w:bottom w:val="single" w:sz="4" w:space="0" w:color="auto"/>
              <w:right w:val="nil"/>
            </w:tcBorders>
            <w:shd w:val="clear" w:color="auto" w:fill="F5DADD"/>
            <w:noWrap/>
            <w:vAlign w:val="center"/>
            <w:hideMark/>
          </w:tcPr>
          <w:p w14:paraId="07E9C7E3" w14:textId="77777777" w:rsidR="000D2847" w:rsidRPr="000D2847" w:rsidRDefault="000D2847" w:rsidP="000D2847">
            <w:pPr>
              <w:spacing w:after="0" w:line="240" w:lineRule="auto"/>
              <w:jc w:val="center"/>
              <w:rPr>
                <w:rFonts w:cs="Arial"/>
                <w:color w:val="000000"/>
                <w:sz w:val="16"/>
                <w:szCs w:val="16"/>
              </w:rPr>
            </w:pPr>
            <w:r w:rsidRPr="000D2847">
              <w:rPr>
                <w:rFonts w:cs="Arial"/>
                <w:color w:val="000000"/>
                <w:sz w:val="16"/>
                <w:szCs w:val="16"/>
              </w:rPr>
              <w:t>Počet uživatelů na 10 000 obyvatel</w:t>
            </w:r>
          </w:p>
        </w:tc>
      </w:tr>
      <w:tr w:rsidR="000D2847" w:rsidRPr="000D2847" w14:paraId="7EFD4E76"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2F84237A" w14:textId="77777777" w:rsidR="000D2847" w:rsidRPr="000D2847" w:rsidRDefault="000D2847" w:rsidP="00B302AD">
            <w:pPr>
              <w:spacing w:after="0" w:line="240" w:lineRule="auto"/>
              <w:rPr>
                <w:rFonts w:cs="Arial"/>
                <w:color w:val="000000"/>
                <w:sz w:val="16"/>
                <w:szCs w:val="16"/>
              </w:rPr>
            </w:pPr>
            <w:r w:rsidRPr="000D2847">
              <w:rPr>
                <w:rFonts w:cs="Arial"/>
                <w:color w:val="000000"/>
                <w:sz w:val="16"/>
                <w:szCs w:val="16"/>
              </w:rPr>
              <w:t>Česká republika</w:t>
            </w:r>
          </w:p>
        </w:tc>
        <w:tc>
          <w:tcPr>
            <w:tcW w:w="873" w:type="dxa"/>
            <w:tcBorders>
              <w:top w:val="nil"/>
              <w:left w:val="nil"/>
              <w:bottom w:val="nil"/>
              <w:right w:val="single" w:sz="4" w:space="0" w:color="auto"/>
            </w:tcBorders>
            <w:shd w:val="clear" w:color="auto" w:fill="auto"/>
            <w:noWrap/>
            <w:vAlign w:val="bottom"/>
            <w:hideMark/>
          </w:tcPr>
          <w:p w14:paraId="7B51D14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71,3</w:t>
            </w:r>
          </w:p>
        </w:tc>
        <w:tc>
          <w:tcPr>
            <w:tcW w:w="842" w:type="dxa"/>
            <w:tcBorders>
              <w:top w:val="nil"/>
              <w:left w:val="nil"/>
              <w:bottom w:val="nil"/>
              <w:right w:val="nil"/>
            </w:tcBorders>
            <w:shd w:val="clear" w:color="auto" w:fill="auto"/>
            <w:noWrap/>
            <w:vAlign w:val="bottom"/>
            <w:hideMark/>
          </w:tcPr>
          <w:p w14:paraId="0CD6F92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61,2</w:t>
            </w:r>
          </w:p>
        </w:tc>
        <w:tc>
          <w:tcPr>
            <w:tcW w:w="842" w:type="dxa"/>
            <w:tcBorders>
              <w:top w:val="nil"/>
              <w:left w:val="nil"/>
              <w:bottom w:val="nil"/>
              <w:right w:val="nil"/>
            </w:tcBorders>
            <w:shd w:val="clear" w:color="auto" w:fill="auto"/>
            <w:noWrap/>
            <w:vAlign w:val="bottom"/>
            <w:hideMark/>
          </w:tcPr>
          <w:p w14:paraId="2E20E49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8,2</w:t>
            </w:r>
          </w:p>
        </w:tc>
        <w:tc>
          <w:tcPr>
            <w:tcW w:w="842" w:type="dxa"/>
            <w:tcBorders>
              <w:top w:val="nil"/>
              <w:left w:val="nil"/>
              <w:bottom w:val="nil"/>
              <w:right w:val="nil"/>
            </w:tcBorders>
            <w:shd w:val="clear" w:color="auto" w:fill="auto"/>
            <w:noWrap/>
            <w:vAlign w:val="bottom"/>
            <w:hideMark/>
          </w:tcPr>
          <w:p w14:paraId="3EEF7BFB"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15,1</w:t>
            </w:r>
          </w:p>
        </w:tc>
        <w:tc>
          <w:tcPr>
            <w:tcW w:w="842" w:type="dxa"/>
            <w:tcBorders>
              <w:top w:val="nil"/>
              <w:left w:val="nil"/>
              <w:bottom w:val="nil"/>
              <w:right w:val="nil"/>
            </w:tcBorders>
            <w:shd w:val="clear" w:color="auto" w:fill="auto"/>
            <w:noWrap/>
            <w:vAlign w:val="bottom"/>
            <w:hideMark/>
          </w:tcPr>
          <w:p w14:paraId="04742C52"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19,2</w:t>
            </w:r>
          </w:p>
        </w:tc>
        <w:tc>
          <w:tcPr>
            <w:tcW w:w="842" w:type="dxa"/>
            <w:tcBorders>
              <w:top w:val="nil"/>
              <w:left w:val="nil"/>
              <w:bottom w:val="nil"/>
              <w:right w:val="single" w:sz="4" w:space="0" w:color="auto"/>
            </w:tcBorders>
            <w:shd w:val="clear" w:color="auto" w:fill="auto"/>
            <w:noWrap/>
            <w:vAlign w:val="bottom"/>
            <w:hideMark/>
          </w:tcPr>
          <w:p w14:paraId="77D4FAF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18,6</w:t>
            </w:r>
          </w:p>
        </w:tc>
        <w:tc>
          <w:tcPr>
            <w:tcW w:w="1025" w:type="dxa"/>
            <w:tcBorders>
              <w:top w:val="nil"/>
              <w:left w:val="nil"/>
              <w:bottom w:val="nil"/>
              <w:right w:val="single" w:sz="4" w:space="0" w:color="auto"/>
            </w:tcBorders>
            <w:shd w:val="clear" w:color="auto" w:fill="auto"/>
            <w:noWrap/>
            <w:vAlign w:val="bottom"/>
            <w:hideMark/>
          </w:tcPr>
          <w:p w14:paraId="40AD946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28,9</w:t>
            </w:r>
          </w:p>
        </w:tc>
        <w:tc>
          <w:tcPr>
            <w:tcW w:w="1106" w:type="dxa"/>
            <w:tcBorders>
              <w:top w:val="nil"/>
              <w:left w:val="nil"/>
              <w:bottom w:val="nil"/>
              <w:right w:val="nil"/>
            </w:tcBorders>
            <w:shd w:val="clear" w:color="auto" w:fill="auto"/>
            <w:noWrap/>
            <w:vAlign w:val="bottom"/>
            <w:hideMark/>
          </w:tcPr>
          <w:p w14:paraId="5E22FAD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14,1</w:t>
            </w:r>
          </w:p>
        </w:tc>
      </w:tr>
      <w:tr w:rsidR="000D2847" w:rsidRPr="000D2847" w14:paraId="3F97996C"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56B7EE97"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Hlavní město Praha</w:t>
            </w:r>
          </w:p>
        </w:tc>
        <w:tc>
          <w:tcPr>
            <w:tcW w:w="873" w:type="dxa"/>
            <w:tcBorders>
              <w:top w:val="nil"/>
              <w:left w:val="nil"/>
              <w:bottom w:val="nil"/>
              <w:right w:val="single" w:sz="4" w:space="0" w:color="auto"/>
            </w:tcBorders>
            <w:shd w:val="clear" w:color="auto" w:fill="auto"/>
            <w:noWrap/>
            <w:vAlign w:val="bottom"/>
            <w:hideMark/>
          </w:tcPr>
          <w:p w14:paraId="6948FC1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36,5</w:t>
            </w:r>
          </w:p>
        </w:tc>
        <w:tc>
          <w:tcPr>
            <w:tcW w:w="842" w:type="dxa"/>
            <w:tcBorders>
              <w:top w:val="nil"/>
              <w:left w:val="nil"/>
              <w:bottom w:val="nil"/>
              <w:right w:val="nil"/>
            </w:tcBorders>
            <w:shd w:val="clear" w:color="auto" w:fill="auto"/>
            <w:noWrap/>
            <w:vAlign w:val="bottom"/>
            <w:hideMark/>
          </w:tcPr>
          <w:p w14:paraId="2FFB9AA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27,5</w:t>
            </w:r>
          </w:p>
        </w:tc>
        <w:tc>
          <w:tcPr>
            <w:tcW w:w="842" w:type="dxa"/>
            <w:tcBorders>
              <w:top w:val="nil"/>
              <w:left w:val="nil"/>
              <w:bottom w:val="nil"/>
              <w:right w:val="nil"/>
            </w:tcBorders>
            <w:shd w:val="clear" w:color="auto" w:fill="auto"/>
            <w:noWrap/>
            <w:vAlign w:val="bottom"/>
            <w:hideMark/>
          </w:tcPr>
          <w:p w14:paraId="6269D20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5,5</w:t>
            </w:r>
          </w:p>
        </w:tc>
        <w:tc>
          <w:tcPr>
            <w:tcW w:w="842" w:type="dxa"/>
            <w:tcBorders>
              <w:top w:val="nil"/>
              <w:left w:val="nil"/>
              <w:bottom w:val="nil"/>
              <w:right w:val="nil"/>
            </w:tcBorders>
            <w:shd w:val="clear" w:color="auto" w:fill="auto"/>
            <w:noWrap/>
            <w:vAlign w:val="bottom"/>
            <w:hideMark/>
          </w:tcPr>
          <w:p w14:paraId="10AA9DE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7,9</w:t>
            </w:r>
          </w:p>
        </w:tc>
        <w:tc>
          <w:tcPr>
            <w:tcW w:w="842" w:type="dxa"/>
            <w:tcBorders>
              <w:top w:val="nil"/>
              <w:left w:val="nil"/>
              <w:bottom w:val="nil"/>
              <w:right w:val="nil"/>
            </w:tcBorders>
            <w:shd w:val="clear" w:color="auto" w:fill="auto"/>
            <w:noWrap/>
            <w:vAlign w:val="bottom"/>
            <w:hideMark/>
          </w:tcPr>
          <w:p w14:paraId="7C784E1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8,5</w:t>
            </w:r>
          </w:p>
        </w:tc>
        <w:tc>
          <w:tcPr>
            <w:tcW w:w="842" w:type="dxa"/>
            <w:tcBorders>
              <w:top w:val="nil"/>
              <w:left w:val="nil"/>
              <w:bottom w:val="nil"/>
              <w:right w:val="single" w:sz="4" w:space="0" w:color="auto"/>
            </w:tcBorders>
            <w:shd w:val="clear" w:color="auto" w:fill="auto"/>
            <w:noWrap/>
            <w:vAlign w:val="bottom"/>
            <w:hideMark/>
          </w:tcPr>
          <w:p w14:paraId="2E593B9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5,6</w:t>
            </w:r>
          </w:p>
        </w:tc>
        <w:tc>
          <w:tcPr>
            <w:tcW w:w="1025" w:type="dxa"/>
            <w:tcBorders>
              <w:top w:val="nil"/>
              <w:left w:val="nil"/>
              <w:bottom w:val="nil"/>
              <w:right w:val="single" w:sz="4" w:space="0" w:color="auto"/>
            </w:tcBorders>
            <w:shd w:val="clear" w:color="auto" w:fill="auto"/>
            <w:noWrap/>
            <w:vAlign w:val="bottom"/>
            <w:hideMark/>
          </w:tcPr>
          <w:p w14:paraId="304F4142"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15,5</w:t>
            </w:r>
          </w:p>
        </w:tc>
        <w:tc>
          <w:tcPr>
            <w:tcW w:w="1106" w:type="dxa"/>
            <w:tcBorders>
              <w:top w:val="nil"/>
              <w:left w:val="nil"/>
              <w:bottom w:val="nil"/>
              <w:right w:val="nil"/>
            </w:tcBorders>
            <w:shd w:val="clear" w:color="auto" w:fill="auto"/>
            <w:noWrap/>
            <w:vAlign w:val="bottom"/>
            <w:hideMark/>
          </w:tcPr>
          <w:p w14:paraId="6B87460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8,4</w:t>
            </w:r>
          </w:p>
        </w:tc>
      </w:tr>
      <w:tr w:rsidR="000D2847" w:rsidRPr="000D2847" w14:paraId="44577BF6"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35E59455"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Středočeský kraj</w:t>
            </w:r>
          </w:p>
        </w:tc>
        <w:tc>
          <w:tcPr>
            <w:tcW w:w="873" w:type="dxa"/>
            <w:tcBorders>
              <w:top w:val="nil"/>
              <w:left w:val="nil"/>
              <w:bottom w:val="nil"/>
              <w:right w:val="single" w:sz="4" w:space="0" w:color="auto"/>
            </w:tcBorders>
            <w:shd w:val="clear" w:color="auto" w:fill="auto"/>
            <w:noWrap/>
            <w:vAlign w:val="bottom"/>
            <w:hideMark/>
          </w:tcPr>
          <w:p w14:paraId="4378616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73,6</w:t>
            </w:r>
          </w:p>
        </w:tc>
        <w:tc>
          <w:tcPr>
            <w:tcW w:w="842" w:type="dxa"/>
            <w:tcBorders>
              <w:top w:val="nil"/>
              <w:left w:val="nil"/>
              <w:bottom w:val="nil"/>
              <w:right w:val="nil"/>
            </w:tcBorders>
            <w:shd w:val="clear" w:color="auto" w:fill="auto"/>
            <w:noWrap/>
            <w:vAlign w:val="bottom"/>
            <w:hideMark/>
          </w:tcPr>
          <w:p w14:paraId="7C3CEB0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63,5</w:t>
            </w:r>
          </w:p>
        </w:tc>
        <w:tc>
          <w:tcPr>
            <w:tcW w:w="842" w:type="dxa"/>
            <w:tcBorders>
              <w:top w:val="nil"/>
              <w:left w:val="nil"/>
              <w:bottom w:val="nil"/>
              <w:right w:val="nil"/>
            </w:tcBorders>
            <w:shd w:val="clear" w:color="auto" w:fill="auto"/>
            <w:noWrap/>
            <w:vAlign w:val="bottom"/>
            <w:hideMark/>
          </w:tcPr>
          <w:p w14:paraId="48106F9D"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9,9</w:t>
            </w:r>
          </w:p>
        </w:tc>
        <w:tc>
          <w:tcPr>
            <w:tcW w:w="842" w:type="dxa"/>
            <w:tcBorders>
              <w:top w:val="nil"/>
              <w:left w:val="nil"/>
              <w:bottom w:val="nil"/>
              <w:right w:val="nil"/>
            </w:tcBorders>
            <w:shd w:val="clear" w:color="auto" w:fill="auto"/>
            <w:noWrap/>
            <w:vAlign w:val="bottom"/>
            <w:hideMark/>
          </w:tcPr>
          <w:p w14:paraId="3996A36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16,5</w:t>
            </w:r>
          </w:p>
        </w:tc>
        <w:tc>
          <w:tcPr>
            <w:tcW w:w="842" w:type="dxa"/>
            <w:tcBorders>
              <w:top w:val="nil"/>
              <w:left w:val="nil"/>
              <w:bottom w:val="nil"/>
              <w:right w:val="nil"/>
            </w:tcBorders>
            <w:shd w:val="clear" w:color="auto" w:fill="auto"/>
            <w:noWrap/>
            <w:vAlign w:val="bottom"/>
            <w:hideMark/>
          </w:tcPr>
          <w:p w14:paraId="6307067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19,2</w:t>
            </w:r>
          </w:p>
        </w:tc>
        <w:tc>
          <w:tcPr>
            <w:tcW w:w="842" w:type="dxa"/>
            <w:tcBorders>
              <w:top w:val="nil"/>
              <w:left w:val="nil"/>
              <w:bottom w:val="nil"/>
              <w:right w:val="single" w:sz="4" w:space="0" w:color="auto"/>
            </w:tcBorders>
            <w:shd w:val="clear" w:color="auto" w:fill="auto"/>
            <w:noWrap/>
            <w:vAlign w:val="bottom"/>
            <w:hideMark/>
          </w:tcPr>
          <w:p w14:paraId="1F9127C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17,8</w:t>
            </w:r>
          </w:p>
        </w:tc>
        <w:tc>
          <w:tcPr>
            <w:tcW w:w="1025" w:type="dxa"/>
            <w:tcBorders>
              <w:top w:val="nil"/>
              <w:left w:val="nil"/>
              <w:bottom w:val="nil"/>
              <w:right w:val="single" w:sz="4" w:space="0" w:color="auto"/>
            </w:tcBorders>
            <w:shd w:val="clear" w:color="auto" w:fill="auto"/>
            <w:noWrap/>
            <w:vAlign w:val="bottom"/>
            <w:hideMark/>
          </w:tcPr>
          <w:p w14:paraId="1EB0D25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27,7</w:t>
            </w:r>
          </w:p>
        </w:tc>
        <w:tc>
          <w:tcPr>
            <w:tcW w:w="1106" w:type="dxa"/>
            <w:tcBorders>
              <w:top w:val="nil"/>
              <w:left w:val="nil"/>
              <w:bottom w:val="nil"/>
              <w:right w:val="nil"/>
            </w:tcBorders>
            <w:shd w:val="clear" w:color="auto" w:fill="auto"/>
            <w:noWrap/>
            <w:vAlign w:val="bottom"/>
            <w:hideMark/>
          </w:tcPr>
          <w:p w14:paraId="0083336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11,2</w:t>
            </w:r>
          </w:p>
        </w:tc>
      </w:tr>
      <w:tr w:rsidR="000D2847" w:rsidRPr="000D2847" w14:paraId="2A753BFD"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6B3B7724"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Jihočeský kraj</w:t>
            </w:r>
          </w:p>
        </w:tc>
        <w:tc>
          <w:tcPr>
            <w:tcW w:w="873" w:type="dxa"/>
            <w:tcBorders>
              <w:top w:val="nil"/>
              <w:left w:val="nil"/>
              <w:bottom w:val="nil"/>
              <w:right w:val="single" w:sz="4" w:space="0" w:color="auto"/>
            </w:tcBorders>
            <w:shd w:val="clear" w:color="auto" w:fill="auto"/>
            <w:noWrap/>
            <w:vAlign w:val="bottom"/>
            <w:hideMark/>
          </w:tcPr>
          <w:p w14:paraId="63567F2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77,9</w:t>
            </w:r>
          </w:p>
        </w:tc>
        <w:tc>
          <w:tcPr>
            <w:tcW w:w="842" w:type="dxa"/>
            <w:tcBorders>
              <w:top w:val="nil"/>
              <w:left w:val="nil"/>
              <w:bottom w:val="nil"/>
              <w:right w:val="nil"/>
            </w:tcBorders>
            <w:shd w:val="clear" w:color="auto" w:fill="auto"/>
            <w:noWrap/>
            <w:vAlign w:val="bottom"/>
            <w:hideMark/>
          </w:tcPr>
          <w:p w14:paraId="08593512"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68,7</w:t>
            </w:r>
          </w:p>
        </w:tc>
        <w:tc>
          <w:tcPr>
            <w:tcW w:w="842" w:type="dxa"/>
            <w:tcBorders>
              <w:top w:val="nil"/>
              <w:left w:val="nil"/>
              <w:bottom w:val="nil"/>
              <w:right w:val="nil"/>
            </w:tcBorders>
            <w:shd w:val="clear" w:color="auto" w:fill="auto"/>
            <w:noWrap/>
            <w:vAlign w:val="bottom"/>
            <w:hideMark/>
          </w:tcPr>
          <w:p w14:paraId="6155999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8,6</w:t>
            </w:r>
          </w:p>
        </w:tc>
        <w:tc>
          <w:tcPr>
            <w:tcW w:w="842" w:type="dxa"/>
            <w:tcBorders>
              <w:top w:val="nil"/>
              <w:left w:val="nil"/>
              <w:bottom w:val="nil"/>
              <w:right w:val="nil"/>
            </w:tcBorders>
            <w:shd w:val="clear" w:color="auto" w:fill="auto"/>
            <w:noWrap/>
            <w:vAlign w:val="bottom"/>
            <w:hideMark/>
          </w:tcPr>
          <w:p w14:paraId="2BF28D4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15,7</w:t>
            </w:r>
          </w:p>
        </w:tc>
        <w:tc>
          <w:tcPr>
            <w:tcW w:w="842" w:type="dxa"/>
            <w:tcBorders>
              <w:top w:val="nil"/>
              <w:left w:val="nil"/>
              <w:bottom w:val="nil"/>
              <w:right w:val="nil"/>
            </w:tcBorders>
            <w:shd w:val="clear" w:color="auto" w:fill="auto"/>
            <w:noWrap/>
            <w:vAlign w:val="bottom"/>
            <w:hideMark/>
          </w:tcPr>
          <w:p w14:paraId="1322989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22,3</w:t>
            </w:r>
          </w:p>
        </w:tc>
        <w:tc>
          <w:tcPr>
            <w:tcW w:w="842" w:type="dxa"/>
            <w:tcBorders>
              <w:top w:val="nil"/>
              <w:left w:val="nil"/>
              <w:bottom w:val="nil"/>
              <w:right w:val="single" w:sz="4" w:space="0" w:color="auto"/>
            </w:tcBorders>
            <w:shd w:val="clear" w:color="auto" w:fill="auto"/>
            <w:noWrap/>
            <w:vAlign w:val="bottom"/>
            <w:hideMark/>
          </w:tcPr>
          <w:p w14:paraId="31448A62"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22,1</w:t>
            </w:r>
          </w:p>
        </w:tc>
        <w:tc>
          <w:tcPr>
            <w:tcW w:w="1025" w:type="dxa"/>
            <w:tcBorders>
              <w:top w:val="nil"/>
              <w:left w:val="nil"/>
              <w:bottom w:val="nil"/>
              <w:right w:val="single" w:sz="4" w:space="0" w:color="auto"/>
            </w:tcBorders>
            <w:shd w:val="clear" w:color="auto" w:fill="auto"/>
            <w:noWrap/>
            <w:vAlign w:val="bottom"/>
            <w:hideMark/>
          </w:tcPr>
          <w:p w14:paraId="2D7DADE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35,7</w:t>
            </w:r>
          </w:p>
        </w:tc>
        <w:tc>
          <w:tcPr>
            <w:tcW w:w="1106" w:type="dxa"/>
            <w:tcBorders>
              <w:top w:val="nil"/>
              <w:left w:val="nil"/>
              <w:bottom w:val="nil"/>
              <w:right w:val="nil"/>
            </w:tcBorders>
            <w:shd w:val="clear" w:color="auto" w:fill="auto"/>
            <w:noWrap/>
            <w:vAlign w:val="bottom"/>
            <w:hideMark/>
          </w:tcPr>
          <w:p w14:paraId="4985BB7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18,2</w:t>
            </w:r>
          </w:p>
        </w:tc>
      </w:tr>
      <w:tr w:rsidR="000D2847" w:rsidRPr="000D2847" w14:paraId="2E22D97C"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6E8B337F"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Plzeňský kraj</w:t>
            </w:r>
          </w:p>
        </w:tc>
        <w:tc>
          <w:tcPr>
            <w:tcW w:w="873" w:type="dxa"/>
            <w:tcBorders>
              <w:top w:val="nil"/>
              <w:left w:val="nil"/>
              <w:bottom w:val="nil"/>
              <w:right w:val="single" w:sz="4" w:space="0" w:color="auto"/>
            </w:tcBorders>
            <w:shd w:val="clear" w:color="auto" w:fill="auto"/>
            <w:noWrap/>
            <w:vAlign w:val="bottom"/>
            <w:hideMark/>
          </w:tcPr>
          <w:p w14:paraId="6D438020"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71,9</w:t>
            </w:r>
          </w:p>
        </w:tc>
        <w:tc>
          <w:tcPr>
            <w:tcW w:w="842" w:type="dxa"/>
            <w:tcBorders>
              <w:top w:val="nil"/>
              <w:left w:val="nil"/>
              <w:bottom w:val="nil"/>
              <w:right w:val="nil"/>
            </w:tcBorders>
            <w:shd w:val="clear" w:color="auto" w:fill="auto"/>
            <w:noWrap/>
            <w:vAlign w:val="bottom"/>
            <w:hideMark/>
          </w:tcPr>
          <w:p w14:paraId="51974888"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64,4</w:t>
            </w:r>
          </w:p>
        </w:tc>
        <w:tc>
          <w:tcPr>
            <w:tcW w:w="842" w:type="dxa"/>
            <w:tcBorders>
              <w:top w:val="nil"/>
              <w:left w:val="nil"/>
              <w:bottom w:val="nil"/>
              <w:right w:val="nil"/>
            </w:tcBorders>
            <w:shd w:val="clear" w:color="auto" w:fill="auto"/>
            <w:noWrap/>
            <w:vAlign w:val="bottom"/>
            <w:hideMark/>
          </w:tcPr>
          <w:p w14:paraId="33C65B7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7,4</w:t>
            </w:r>
          </w:p>
        </w:tc>
        <w:tc>
          <w:tcPr>
            <w:tcW w:w="842" w:type="dxa"/>
            <w:tcBorders>
              <w:top w:val="nil"/>
              <w:left w:val="nil"/>
              <w:bottom w:val="nil"/>
              <w:right w:val="nil"/>
            </w:tcBorders>
            <w:shd w:val="clear" w:color="auto" w:fill="auto"/>
            <w:noWrap/>
            <w:vAlign w:val="bottom"/>
            <w:hideMark/>
          </w:tcPr>
          <w:p w14:paraId="5BAF4702"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17,1</w:t>
            </w:r>
          </w:p>
        </w:tc>
        <w:tc>
          <w:tcPr>
            <w:tcW w:w="842" w:type="dxa"/>
            <w:tcBorders>
              <w:top w:val="nil"/>
              <w:left w:val="nil"/>
              <w:bottom w:val="nil"/>
              <w:right w:val="nil"/>
            </w:tcBorders>
            <w:shd w:val="clear" w:color="auto" w:fill="auto"/>
            <w:noWrap/>
            <w:vAlign w:val="bottom"/>
            <w:hideMark/>
          </w:tcPr>
          <w:p w14:paraId="6E43F7B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19,4</w:t>
            </w:r>
          </w:p>
        </w:tc>
        <w:tc>
          <w:tcPr>
            <w:tcW w:w="842" w:type="dxa"/>
            <w:tcBorders>
              <w:top w:val="nil"/>
              <w:left w:val="nil"/>
              <w:bottom w:val="nil"/>
              <w:right w:val="single" w:sz="4" w:space="0" w:color="auto"/>
            </w:tcBorders>
            <w:shd w:val="clear" w:color="auto" w:fill="auto"/>
            <w:noWrap/>
            <w:vAlign w:val="bottom"/>
            <w:hideMark/>
          </w:tcPr>
          <w:p w14:paraId="4082CEB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20,4</w:t>
            </w:r>
          </w:p>
        </w:tc>
        <w:tc>
          <w:tcPr>
            <w:tcW w:w="1025" w:type="dxa"/>
            <w:tcBorders>
              <w:top w:val="nil"/>
              <w:left w:val="nil"/>
              <w:bottom w:val="nil"/>
              <w:right w:val="single" w:sz="4" w:space="0" w:color="auto"/>
            </w:tcBorders>
            <w:shd w:val="clear" w:color="auto" w:fill="auto"/>
            <w:noWrap/>
            <w:vAlign w:val="bottom"/>
            <w:hideMark/>
          </w:tcPr>
          <w:p w14:paraId="75422FC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30,1</w:t>
            </w:r>
          </w:p>
        </w:tc>
        <w:tc>
          <w:tcPr>
            <w:tcW w:w="1106" w:type="dxa"/>
            <w:tcBorders>
              <w:top w:val="nil"/>
              <w:left w:val="nil"/>
              <w:bottom w:val="nil"/>
              <w:right w:val="nil"/>
            </w:tcBorders>
            <w:shd w:val="clear" w:color="auto" w:fill="auto"/>
            <w:noWrap/>
            <w:vAlign w:val="bottom"/>
            <w:hideMark/>
          </w:tcPr>
          <w:p w14:paraId="072EEC10"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11,6</w:t>
            </w:r>
          </w:p>
        </w:tc>
      </w:tr>
      <w:tr w:rsidR="000D2847" w:rsidRPr="000D2847" w14:paraId="2119B4F4"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09FE4251"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Karlovarský kraj</w:t>
            </w:r>
          </w:p>
        </w:tc>
        <w:tc>
          <w:tcPr>
            <w:tcW w:w="873" w:type="dxa"/>
            <w:tcBorders>
              <w:top w:val="nil"/>
              <w:left w:val="nil"/>
              <w:bottom w:val="nil"/>
              <w:right w:val="single" w:sz="4" w:space="0" w:color="auto"/>
            </w:tcBorders>
            <w:shd w:val="clear" w:color="auto" w:fill="auto"/>
            <w:noWrap/>
            <w:vAlign w:val="bottom"/>
            <w:hideMark/>
          </w:tcPr>
          <w:p w14:paraId="7A42CFD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63,1</w:t>
            </w:r>
          </w:p>
        </w:tc>
        <w:tc>
          <w:tcPr>
            <w:tcW w:w="842" w:type="dxa"/>
            <w:tcBorders>
              <w:top w:val="nil"/>
              <w:left w:val="nil"/>
              <w:bottom w:val="nil"/>
              <w:right w:val="nil"/>
            </w:tcBorders>
            <w:shd w:val="clear" w:color="auto" w:fill="auto"/>
            <w:noWrap/>
            <w:vAlign w:val="bottom"/>
            <w:hideMark/>
          </w:tcPr>
          <w:p w14:paraId="702CC16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54,7</w:t>
            </w:r>
          </w:p>
        </w:tc>
        <w:tc>
          <w:tcPr>
            <w:tcW w:w="842" w:type="dxa"/>
            <w:tcBorders>
              <w:top w:val="nil"/>
              <w:left w:val="nil"/>
              <w:bottom w:val="nil"/>
              <w:right w:val="nil"/>
            </w:tcBorders>
            <w:shd w:val="clear" w:color="auto" w:fill="auto"/>
            <w:noWrap/>
            <w:vAlign w:val="bottom"/>
            <w:hideMark/>
          </w:tcPr>
          <w:p w14:paraId="000452C8"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4,3</w:t>
            </w:r>
          </w:p>
        </w:tc>
        <w:tc>
          <w:tcPr>
            <w:tcW w:w="842" w:type="dxa"/>
            <w:tcBorders>
              <w:top w:val="nil"/>
              <w:left w:val="nil"/>
              <w:bottom w:val="nil"/>
              <w:right w:val="nil"/>
            </w:tcBorders>
            <w:shd w:val="clear" w:color="auto" w:fill="auto"/>
            <w:noWrap/>
            <w:vAlign w:val="bottom"/>
            <w:hideMark/>
          </w:tcPr>
          <w:p w14:paraId="40E8655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11,2</w:t>
            </w:r>
          </w:p>
        </w:tc>
        <w:tc>
          <w:tcPr>
            <w:tcW w:w="842" w:type="dxa"/>
            <w:tcBorders>
              <w:top w:val="nil"/>
              <w:left w:val="nil"/>
              <w:bottom w:val="nil"/>
              <w:right w:val="nil"/>
            </w:tcBorders>
            <w:shd w:val="clear" w:color="auto" w:fill="auto"/>
            <w:noWrap/>
            <w:vAlign w:val="bottom"/>
            <w:hideMark/>
          </w:tcPr>
          <w:p w14:paraId="2E84E4F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21,1</w:t>
            </w:r>
          </w:p>
        </w:tc>
        <w:tc>
          <w:tcPr>
            <w:tcW w:w="842" w:type="dxa"/>
            <w:tcBorders>
              <w:top w:val="nil"/>
              <w:left w:val="nil"/>
              <w:bottom w:val="nil"/>
              <w:right w:val="single" w:sz="4" w:space="0" w:color="auto"/>
            </w:tcBorders>
            <w:shd w:val="clear" w:color="auto" w:fill="auto"/>
            <w:noWrap/>
            <w:vAlign w:val="bottom"/>
            <w:hideMark/>
          </w:tcPr>
          <w:p w14:paraId="3B51CDE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18,1</w:t>
            </w:r>
          </w:p>
        </w:tc>
        <w:tc>
          <w:tcPr>
            <w:tcW w:w="1025" w:type="dxa"/>
            <w:tcBorders>
              <w:top w:val="nil"/>
              <w:left w:val="nil"/>
              <w:bottom w:val="nil"/>
              <w:right w:val="single" w:sz="4" w:space="0" w:color="auto"/>
            </w:tcBorders>
            <w:shd w:val="clear" w:color="auto" w:fill="auto"/>
            <w:noWrap/>
            <w:vAlign w:val="bottom"/>
            <w:hideMark/>
          </w:tcPr>
          <w:p w14:paraId="4C55B4EB"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28,1</w:t>
            </w:r>
          </w:p>
        </w:tc>
        <w:tc>
          <w:tcPr>
            <w:tcW w:w="1106" w:type="dxa"/>
            <w:tcBorders>
              <w:top w:val="nil"/>
              <w:left w:val="nil"/>
              <w:bottom w:val="nil"/>
              <w:right w:val="nil"/>
            </w:tcBorders>
            <w:shd w:val="clear" w:color="auto" w:fill="auto"/>
            <w:noWrap/>
            <w:vAlign w:val="bottom"/>
            <w:hideMark/>
          </w:tcPr>
          <w:p w14:paraId="0F0A819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10,6</w:t>
            </w:r>
          </w:p>
        </w:tc>
      </w:tr>
      <w:tr w:rsidR="000D2847" w:rsidRPr="000D2847" w14:paraId="694BEAAD"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723FB23B"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Ústecký kraj</w:t>
            </w:r>
          </w:p>
        </w:tc>
        <w:tc>
          <w:tcPr>
            <w:tcW w:w="873" w:type="dxa"/>
            <w:tcBorders>
              <w:top w:val="nil"/>
              <w:left w:val="nil"/>
              <w:bottom w:val="nil"/>
              <w:right w:val="single" w:sz="4" w:space="0" w:color="auto"/>
            </w:tcBorders>
            <w:shd w:val="clear" w:color="auto" w:fill="auto"/>
            <w:noWrap/>
            <w:vAlign w:val="bottom"/>
            <w:hideMark/>
          </w:tcPr>
          <w:p w14:paraId="10A5671D"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94,7</w:t>
            </w:r>
          </w:p>
        </w:tc>
        <w:tc>
          <w:tcPr>
            <w:tcW w:w="842" w:type="dxa"/>
            <w:tcBorders>
              <w:top w:val="nil"/>
              <w:left w:val="nil"/>
              <w:bottom w:val="nil"/>
              <w:right w:val="nil"/>
            </w:tcBorders>
            <w:shd w:val="clear" w:color="auto" w:fill="auto"/>
            <w:noWrap/>
            <w:vAlign w:val="bottom"/>
            <w:hideMark/>
          </w:tcPr>
          <w:p w14:paraId="347189B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77,3</w:t>
            </w:r>
          </w:p>
        </w:tc>
        <w:tc>
          <w:tcPr>
            <w:tcW w:w="842" w:type="dxa"/>
            <w:tcBorders>
              <w:top w:val="nil"/>
              <w:left w:val="nil"/>
              <w:bottom w:val="nil"/>
              <w:right w:val="nil"/>
            </w:tcBorders>
            <w:shd w:val="clear" w:color="auto" w:fill="auto"/>
            <w:noWrap/>
            <w:vAlign w:val="bottom"/>
            <w:hideMark/>
          </w:tcPr>
          <w:p w14:paraId="02BE1F6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14,2</w:t>
            </w:r>
          </w:p>
        </w:tc>
        <w:tc>
          <w:tcPr>
            <w:tcW w:w="842" w:type="dxa"/>
            <w:tcBorders>
              <w:top w:val="nil"/>
              <w:left w:val="nil"/>
              <w:bottom w:val="nil"/>
              <w:right w:val="nil"/>
            </w:tcBorders>
            <w:shd w:val="clear" w:color="auto" w:fill="auto"/>
            <w:noWrap/>
            <w:vAlign w:val="bottom"/>
            <w:hideMark/>
          </w:tcPr>
          <w:p w14:paraId="52C89DE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22,6</w:t>
            </w:r>
          </w:p>
        </w:tc>
        <w:tc>
          <w:tcPr>
            <w:tcW w:w="842" w:type="dxa"/>
            <w:tcBorders>
              <w:top w:val="nil"/>
              <w:left w:val="nil"/>
              <w:bottom w:val="nil"/>
              <w:right w:val="nil"/>
            </w:tcBorders>
            <w:shd w:val="clear" w:color="auto" w:fill="auto"/>
            <w:noWrap/>
            <w:vAlign w:val="bottom"/>
            <w:hideMark/>
          </w:tcPr>
          <w:p w14:paraId="755E395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21,0</w:t>
            </w:r>
          </w:p>
        </w:tc>
        <w:tc>
          <w:tcPr>
            <w:tcW w:w="842" w:type="dxa"/>
            <w:tcBorders>
              <w:top w:val="nil"/>
              <w:left w:val="nil"/>
              <w:bottom w:val="nil"/>
              <w:right w:val="single" w:sz="4" w:space="0" w:color="auto"/>
            </w:tcBorders>
            <w:shd w:val="clear" w:color="auto" w:fill="auto"/>
            <w:noWrap/>
            <w:vAlign w:val="bottom"/>
            <w:hideMark/>
          </w:tcPr>
          <w:p w14:paraId="3ACB166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19,5</w:t>
            </w:r>
          </w:p>
        </w:tc>
        <w:tc>
          <w:tcPr>
            <w:tcW w:w="1025" w:type="dxa"/>
            <w:tcBorders>
              <w:top w:val="nil"/>
              <w:left w:val="nil"/>
              <w:bottom w:val="nil"/>
              <w:right w:val="single" w:sz="4" w:space="0" w:color="auto"/>
            </w:tcBorders>
            <w:shd w:val="clear" w:color="auto" w:fill="auto"/>
            <w:noWrap/>
            <w:vAlign w:val="bottom"/>
            <w:hideMark/>
          </w:tcPr>
          <w:p w14:paraId="1C2725B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35,2</w:t>
            </w:r>
          </w:p>
        </w:tc>
        <w:tc>
          <w:tcPr>
            <w:tcW w:w="1106" w:type="dxa"/>
            <w:tcBorders>
              <w:top w:val="nil"/>
              <w:left w:val="nil"/>
              <w:bottom w:val="nil"/>
              <w:right w:val="nil"/>
            </w:tcBorders>
            <w:shd w:val="clear" w:color="auto" w:fill="auto"/>
            <w:noWrap/>
            <w:vAlign w:val="bottom"/>
            <w:hideMark/>
          </w:tcPr>
          <w:p w14:paraId="24DDBA9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14,2</w:t>
            </w:r>
          </w:p>
        </w:tc>
      </w:tr>
      <w:tr w:rsidR="000D2847" w:rsidRPr="000D2847" w14:paraId="7F819D0D"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2076D50D"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Liberecký kraj</w:t>
            </w:r>
          </w:p>
        </w:tc>
        <w:tc>
          <w:tcPr>
            <w:tcW w:w="873" w:type="dxa"/>
            <w:tcBorders>
              <w:top w:val="nil"/>
              <w:left w:val="nil"/>
              <w:bottom w:val="nil"/>
              <w:right w:val="single" w:sz="4" w:space="0" w:color="auto"/>
            </w:tcBorders>
            <w:shd w:val="clear" w:color="auto" w:fill="auto"/>
            <w:noWrap/>
            <w:vAlign w:val="bottom"/>
            <w:hideMark/>
          </w:tcPr>
          <w:p w14:paraId="09D8244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49,9</w:t>
            </w:r>
          </w:p>
        </w:tc>
        <w:tc>
          <w:tcPr>
            <w:tcW w:w="842" w:type="dxa"/>
            <w:tcBorders>
              <w:top w:val="nil"/>
              <w:left w:val="nil"/>
              <w:bottom w:val="nil"/>
              <w:right w:val="nil"/>
            </w:tcBorders>
            <w:shd w:val="clear" w:color="auto" w:fill="auto"/>
            <w:noWrap/>
            <w:vAlign w:val="bottom"/>
            <w:hideMark/>
          </w:tcPr>
          <w:p w14:paraId="43F44F0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45,3</w:t>
            </w:r>
          </w:p>
        </w:tc>
        <w:tc>
          <w:tcPr>
            <w:tcW w:w="842" w:type="dxa"/>
            <w:tcBorders>
              <w:top w:val="nil"/>
              <w:left w:val="nil"/>
              <w:bottom w:val="nil"/>
              <w:right w:val="nil"/>
            </w:tcBorders>
            <w:shd w:val="clear" w:color="auto" w:fill="auto"/>
            <w:noWrap/>
            <w:vAlign w:val="bottom"/>
            <w:hideMark/>
          </w:tcPr>
          <w:p w14:paraId="0E88587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3,5</w:t>
            </w:r>
          </w:p>
        </w:tc>
        <w:tc>
          <w:tcPr>
            <w:tcW w:w="842" w:type="dxa"/>
            <w:tcBorders>
              <w:top w:val="nil"/>
              <w:left w:val="nil"/>
              <w:bottom w:val="nil"/>
              <w:right w:val="nil"/>
            </w:tcBorders>
            <w:shd w:val="clear" w:color="auto" w:fill="auto"/>
            <w:noWrap/>
            <w:vAlign w:val="bottom"/>
            <w:hideMark/>
          </w:tcPr>
          <w:p w14:paraId="1FB7C64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10,9</w:t>
            </w:r>
          </w:p>
        </w:tc>
        <w:tc>
          <w:tcPr>
            <w:tcW w:w="842" w:type="dxa"/>
            <w:tcBorders>
              <w:top w:val="nil"/>
              <w:left w:val="nil"/>
              <w:bottom w:val="nil"/>
              <w:right w:val="nil"/>
            </w:tcBorders>
            <w:shd w:val="clear" w:color="auto" w:fill="auto"/>
            <w:noWrap/>
            <w:vAlign w:val="bottom"/>
            <w:hideMark/>
          </w:tcPr>
          <w:p w14:paraId="683E1F8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16,6</w:t>
            </w:r>
          </w:p>
        </w:tc>
        <w:tc>
          <w:tcPr>
            <w:tcW w:w="842" w:type="dxa"/>
            <w:tcBorders>
              <w:top w:val="nil"/>
              <w:left w:val="nil"/>
              <w:bottom w:val="nil"/>
              <w:right w:val="single" w:sz="4" w:space="0" w:color="auto"/>
            </w:tcBorders>
            <w:shd w:val="clear" w:color="auto" w:fill="auto"/>
            <w:noWrap/>
            <w:vAlign w:val="bottom"/>
            <w:hideMark/>
          </w:tcPr>
          <w:p w14:paraId="324B7AEB"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14,3</w:t>
            </w:r>
          </w:p>
        </w:tc>
        <w:tc>
          <w:tcPr>
            <w:tcW w:w="1025" w:type="dxa"/>
            <w:tcBorders>
              <w:top w:val="nil"/>
              <w:left w:val="nil"/>
              <w:bottom w:val="nil"/>
              <w:right w:val="single" w:sz="4" w:space="0" w:color="auto"/>
            </w:tcBorders>
            <w:shd w:val="clear" w:color="auto" w:fill="auto"/>
            <w:noWrap/>
            <w:vAlign w:val="bottom"/>
            <w:hideMark/>
          </w:tcPr>
          <w:p w14:paraId="14B7682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22,8</w:t>
            </w:r>
          </w:p>
        </w:tc>
        <w:tc>
          <w:tcPr>
            <w:tcW w:w="1106" w:type="dxa"/>
            <w:tcBorders>
              <w:top w:val="nil"/>
              <w:left w:val="nil"/>
              <w:bottom w:val="nil"/>
              <w:right w:val="nil"/>
            </w:tcBorders>
            <w:shd w:val="clear" w:color="auto" w:fill="auto"/>
            <w:noWrap/>
            <w:vAlign w:val="bottom"/>
            <w:hideMark/>
          </w:tcPr>
          <w:p w14:paraId="5B2397C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9,7</w:t>
            </w:r>
          </w:p>
        </w:tc>
      </w:tr>
      <w:tr w:rsidR="000D2847" w:rsidRPr="000D2847" w14:paraId="6BC1A231"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2A73090A"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Královéhradecký kraj</w:t>
            </w:r>
          </w:p>
        </w:tc>
        <w:tc>
          <w:tcPr>
            <w:tcW w:w="873" w:type="dxa"/>
            <w:tcBorders>
              <w:top w:val="nil"/>
              <w:left w:val="nil"/>
              <w:bottom w:val="nil"/>
              <w:right w:val="single" w:sz="4" w:space="0" w:color="auto"/>
            </w:tcBorders>
            <w:shd w:val="clear" w:color="auto" w:fill="auto"/>
            <w:noWrap/>
            <w:vAlign w:val="bottom"/>
            <w:hideMark/>
          </w:tcPr>
          <w:p w14:paraId="1A2E8E4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72,2</w:t>
            </w:r>
          </w:p>
        </w:tc>
        <w:tc>
          <w:tcPr>
            <w:tcW w:w="842" w:type="dxa"/>
            <w:tcBorders>
              <w:top w:val="nil"/>
              <w:left w:val="nil"/>
              <w:bottom w:val="nil"/>
              <w:right w:val="nil"/>
            </w:tcBorders>
            <w:shd w:val="clear" w:color="auto" w:fill="auto"/>
            <w:noWrap/>
            <w:vAlign w:val="bottom"/>
            <w:hideMark/>
          </w:tcPr>
          <w:p w14:paraId="0715759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65,6</w:t>
            </w:r>
          </w:p>
        </w:tc>
        <w:tc>
          <w:tcPr>
            <w:tcW w:w="842" w:type="dxa"/>
            <w:tcBorders>
              <w:top w:val="nil"/>
              <w:left w:val="nil"/>
              <w:bottom w:val="nil"/>
              <w:right w:val="nil"/>
            </w:tcBorders>
            <w:shd w:val="clear" w:color="auto" w:fill="auto"/>
            <w:noWrap/>
            <w:vAlign w:val="bottom"/>
            <w:hideMark/>
          </w:tcPr>
          <w:p w14:paraId="5D4BF67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6,6</w:t>
            </w:r>
          </w:p>
        </w:tc>
        <w:tc>
          <w:tcPr>
            <w:tcW w:w="842" w:type="dxa"/>
            <w:tcBorders>
              <w:top w:val="nil"/>
              <w:left w:val="nil"/>
              <w:bottom w:val="nil"/>
              <w:right w:val="nil"/>
            </w:tcBorders>
            <w:shd w:val="clear" w:color="auto" w:fill="auto"/>
            <w:noWrap/>
            <w:vAlign w:val="bottom"/>
            <w:hideMark/>
          </w:tcPr>
          <w:p w14:paraId="463C302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15,8</w:t>
            </w:r>
          </w:p>
        </w:tc>
        <w:tc>
          <w:tcPr>
            <w:tcW w:w="842" w:type="dxa"/>
            <w:tcBorders>
              <w:top w:val="nil"/>
              <w:left w:val="nil"/>
              <w:bottom w:val="nil"/>
              <w:right w:val="nil"/>
            </w:tcBorders>
            <w:shd w:val="clear" w:color="auto" w:fill="auto"/>
            <w:noWrap/>
            <w:vAlign w:val="bottom"/>
            <w:hideMark/>
          </w:tcPr>
          <w:p w14:paraId="0E10A6C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22,5</w:t>
            </w:r>
          </w:p>
        </w:tc>
        <w:tc>
          <w:tcPr>
            <w:tcW w:w="842" w:type="dxa"/>
            <w:tcBorders>
              <w:top w:val="nil"/>
              <w:left w:val="nil"/>
              <w:bottom w:val="nil"/>
              <w:right w:val="single" w:sz="4" w:space="0" w:color="auto"/>
            </w:tcBorders>
            <w:shd w:val="clear" w:color="auto" w:fill="auto"/>
            <w:noWrap/>
            <w:vAlign w:val="bottom"/>
            <w:hideMark/>
          </w:tcPr>
          <w:p w14:paraId="2FDB133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20,7</w:t>
            </w:r>
          </w:p>
        </w:tc>
        <w:tc>
          <w:tcPr>
            <w:tcW w:w="1025" w:type="dxa"/>
            <w:tcBorders>
              <w:top w:val="nil"/>
              <w:left w:val="nil"/>
              <w:bottom w:val="nil"/>
              <w:right w:val="single" w:sz="4" w:space="0" w:color="auto"/>
            </w:tcBorders>
            <w:shd w:val="clear" w:color="auto" w:fill="auto"/>
            <w:noWrap/>
            <w:vAlign w:val="bottom"/>
            <w:hideMark/>
          </w:tcPr>
          <w:p w14:paraId="027DB0B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33,2</w:t>
            </w:r>
          </w:p>
        </w:tc>
        <w:tc>
          <w:tcPr>
            <w:tcW w:w="1106" w:type="dxa"/>
            <w:tcBorders>
              <w:top w:val="nil"/>
              <w:left w:val="nil"/>
              <w:bottom w:val="nil"/>
              <w:right w:val="nil"/>
            </w:tcBorders>
            <w:shd w:val="clear" w:color="auto" w:fill="auto"/>
            <w:noWrap/>
            <w:vAlign w:val="bottom"/>
            <w:hideMark/>
          </w:tcPr>
          <w:p w14:paraId="2AF09CF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16,9</w:t>
            </w:r>
          </w:p>
        </w:tc>
      </w:tr>
      <w:tr w:rsidR="000D2847" w:rsidRPr="000D2847" w14:paraId="53F54ACB"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7E781E12"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Pardubický kraj</w:t>
            </w:r>
          </w:p>
        </w:tc>
        <w:tc>
          <w:tcPr>
            <w:tcW w:w="873" w:type="dxa"/>
            <w:tcBorders>
              <w:top w:val="nil"/>
              <w:left w:val="nil"/>
              <w:bottom w:val="nil"/>
              <w:right w:val="single" w:sz="4" w:space="0" w:color="auto"/>
            </w:tcBorders>
            <w:shd w:val="clear" w:color="auto" w:fill="auto"/>
            <w:noWrap/>
            <w:vAlign w:val="bottom"/>
            <w:hideMark/>
          </w:tcPr>
          <w:p w14:paraId="61268482"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79,3</w:t>
            </w:r>
          </w:p>
        </w:tc>
        <w:tc>
          <w:tcPr>
            <w:tcW w:w="842" w:type="dxa"/>
            <w:tcBorders>
              <w:top w:val="nil"/>
              <w:left w:val="nil"/>
              <w:bottom w:val="nil"/>
              <w:right w:val="nil"/>
            </w:tcBorders>
            <w:shd w:val="clear" w:color="auto" w:fill="auto"/>
            <w:noWrap/>
            <w:vAlign w:val="bottom"/>
            <w:hideMark/>
          </w:tcPr>
          <w:p w14:paraId="1DB665B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70,6</w:t>
            </w:r>
          </w:p>
        </w:tc>
        <w:tc>
          <w:tcPr>
            <w:tcW w:w="842" w:type="dxa"/>
            <w:tcBorders>
              <w:top w:val="nil"/>
              <w:left w:val="nil"/>
              <w:bottom w:val="nil"/>
              <w:right w:val="nil"/>
            </w:tcBorders>
            <w:shd w:val="clear" w:color="auto" w:fill="auto"/>
            <w:noWrap/>
            <w:vAlign w:val="bottom"/>
            <w:hideMark/>
          </w:tcPr>
          <w:p w14:paraId="7967F17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8,5</w:t>
            </w:r>
          </w:p>
        </w:tc>
        <w:tc>
          <w:tcPr>
            <w:tcW w:w="842" w:type="dxa"/>
            <w:tcBorders>
              <w:top w:val="nil"/>
              <w:left w:val="nil"/>
              <w:bottom w:val="nil"/>
              <w:right w:val="nil"/>
            </w:tcBorders>
            <w:shd w:val="clear" w:color="auto" w:fill="auto"/>
            <w:noWrap/>
            <w:vAlign w:val="bottom"/>
            <w:hideMark/>
          </w:tcPr>
          <w:p w14:paraId="23A67A7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16,9</w:t>
            </w:r>
          </w:p>
        </w:tc>
        <w:tc>
          <w:tcPr>
            <w:tcW w:w="842" w:type="dxa"/>
            <w:tcBorders>
              <w:top w:val="nil"/>
              <w:left w:val="nil"/>
              <w:bottom w:val="nil"/>
              <w:right w:val="nil"/>
            </w:tcBorders>
            <w:shd w:val="clear" w:color="auto" w:fill="auto"/>
            <w:noWrap/>
            <w:vAlign w:val="bottom"/>
            <w:hideMark/>
          </w:tcPr>
          <w:p w14:paraId="44B49E7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23,3</w:t>
            </w:r>
          </w:p>
        </w:tc>
        <w:tc>
          <w:tcPr>
            <w:tcW w:w="842" w:type="dxa"/>
            <w:tcBorders>
              <w:top w:val="nil"/>
              <w:left w:val="nil"/>
              <w:bottom w:val="nil"/>
              <w:right w:val="single" w:sz="4" w:space="0" w:color="auto"/>
            </w:tcBorders>
            <w:shd w:val="clear" w:color="auto" w:fill="auto"/>
            <w:noWrap/>
            <w:vAlign w:val="bottom"/>
            <w:hideMark/>
          </w:tcPr>
          <w:p w14:paraId="60300B6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21,8</w:t>
            </w:r>
          </w:p>
        </w:tc>
        <w:tc>
          <w:tcPr>
            <w:tcW w:w="1025" w:type="dxa"/>
            <w:tcBorders>
              <w:top w:val="nil"/>
              <w:left w:val="nil"/>
              <w:bottom w:val="nil"/>
              <w:right w:val="single" w:sz="4" w:space="0" w:color="auto"/>
            </w:tcBorders>
            <w:shd w:val="clear" w:color="auto" w:fill="auto"/>
            <w:noWrap/>
            <w:vAlign w:val="bottom"/>
            <w:hideMark/>
          </w:tcPr>
          <w:p w14:paraId="2E3255E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34,2</w:t>
            </w:r>
          </w:p>
        </w:tc>
        <w:tc>
          <w:tcPr>
            <w:tcW w:w="1106" w:type="dxa"/>
            <w:tcBorders>
              <w:top w:val="nil"/>
              <w:left w:val="nil"/>
              <w:bottom w:val="nil"/>
              <w:right w:val="nil"/>
            </w:tcBorders>
            <w:shd w:val="clear" w:color="auto" w:fill="auto"/>
            <w:noWrap/>
            <w:vAlign w:val="bottom"/>
            <w:hideMark/>
          </w:tcPr>
          <w:p w14:paraId="5C16061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15,4</w:t>
            </w:r>
          </w:p>
        </w:tc>
      </w:tr>
      <w:tr w:rsidR="000D2847" w:rsidRPr="000D2847" w14:paraId="75FED097"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044339CC"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kraj Vysočina</w:t>
            </w:r>
          </w:p>
        </w:tc>
        <w:tc>
          <w:tcPr>
            <w:tcW w:w="873" w:type="dxa"/>
            <w:tcBorders>
              <w:top w:val="nil"/>
              <w:left w:val="nil"/>
              <w:bottom w:val="nil"/>
              <w:right w:val="single" w:sz="4" w:space="0" w:color="auto"/>
            </w:tcBorders>
            <w:shd w:val="clear" w:color="auto" w:fill="auto"/>
            <w:noWrap/>
            <w:vAlign w:val="bottom"/>
            <w:hideMark/>
          </w:tcPr>
          <w:p w14:paraId="220CF7BD"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74,2</w:t>
            </w:r>
          </w:p>
        </w:tc>
        <w:tc>
          <w:tcPr>
            <w:tcW w:w="842" w:type="dxa"/>
            <w:tcBorders>
              <w:top w:val="nil"/>
              <w:left w:val="nil"/>
              <w:bottom w:val="nil"/>
              <w:right w:val="nil"/>
            </w:tcBorders>
            <w:shd w:val="clear" w:color="auto" w:fill="auto"/>
            <w:noWrap/>
            <w:vAlign w:val="bottom"/>
            <w:hideMark/>
          </w:tcPr>
          <w:p w14:paraId="6688E31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67,8</w:t>
            </w:r>
          </w:p>
        </w:tc>
        <w:tc>
          <w:tcPr>
            <w:tcW w:w="842" w:type="dxa"/>
            <w:tcBorders>
              <w:top w:val="nil"/>
              <w:left w:val="nil"/>
              <w:bottom w:val="nil"/>
              <w:right w:val="nil"/>
            </w:tcBorders>
            <w:shd w:val="clear" w:color="auto" w:fill="auto"/>
            <w:noWrap/>
            <w:vAlign w:val="bottom"/>
            <w:hideMark/>
          </w:tcPr>
          <w:p w14:paraId="2C7C52C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8,2</w:t>
            </w:r>
          </w:p>
        </w:tc>
        <w:tc>
          <w:tcPr>
            <w:tcW w:w="842" w:type="dxa"/>
            <w:tcBorders>
              <w:top w:val="nil"/>
              <w:left w:val="nil"/>
              <w:bottom w:val="nil"/>
              <w:right w:val="nil"/>
            </w:tcBorders>
            <w:shd w:val="clear" w:color="auto" w:fill="auto"/>
            <w:noWrap/>
            <w:vAlign w:val="bottom"/>
            <w:hideMark/>
          </w:tcPr>
          <w:p w14:paraId="388168D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16,2</w:t>
            </w:r>
          </w:p>
        </w:tc>
        <w:tc>
          <w:tcPr>
            <w:tcW w:w="842" w:type="dxa"/>
            <w:tcBorders>
              <w:top w:val="nil"/>
              <w:left w:val="nil"/>
              <w:bottom w:val="nil"/>
              <w:right w:val="nil"/>
            </w:tcBorders>
            <w:shd w:val="clear" w:color="auto" w:fill="auto"/>
            <w:noWrap/>
            <w:vAlign w:val="bottom"/>
            <w:hideMark/>
          </w:tcPr>
          <w:p w14:paraId="579F452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21,8</w:t>
            </w:r>
          </w:p>
        </w:tc>
        <w:tc>
          <w:tcPr>
            <w:tcW w:w="842" w:type="dxa"/>
            <w:tcBorders>
              <w:top w:val="nil"/>
              <w:left w:val="nil"/>
              <w:bottom w:val="nil"/>
              <w:right w:val="single" w:sz="4" w:space="0" w:color="auto"/>
            </w:tcBorders>
            <w:shd w:val="clear" w:color="auto" w:fill="auto"/>
            <w:noWrap/>
            <w:vAlign w:val="bottom"/>
            <w:hideMark/>
          </w:tcPr>
          <w:p w14:paraId="142C2B6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21,7</w:t>
            </w:r>
          </w:p>
        </w:tc>
        <w:tc>
          <w:tcPr>
            <w:tcW w:w="1025" w:type="dxa"/>
            <w:tcBorders>
              <w:top w:val="nil"/>
              <w:left w:val="nil"/>
              <w:bottom w:val="nil"/>
              <w:right w:val="single" w:sz="4" w:space="0" w:color="auto"/>
            </w:tcBorders>
            <w:shd w:val="clear" w:color="auto" w:fill="auto"/>
            <w:noWrap/>
            <w:vAlign w:val="bottom"/>
            <w:hideMark/>
          </w:tcPr>
          <w:p w14:paraId="7D8ADB0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29,7</w:t>
            </w:r>
          </w:p>
        </w:tc>
        <w:tc>
          <w:tcPr>
            <w:tcW w:w="1106" w:type="dxa"/>
            <w:tcBorders>
              <w:top w:val="nil"/>
              <w:left w:val="nil"/>
              <w:bottom w:val="nil"/>
              <w:right w:val="nil"/>
            </w:tcBorders>
            <w:shd w:val="clear" w:color="auto" w:fill="auto"/>
            <w:noWrap/>
            <w:vAlign w:val="bottom"/>
            <w:hideMark/>
          </w:tcPr>
          <w:p w14:paraId="53015AA2"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13,0</w:t>
            </w:r>
          </w:p>
        </w:tc>
      </w:tr>
      <w:tr w:rsidR="000D2847" w:rsidRPr="000D2847" w14:paraId="2EA61810"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4B952598"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Jihomoravský kraj</w:t>
            </w:r>
          </w:p>
        </w:tc>
        <w:tc>
          <w:tcPr>
            <w:tcW w:w="873" w:type="dxa"/>
            <w:tcBorders>
              <w:top w:val="nil"/>
              <w:left w:val="nil"/>
              <w:bottom w:val="nil"/>
              <w:right w:val="single" w:sz="4" w:space="0" w:color="auto"/>
            </w:tcBorders>
            <w:shd w:val="clear" w:color="auto" w:fill="auto"/>
            <w:noWrap/>
            <w:vAlign w:val="bottom"/>
            <w:hideMark/>
          </w:tcPr>
          <w:p w14:paraId="33D0120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68,7</w:t>
            </w:r>
          </w:p>
        </w:tc>
        <w:tc>
          <w:tcPr>
            <w:tcW w:w="842" w:type="dxa"/>
            <w:tcBorders>
              <w:top w:val="nil"/>
              <w:left w:val="nil"/>
              <w:bottom w:val="nil"/>
              <w:right w:val="nil"/>
            </w:tcBorders>
            <w:shd w:val="clear" w:color="auto" w:fill="auto"/>
            <w:noWrap/>
            <w:vAlign w:val="bottom"/>
            <w:hideMark/>
          </w:tcPr>
          <w:p w14:paraId="50519B1F"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60,0</w:t>
            </w:r>
          </w:p>
        </w:tc>
        <w:tc>
          <w:tcPr>
            <w:tcW w:w="842" w:type="dxa"/>
            <w:tcBorders>
              <w:top w:val="nil"/>
              <w:left w:val="nil"/>
              <w:bottom w:val="nil"/>
              <w:right w:val="nil"/>
            </w:tcBorders>
            <w:shd w:val="clear" w:color="auto" w:fill="auto"/>
            <w:noWrap/>
            <w:vAlign w:val="bottom"/>
            <w:hideMark/>
          </w:tcPr>
          <w:p w14:paraId="65B8CDA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6,0</w:t>
            </w:r>
          </w:p>
        </w:tc>
        <w:tc>
          <w:tcPr>
            <w:tcW w:w="842" w:type="dxa"/>
            <w:tcBorders>
              <w:top w:val="nil"/>
              <w:left w:val="nil"/>
              <w:bottom w:val="nil"/>
              <w:right w:val="nil"/>
            </w:tcBorders>
            <w:shd w:val="clear" w:color="auto" w:fill="auto"/>
            <w:noWrap/>
            <w:vAlign w:val="bottom"/>
            <w:hideMark/>
          </w:tcPr>
          <w:p w14:paraId="7DB64DE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13,9</w:t>
            </w:r>
          </w:p>
        </w:tc>
        <w:tc>
          <w:tcPr>
            <w:tcW w:w="842" w:type="dxa"/>
            <w:tcBorders>
              <w:top w:val="nil"/>
              <w:left w:val="nil"/>
              <w:bottom w:val="nil"/>
              <w:right w:val="nil"/>
            </w:tcBorders>
            <w:shd w:val="clear" w:color="auto" w:fill="auto"/>
            <w:noWrap/>
            <w:vAlign w:val="bottom"/>
            <w:hideMark/>
          </w:tcPr>
          <w:p w14:paraId="55D715F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20,2</w:t>
            </w:r>
          </w:p>
        </w:tc>
        <w:tc>
          <w:tcPr>
            <w:tcW w:w="842" w:type="dxa"/>
            <w:tcBorders>
              <w:top w:val="nil"/>
              <w:left w:val="nil"/>
              <w:bottom w:val="nil"/>
              <w:right w:val="single" w:sz="4" w:space="0" w:color="auto"/>
            </w:tcBorders>
            <w:shd w:val="clear" w:color="auto" w:fill="auto"/>
            <w:noWrap/>
            <w:vAlign w:val="bottom"/>
            <w:hideMark/>
          </w:tcPr>
          <w:p w14:paraId="3771B0F8"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19,9</w:t>
            </w:r>
          </w:p>
        </w:tc>
        <w:tc>
          <w:tcPr>
            <w:tcW w:w="1025" w:type="dxa"/>
            <w:tcBorders>
              <w:top w:val="nil"/>
              <w:left w:val="nil"/>
              <w:bottom w:val="nil"/>
              <w:right w:val="single" w:sz="4" w:space="0" w:color="auto"/>
            </w:tcBorders>
            <w:shd w:val="clear" w:color="auto" w:fill="auto"/>
            <w:noWrap/>
            <w:vAlign w:val="bottom"/>
            <w:hideMark/>
          </w:tcPr>
          <w:p w14:paraId="1F9EDB9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28,5</w:t>
            </w:r>
          </w:p>
        </w:tc>
        <w:tc>
          <w:tcPr>
            <w:tcW w:w="1106" w:type="dxa"/>
            <w:tcBorders>
              <w:top w:val="nil"/>
              <w:left w:val="nil"/>
              <w:bottom w:val="nil"/>
              <w:right w:val="nil"/>
            </w:tcBorders>
            <w:shd w:val="clear" w:color="auto" w:fill="auto"/>
            <w:noWrap/>
            <w:vAlign w:val="bottom"/>
            <w:hideMark/>
          </w:tcPr>
          <w:p w14:paraId="2C5AB387"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15,3</w:t>
            </w:r>
          </w:p>
        </w:tc>
      </w:tr>
      <w:tr w:rsidR="000D2847" w:rsidRPr="000D2847" w14:paraId="7ECA259F" w14:textId="77777777" w:rsidTr="00F51E24">
        <w:trPr>
          <w:trHeight w:val="314"/>
        </w:trPr>
        <w:tc>
          <w:tcPr>
            <w:tcW w:w="2055" w:type="dxa"/>
            <w:tcBorders>
              <w:top w:val="nil"/>
              <w:left w:val="nil"/>
              <w:bottom w:val="nil"/>
              <w:right w:val="single" w:sz="4" w:space="0" w:color="auto"/>
            </w:tcBorders>
            <w:shd w:val="clear" w:color="auto" w:fill="auto"/>
            <w:noWrap/>
            <w:vAlign w:val="bottom"/>
            <w:hideMark/>
          </w:tcPr>
          <w:p w14:paraId="34F5E55F"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Olomoucký kraj</w:t>
            </w:r>
          </w:p>
        </w:tc>
        <w:tc>
          <w:tcPr>
            <w:tcW w:w="873" w:type="dxa"/>
            <w:tcBorders>
              <w:top w:val="nil"/>
              <w:left w:val="nil"/>
              <w:bottom w:val="nil"/>
              <w:right w:val="single" w:sz="4" w:space="0" w:color="auto"/>
            </w:tcBorders>
            <w:shd w:val="clear" w:color="auto" w:fill="auto"/>
            <w:noWrap/>
            <w:vAlign w:val="bottom"/>
            <w:hideMark/>
          </w:tcPr>
          <w:p w14:paraId="586D32E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86,3</w:t>
            </w:r>
          </w:p>
        </w:tc>
        <w:tc>
          <w:tcPr>
            <w:tcW w:w="842" w:type="dxa"/>
            <w:tcBorders>
              <w:top w:val="nil"/>
              <w:left w:val="nil"/>
              <w:bottom w:val="nil"/>
              <w:right w:val="nil"/>
            </w:tcBorders>
            <w:shd w:val="clear" w:color="auto" w:fill="auto"/>
            <w:noWrap/>
            <w:vAlign w:val="bottom"/>
            <w:hideMark/>
          </w:tcPr>
          <w:p w14:paraId="70465CA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71,2</w:t>
            </w:r>
          </w:p>
        </w:tc>
        <w:tc>
          <w:tcPr>
            <w:tcW w:w="842" w:type="dxa"/>
            <w:tcBorders>
              <w:top w:val="nil"/>
              <w:left w:val="nil"/>
              <w:bottom w:val="nil"/>
              <w:right w:val="nil"/>
            </w:tcBorders>
            <w:shd w:val="clear" w:color="auto" w:fill="auto"/>
            <w:noWrap/>
            <w:vAlign w:val="bottom"/>
            <w:hideMark/>
          </w:tcPr>
          <w:p w14:paraId="565E186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12,5</w:t>
            </w:r>
          </w:p>
        </w:tc>
        <w:tc>
          <w:tcPr>
            <w:tcW w:w="842" w:type="dxa"/>
            <w:tcBorders>
              <w:top w:val="nil"/>
              <w:left w:val="nil"/>
              <w:bottom w:val="nil"/>
              <w:right w:val="nil"/>
            </w:tcBorders>
            <w:shd w:val="clear" w:color="auto" w:fill="auto"/>
            <w:noWrap/>
            <w:vAlign w:val="bottom"/>
            <w:hideMark/>
          </w:tcPr>
          <w:p w14:paraId="72DA6900"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17,4</w:t>
            </w:r>
          </w:p>
        </w:tc>
        <w:tc>
          <w:tcPr>
            <w:tcW w:w="842" w:type="dxa"/>
            <w:tcBorders>
              <w:top w:val="nil"/>
              <w:left w:val="nil"/>
              <w:bottom w:val="nil"/>
              <w:right w:val="nil"/>
            </w:tcBorders>
            <w:shd w:val="clear" w:color="auto" w:fill="auto"/>
            <w:noWrap/>
            <w:vAlign w:val="bottom"/>
            <w:hideMark/>
          </w:tcPr>
          <w:p w14:paraId="3FFB1970"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20,4</w:t>
            </w:r>
          </w:p>
        </w:tc>
        <w:tc>
          <w:tcPr>
            <w:tcW w:w="842" w:type="dxa"/>
            <w:tcBorders>
              <w:top w:val="nil"/>
              <w:left w:val="nil"/>
              <w:bottom w:val="nil"/>
              <w:right w:val="single" w:sz="4" w:space="0" w:color="auto"/>
            </w:tcBorders>
            <w:shd w:val="clear" w:color="auto" w:fill="auto"/>
            <w:noWrap/>
            <w:vAlign w:val="bottom"/>
            <w:hideMark/>
          </w:tcPr>
          <w:p w14:paraId="1F0BC20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20,8</w:t>
            </w:r>
          </w:p>
        </w:tc>
        <w:tc>
          <w:tcPr>
            <w:tcW w:w="1025" w:type="dxa"/>
            <w:tcBorders>
              <w:top w:val="nil"/>
              <w:left w:val="nil"/>
              <w:bottom w:val="nil"/>
              <w:right w:val="single" w:sz="4" w:space="0" w:color="auto"/>
            </w:tcBorders>
            <w:shd w:val="clear" w:color="auto" w:fill="auto"/>
            <w:noWrap/>
            <w:vAlign w:val="bottom"/>
            <w:hideMark/>
          </w:tcPr>
          <w:p w14:paraId="211EF59D"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30,4</w:t>
            </w:r>
          </w:p>
        </w:tc>
        <w:tc>
          <w:tcPr>
            <w:tcW w:w="1106" w:type="dxa"/>
            <w:tcBorders>
              <w:top w:val="nil"/>
              <w:left w:val="nil"/>
              <w:bottom w:val="nil"/>
              <w:right w:val="nil"/>
            </w:tcBorders>
            <w:shd w:val="clear" w:color="auto" w:fill="auto"/>
            <w:noWrap/>
            <w:vAlign w:val="bottom"/>
            <w:hideMark/>
          </w:tcPr>
          <w:p w14:paraId="3BC13990"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15,8</w:t>
            </w:r>
          </w:p>
        </w:tc>
      </w:tr>
      <w:tr w:rsidR="000D2847" w:rsidRPr="000D2847" w14:paraId="6B735CBD" w14:textId="77777777" w:rsidTr="00F51E24">
        <w:trPr>
          <w:trHeight w:val="314"/>
        </w:trPr>
        <w:tc>
          <w:tcPr>
            <w:tcW w:w="2055" w:type="dxa"/>
            <w:tcBorders>
              <w:top w:val="nil"/>
              <w:left w:val="nil"/>
              <w:right w:val="single" w:sz="4" w:space="0" w:color="auto"/>
            </w:tcBorders>
            <w:shd w:val="clear" w:color="auto" w:fill="auto"/>
            <w:noWrap/>
            <w:vAlign w:val="bottom"/>
            <w:hideMark/>
          </w:tcPr>
          <w:p w14:paraId="2C123C93"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Zlínský kraj</w:t>
            </w:r>
          </w:p>
        </w:tc>
        <w:tc>
          <w:tcPr>
            <w:tcW w:w="873" w:type="dxa"/>
            <w:tcBorders>
              <w:top w:val="nil"/>
              <w:left w:val="nil"/>
              <w:right w:val="single" w:sz="4" w:space="0" w:color="auto"/>
            </w:tcBorders>
            <w:shd w:val="clear" w:color="auto" w:fill="auto"/>
            <w:noWrap/>
            <w:vAlign w:val="bottom"/>
            <w:hideMark/>
          </w:tcPr>
          <w:p w14:paraId="52AA97F6"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85,6</w:t>
            </w:r>
          </w:p>
        </w:tc>
        <w:tc>
          <w:tcPr>
            <w:tcW w:w="842" w:type="dxa"/>
            <w:tcBorders>
              <w:top w:val="nil"/>
              <w:left w:val="nil"/>
              <w:right w:val="nil"/>
            </w:tcBorders>
            <w:shd w:val="clear" w:color="auto" w:fill="auto"/>
            <w:noWrap/>
            <w:vAlign w:val="bottom"/>
            <w:hideMark/>
          </w:tcPr>
          <w:p w14:paraId="759499EC"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77,0</w:t>
            </w:r>
          </w:p>
        </w:tc>
        <w:tc>
          <w:tcPr>
            <w:tcW w:w="842" w:type="dxa"/>
            <w:tcBorders>
              <w:top w:val="nil"/>
              <w:left w:val="nil"/>
              <w:right w:val="nil"/>
            </w:tcBorders>
            <w:shd w:val="clear" w:color="auto" w:fill="auto"/>
            <w:noWrap/>
            <w:vAlign w:val="bottom"/>
            <w:hideMark/>
          </w:tcPr>
          <w:p w14:paraId="60E1DF9A"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9,5</w:t>
            </w:r>
          </w:p>
        </w:tc>
        <w:tc>
          <w:tcPr>
            <w:tcW w:w="842" w:type="dxa"/>
            <w:tcBorders>
              <w:top w:val="nil"/>
              <w:left w:val="nil"/>
              <w:right w:val="nil"/>
            </w:tcBorders>
            <w:shd w:val="clear" w:color="auto" w:fill="auto"/>
            <w:noWrap/>
            <w:vAlign w:val="bottom"/>
            <w:hideMark/>
          </w:tcPr>
          <w:p w14:paraId="544C144D"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17,7</w:t>
            </w:r>
          </w:p>
        </w:tc>
        <w:tc>
          <w:tcPr>
            <w:tcW w:w="842" w:type="dxa"/>
            <w:tcBorders>
              <w:top w:val="nil"/>
              <w:left w:val="nil"/>
              <w:right w:val="nil"/>
            </w:tcBorders>
            <w:shd w:val="clear" w:color="auto" w:fill="auto"/>
            <w:noWrap/>
            <w:vAlign w:val="bottom"/>
            <w:hideMark/>
          </w:tcPr>
          <w:p w14:paraId="05B3A36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23,5</w:t>
            </w:r>
          </w:p>
        </w:tc>
        <w:tc>
          <w:tcPr>
            <w:tcW w:w="842" w:type="dxa"/>
            <w:tcBorders>
              <w:top w:val="nil"/>
              <w:left w:val="nil"/>
              <w:right w:val="single" w:sz="4" w:space="0" w:color="auto"/>
            </w:tcBorders>
            <w:shd w:val="clear" w:color="auto" w:fill="auto"/>
            <w:noWrap/>
            <w:vAlign w:val="bottom"/>
            <w:hideMark/>
          </w:tcPr>
          <w:p w14:paraId="57900FDD"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26,3</w:t>
            </w:r>
          </w:p>
        </w:tc>
        <w:tc>
          <w:tcPr>
            <w:tcW w:w="1025" w:type="dxa"/>
            <w:tcBorders>
              <w:top w:val="nil"/>
              <w:left w:val="nil"/>
              <w:right w:val="single" w:sz="4" w:space="0" w:color="auto"/>
            </w:tcBorders>
            <w:shd w:val="clear" w:color="auto" w:fill="auto"/>
            <w:noWrap/>
            <w:vAlign w:val="bottom"/>
            <w:hideMark/>
          </w:tcPr>
          <w:p w14:paraId="4CBD77A3"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31,6</w:t>
            </w:r>
          </w:p>
        </w:tc>
        <w:tc>
          <w:tcPr>
            <w:tcW w:w="1106" w:type="dxa"/>
            <w:tcBorders>
              <w:top w:val="nil"/>
              <w:left w:val="nil"/>
              <w:right w:val="nil"/>
            </w:tcBorders>
            <w:shd w:val="clear" w:color="auto" w:fill="auto"/>
            <w:noWrap/>
            <w:vAlign w:val="bottom"/>
            <w:hideMark/>
          </w:tcPr>
          <w:p w14:paraId="1BA386B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22,8</w:t>
            </w:r>
          </w:p>
        </w:tc>
      </w:tr>
      <w:tr w:rsidR="000D2847" w:rsidRPr="000D2847" w14:paraId="0064E0D9" w14:textId="77777777" w:rsidTr="00F51E24">
        <w:trPr>
          <w:trHeight w:val="314"/>
        </w:trPr>
        <w:tc>
          <w:tcPr>
            <w:tcW w:w="2055" w:type="dxa"/>
            <w:tcBorders>
              <w:top w:val="nil"/>
              <w:left w:val="nil"/>
              <w:right w:val="single" w:sz="4" w:space="0" w:color="auto"/>
            </w:tcBorders>
            <w:shd w:val="clear" w:color="auto" w:fill="auto"/>
            <w:noWrap/>
            <w:vAlign w:val="bottom"/>
            <w:hideMark/>
          </w:tcPr>
          <w:p w14:paraId="43B9A516" w14:textId="77777777" w:rsidR="000D2847" w:rsidRPr="000D2847" w:rsidRDefault="000D2847" w:rsidP="00B302AD">
            <w:pPr>
              <w:spacing w:after="0" w:line="240" w:lineRule="auto"/>
              <w:ind w:firstLineChars="100" w:firstLine="160"/>
              <w:rPr>
                <w:rFonts w:cs="Arial"/>
                <w:color w:val="000000"/>
                <w:sz w:val="16"/>
                <w:szCs w:val="16"/>
              </w:rPr>
            </w:pPr>
            <w:r w:rsidRPr="000D2847">
              <w:rPr>
                <w:rFonts w:cs="Arial"/>
                <w:color w:val="000000"/>
                <w:sz w:val="16"/>
                <w:szCs w:val="16"/>
              </w:rPr>
              <w:t>Moravskoslezský kraj</w:t>
            </w:r>
          </w:p>
        </w:tc>
        <w:tc>
          <w:tcPr>
            <w:tcW w:w="873" w:type="dxa"/>
            <w:tcBorders>
              <w:top w:val="nil"/>
              <w:left w:val="nil"/>
              <w:right w:val="single" w:sz="4" w:space="0" w:color="auto"/>
            </w:tcBorders>
            <w:shd w:val="clear" w:color="auto" w:fill="auto"/>
            <w:noWrap/>
            <w:vAlign w:val="bottom"/>
            <w:hideMark/>
          </w:tcPr>
          <w:p w14:paraId="43FF228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78,6</w:t>
            </w:r>
          </w:p>
        </w:tc>
        <w:tc>
          <w:tcPr>
            <w:tcW w:w="842" w:type="dxa"/>
            <w:tcBorders>
              <w:top w:val="nil"/>
              <w:left w:val="nil"/>
              <w:right w:val="nil"/>
            </w:tcBorders>
            <w:shd w:val="clear" w:color="auto" w:fill="auto"/>
            <w:noWrap/>
            <w:vAlign w:val="bottom"/>
            <w:hideMark/>
          </w:tcPr>
          <w:p w14:paraId="2DDC26E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64,9</w:t>
            </w:r>
          </w:p>
        </w:tc>
        <w:tc>
          <w:tcPr>
            <w:tcW w:w="842" w:type="dxa"/>
            <w:tcBorders>
              <w:top w:val="nil"/>
              <w:left w:val="nil"/>
              <w:right w:val="nil"/>
            </w:tcBorders>
            <w:shd w:val="clear" w:color="auto" w:fill="auto"/>
            <w:noWrap/>
            <w:vAlign w:val="bottom"/>
            <w:hideMark/>
          </w:tcPr>
          <w:p w14:paraId="71CC420E"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8,0</w:t>
            </w:r>
          </w:p>
        </w:tc>
        <w:tc>
          <w:tcPr>
            <w:tcW w:w="842" w:type="dxa"/>
            <w:tcBorders>
              <w:top w:val="nil"/>
              <w:left w:val="nil"/>
              <w:right w:val="nil"/>
            </w:tcBorders>
            <w:shd w:val="clear" w:color="auto" w:fill="auto"/>
            <w:noWrap/>
            <w:vAlign w:val="bottom"/>
            <w:hideMark/>
          </w:tcPr>
          <w:p w14:paraId="440EF564"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14,8</w:t>
            </w:r>
          </w:p>
        </w:tc>
        <w:tc>
          <w:tcPr>
            <w:tcW w:w="842" w:type="dxa"/>
            <w:tcBorders>
              <w:top w:val="nil"/>
              <w:left w:val="nil"/>
              <w:right w:val="nil"/>
            </w:tcBorders>
            <w:shd w:val="clear" w:color="auto" w:fill="auto"/>
            <w:noWrap/>
            <w:vAlign w:val="bottom"/>
            <w:hideMark/>
          </w:tcPr>
          <w:p w14:paraId="0CE8E32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19,8</w:t>
            </w:r>
          </w:p>
        </w:tc>
        <w:tc>
          <w:tcPr>
            <w:tcW w:w="842" w:type="dxa"/>
            <w:tcBorders>
              <w:top w:val="nil"/>
              <w:left w:val="nil"/>
              <w:right w:val="single" w:sz="4" w:space="0" w:color="auto"/>
            </w:tcBorders>
            <w:shd w:val="clear" w:color="auto" w:fill="auto"/>
            <w:noWrap/>
            <w:vAlign w:val="bottom"/>
            <w:hideMark/>
          </w:tcPr>
          <w:p w14:paraId="5D5F4999"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22,3</w:t>
            </w:r>
          </w:p>
        </w:tc>
        <w:tc>
          <w:tcPr>
            <w:tcW w:w="1025" w:type="dxa"/>
            <w:tcBorders>
              <w:top w:val="nil"/>
              <w:left w:val="nil"/>
              <w:right w:val="single" w:sz="4" w:space="0" w:color="auto"/>
            </w:tcBorders>
            <w:shd w:val="clear" w:color="auto" w:fill="auto"/>
            <w:noWrap/>
            <w:vAlign w:val="bottom"/>
            <w:hideMark/>
          </w:tcPr>
          <w:p w14:paraId="2B976B25"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32,2</w:t>
            </w:r>
          </w:p>
        </w:tc>
        <w:tc>
          <w:tcPr>
            <w:tcW w:w="1106" w:type="dxa"/>
            <w:tcBorders>
              <w:top w:val="nil"/>
              <w:left w:val="nil"/>
              <w:right w:val="nil"/>
            </w:tcBorders>
            <w:shd w:val="clear" w:color="auto" w:fill="auto"/>
            <w:noWrap/>
            <w:vAlign w:val="bottom"/>
            <w:hideMark/>
          </w:tcPr>
          <w:p w14:paraId="6AF627E1" w14:textId="77777777" w:rsidR="000D2847" w:rsidRPr="000D2847" w:rsidRDefault="000D2847" w:rsidP="00B302AD">
            <w:pPr>
              <w:spacing w:after="0" w:line="240" w:lineRule="auto"/>
              <w:jc w:val="right"/>
              <w:rPr>
                <w:rFonts w:cs="Arial"/>
                <w:color w:val="000000"/>
                <w:sz w:val="16"/>
                <w:szCs w:val="16"/>
              </w:rPr>
            </w:pPr>
            <w:r w:rsidRPr="000D2847">
              <w:rPr>
                <w:rFonts w:cs="Arial"/>
                <w:color w:val="000000"/>
                <w:sz w:val="16"/>
                <w:szCs w:val="16"/>
              </w:rPr>
              <w:t>17,7</w:t>
            </w:r>
          </w:p>
        </w:tc>
      </w:tr>
      <w:tr w:rsidR="000D2847" w:rsidRPr="000D2847" w14:paraId="17B4F408" w14:textId="77777777" w:rsidTr="00F51E24">
        <w:trPr>
          <w:trHeight w:val="274"/>
        </w:trPr>
        <w:tc>
          <w:tcPr>
            <w:tcW w:w="9272" w:type="dxa"/>
            <w:gridSpan w:val="9"/>
            <w:tcBorders>
              <w:left w:val="nil"/>
              <w:bottom w:val="nil"/>
              <w:right w:val="nil"/>
            </w:tcBorders>
            <w:shd w:val="clear" w:color="auto" w:fill="auto"/>
            <w:noWrap/>
            <w:vAlign w:val="bottom"/>
            <w:hideMark/>
          </w:tcPr>
          <w:p w14:paraId="39128CEB" w14:textId="77777777" w:rsidR="000D2847" w:rsidRPr="000D2847" w:rsidRDefault="000D2847" w:rsidP="000D2847">
            <w:pPr>
              <w:spacing w:before="200" w:after="0" w:line="240" w:lineRule="auto"/>
              <w:rPr>
                <w:rFonts w:cs="Arial"/>
                <w:color w:val="000000"/>
                <w:sz w:val="14"/>
                <w:szCs w:val="14"/>
              </w:rPr>
            </w:pPr>
            <w:r w:rsidRPr="000D2847">
              <w:rPr>
                <w:rFonts w:cs="Arial"/>
                <w:color w:val="000000"/>
                <w:sz w:val="14"/>
                <w:szCs w:val="14"/>
              </w:rPr>
              <w:t>Zdroj: Roční výkaz o sociálních službách (</w:t>
            </w:r>
            <w:proofErr w:type="spellStart"/>
            <w:r w:rsidRPr="000D2847">
              <w:rPr>
                <w:rFonts w:cs="Arial"/>
                <w:color w:val="000000"/>
                <w:sz w:val="14"/>
                <w:szCs w:val="14"/>
              </w:rPr>
              <w:t>Soc</w:t>
            </w:r>
            <w:proofErr w:type="spellEnd"/>
            <w:r w:rsidRPr="000D2847">
              <w:rPr>
                <w:rFonts w:cs="Arial"/>
                <w:color w:val="000000"/>
                <w:sz w:val="14"/>
                <w:szCs w:val="14"/>
              </w:rPr>
              <w:t xml:space="preserve"> (MPSV) V 1-01), MPSV.</w:t>
            </w:r>
          </w:p>
        </w:tc>
      </w:tr>
    </w:tbl>
    <w:p w14:paraId="0D79BC88" w14:textId="77777777" w:rsidR="00F51E24" w:rsidRDefault="00F51E24">
      <w:pPr>
        <w:spacing w:after="0" w:line="240" w:lineRule="auto"/>
        <w:rPr>
          <w:rFonts w:cs="Arial"/>
        </w:rPr>
      </w:pPr>
      <w:r>
        <w:rPr>
          <w:rFonts w:cs="Arial"/>
        </w:rPr>
        <w:br w:type="page"/>
      </w:r>
    </w:p>
    <w:tbl>
      <w:tblPr>
        <w:tblW w:w="10860" w:type="dxa"/>
        <w:tblInd w:w="70" w:type="dxa"/>
        <w:tblLayout w:type="fixed"/>
        <w:tblCellMar>
          <w:left w:w="70" w:type="dxa"/>
          <w:right w:w="70" w:type="dxa"/>
        </w:tblCellMar>
        <w:tblLook w:val="04A0" w:firstRow="1" w:lastRow="0" w:firstColumn="1" w:lastColumn="0" w:noHBand="0" w:noVBand="1"/>
      </w:tblPr>
      <w:tblGrid>
        <w:gridCol w:w="4173"/>
        <w:gridCol w:w="1296"/>
        <w:gridCol w:w="181"/>
        <w:gridCol w:w="1116"/>
        <w:gridCol w:w="727"/>
        <w:gridCol w:w="570"/>
        <w:gridCol w:w="1241"/>
        <w:gridCol w:w="32"/>
        <w:gridCol w:w="16"/>
        <w:gridCol w:w="10"/>
        <w:gridCol w:w="1498"/>
      </w:tblGrid>
      <w:tr w:rsidR="00F51E24" w:rsidRPr="00F51E24" w14:paraId="0AE00B39" w14:textId="77777777" w:rsidTr="002A41D7">
        <w:trPr>
          <w:gridAfter w:val="2"/>
          <w:wAfter w:w="1508" w:type="dxa"/>
          <w:trHeight w:val="397"/>
        </w:trPr>
        <w:tc>
          <w:tcPr>
            <w:tcW w:w="9352" w:type="dxa"/>
            <w:gridSpan w:val="9"/>
            <w:tcBorders>
              <w:top w:val="nil"/>
              <w:left w:val="nil"/>
              <w:bottom w:val="single" w:sz="4" w:space="0" w:color="auto"/>
              <w:right w:val="nil"/>
            </w:tcBorders>
            <w:shd w:val="clear" w:color="auto" w:fill="auto"/>
            <w:vAlign w:val="bottom"/>
            <w:hideMark/>
          </w:tcPr>
          <w:p w14:paraId="5769A4B1" w14:textId="77777777" w:rsidR="00F51E24" w:rsidRPr="00F51E24" w:rsidRDefault="00F51E24" w:rsidP="00F51E24">
            <w:pPr>
              <w:spacing w:after="0" w:line="240" w:lineRule="auto"/>
              <w:jc w:val="both"/>
              <w:rPr>
                <w:rFonts w:cs="Arial"/>
                <w:b/>
                <w:bCs/>
                <w:color w:val="000000"/>
              </w:rPr>
            </w:pPr>
            <w:r w:rsidRPr="00F51E24">
              <w:rPr>
                <w:rFonts w:cs="Arial"/>
                <w:b/>
                <w:bCs/>
                <w:color w:val="000000"/>
              </w:rPr>
              <w:lastRenderedPageBreak/>
              <w:t>Tabulka 3.7: Děti umístěné v dětských domovech pro děti do 3 let k 31. 12. 2017 podle důvodu pobytu</w:t>
            </w:r>
          </w:p>
        </w:tc>
      </w:tr>
      <w:tr w:rsidR="00F51E24" w:rsidRPr="00F51E24" w14:paraId="0C6839BE" w14:textId="77777777" w:rsidTr="002A41D7">
        <w:trPr>
          <w:gridAfter w:val="3"/>
          <w:wAfter w:w="1524" w:type="dxa"/>
          <w:trHeight w:val="288"/>
        </w:trPr>
        <w:tc>
          <w:tcPr>
            <w:tcW w:w="5650" w:type="dxa"/>
            <w:gridSpan w:val="3"/>
            <w:tcBorders>
              <w:top w:val="nil"/>
              <w:left w:val="nil"/>
              <w:bottom w:val="single" w:sz="4" w:space="0" w:color="auto"/>
              <w:right w:val="single" w:sz="4" w:space="0" w:color="auto"/>
            </w:tcBorders>
            <w:shd w:val="clear" w:color="auto" w:fill="F5DADD"/>
            <w:noWrap/>
            <w:vAlign w:val="center"/>
            <w:hideMark/>
          </w:tcPr>
          <w:p w14:paraId="501B32EB" w14:textId="77777777" w:rsidR="00F51E24" w:rsidRPr="00F51E24" w:rsidRDefault="00F51E24" w:rsidP="00F51E24">
            <w:pPr>
              <w:spacing w:after="0" w:line="240" w:lineRule="auto"/>
              <w:jc w:val="center"/>
              <w:rPr>
                <w:rFonts w:cs="Arial"/>
                <w:color w:val="000000"/>
                <w:sz w:val="16"/>
                <w:szCs w:val="16"/>
              </w:rPr>
            </w:pPr>
            <w:r w:rsidRPr="00F51E24">
              <w:rPr>
                <w:rFonts w:cs="Arial"/>
                <w:color w:val="000000"/>
                <w:sz w:val="16"/>
                <w:szCs w:val="16"/>
              </w:rPr>
              <w:t>Důvod pobytu</w:t>
            </w:r>
          </w:p>
        </w:tc>
        <w:tc>
          <w:tcPr>
            <w:tcW w:w="1843" w:type="dxa"/>
            <w:gridSpan w:val="2"/>
            <w:tcBorders>
              <w:top w:val="nil"/>
              <w:left w:val="nil"/>
              <w:bottom w:val="single" w:sz="4" w:space="0" w:color="auto"/>
              <w:right w:val="single" w:sz="4" w:space="0" w:color="auto"/>
            </w:tcBorders>
            <w:shd w:val="clear" w:color="auto" w:fill="F5DADD"/>
            <w:noWrap/>
            <w:vAlign w:val="center"/>
            <w:hideMark/>
          </w:tcPr>
          <w:p w14:paraId="3E7D3777" w14:textId="77777777" w:rsidR="00F51E24" w:rsidRPr="00F51E24" w:rsidRDefault="00F51E24" w:rsidP="00F51E24">
            <w:pPr>
              <w:spacing w:after="0" w:line="240" w:lineRule="auto"/>
              <w:jc w:val="center"/>
              <w:rPr>
                <w:rFonts w:cs="Arial"/>
                <w:color w:val="000000"/>
                <w:sz w:val="16"/>
                <w:szCs w:val="16"/>
              </w:rPr>
            </w:pPr>
            <w:r w:rsidRPr="00F51E24">
              <w:rPr>
                <w:rFonts w:cs="Arial"/>
                <w:color w:val="000000"/>
                <w:sz w:val="16"/>
                <w:szCs w:val="16"/>
              </w:rPr>
              <w:t>Počet dětí</w:t>
            </w:r>
          </w:p>
        </w:tc>
        <w:tc>
          <w:tcPr>
            <w:tcW w:w="1843" w:type="dxa"/>
            <w:gridSpan w:val="3"/>
            <w:tcBorders>
              <w:top w:val="nil"/>
              <w:left w:val="nil"/>
              <w:bottom w:val="single" w:sz="4" w:space="0" w:color="auto"/>
              <w:right w:val="nil"/>
            </w:tcBorders>
            <w:shd w:val="clear" w:color="auto" w:fill="F5DADD"/>
            <w:noWrap/>
            <w:vAlign w:val="center"/>
            <w:hideMark/>
          </w:tcPr>
          <w:p w14:paraId="64C59EC1" w14:textId="77777777" w:rsidR="00F51E24" w:rsidRPr="00F51E24" w:rsidRDefault="00F51E24" w:rsidP="00F51E24">
            <w:pPr>
              <w:spacing w:after="0" w:line="240" w:lineRule="auto"/>
              <w:jc w:val="center"/>
              <w:rPr>
                <w:rFonts w:cs="Arial"/>
                <w:color w:val="000000"/>
                <w:sz w:val="16"/>
                <w:szCs w:val="16"/>
              </w:rPr>
            </w:pPr>
            <w:r w:rsidRPr="00F51E24">
              <w:rPr>
                <w:rFonts w:cs="Arial"/>
                <w:color w:val="000000"/>
                <w:sz w:val="16"/>
                <w:szCs w:val="16"/>
              </w:rPr>
              <w:t>Podíl dětí (%)</w:t>
            </w:r>
          </w:p>
        </w:tc>
      </w:tr>
      <w:tr w:rsidR="00F51E24" w:rsidRPr="00F51E24" w14:paraId="472A28CC" w14:textId="77777777" w:rsidTr="002A41D7">
        <w:trPr>
          <w:gridAfter w:val="3"/>
          <w:wAfter w:w="1524" w:type="dxa"/>
          <w:trHeight w:val="288"/>
        </w:trPr>
        <w:tc>
          <w:tcPr>
            <w:tcW w:w="5650" w:type="dxa"/>
            <w:gridSpan w:val="3"/>
            <w:tcBorders>
              <w:top w:val="nil"/>
              <w:left w:val="nil"/>
              <w:bottom w:val="nil"/>
              <w:right w:val="single" w:sz="4" w:space="0" w:color="auto"/>
            </w:tcBorders>
            <w:shd w:val="clear" w:color="auto" w:fill="auto"/>
            <w:noWrap/>
            <w:vAlign w:val="center"/>
            <w:hideMark/>
          </w:tcPr>
          <w:p w14:paraId="157BE985" w14:textId="63B4BD12" w:rsidR="00F51E24" w:rsidRPr="00F51E24" w:rsidRDefault="00C864C2" w:rsidP="00F51E24">
            <w:pPr>
              <w:spacing w:after="0" w:line="240" w:lineRule="auto"/>
              <w:rPr>
                <w:rFonts w:cs="Arial"/>
                <w:color w:val="000000"/>
                <w:sz w:val="16"/>
                <w:szCs w:val="16"/>
              </w:rPr>
            </w:pPr>
            <w:r>
              <w:rPr>
                <w:rFonts w:cs="Arial"/>
                <w:color w:val="000000"/>
                <w:sz w:val="16"/>
                <w:szCs w:val="16"/>
              </w:rPr>
              <w:t>C</w:t>
            </w:r>
            <w:r w:rsidR="00F51E24" w:rsidRPr="00F51E24">
              <w:rPr>
                <w:rFonts w:cs="Arial"/>
                <w:color w:val="000000"/>
                <w:sz w:val="16"/>
                <w:szCs w:val="16"/>
              </w:rPr>
              <w:t>elkem</w:t>
            </w:r>
          </w:p>
        </w:tc>
        <w:tc>
          <w:tcPr>
            <w:tcW w:w="1843" w:type="dxa"/>
            <w:gridSpan w:val="2"/>
            <w:tcBorders>
              <w:top w:val="nil"/>
              <w:left w:val="nil"/>
              <w:bottom w:val="nil"/>
              <w:right w:val="single" w:sz="4" w:space="0" w:color="auto"/>
            </w:tcBorders>
            <w:shd w:val="clear" w:color="auto" w:fill="auto"/>
            <w:noWrap/>
            <w:vAlign w:val="center"/>
            <w:hideMark/>
          </w:tcPr>
          <w:p w14:paraId="4DBA4F55" w14:textId="77777777" w:rsidR="00F51E24" w:rsidRPr="00F51E24" w:rsidRDefault="00F51E24" w:rsidP="00F51E24">
            <w:pPr>
              <w:spacing w:after="0" w:line="240" w:lineRule="auto"/>
              <w:jc w:val="right"/>
              <w:rPr>
                <w:rFonts w:cs="Arial"/>
                <w:color w:val="000000"/>
                <w:sz w:val="16"/>
                <w:szCs w:val="16"/>
              </w:rPr>
            </w:pPr>
            <w:r w:rsidRPr="00F51E24">
              <w:rPr>
                <w:rFonts w:cs="Arial"/>
                <w:color w:val="000000"/>
                <w:sz w:val="16"/>
                <w:szCs w:val="16"/>
              </w:rPr>
              <w:t>922</w:t>
            </w:r>
          </w:p>
        </w:tc>
        <w:tc>
          <w:tcPr>
            <w:tcW w:w="1843" w:type="dxa"/>
            <w:gridSpan w:val="3"/>
            <w:tcBorders>
              <w:top w:val="nil"/>
              <w:left w:val="nil"/>
              <w:bottom w:val="nil"/>
              <w:right w:val="nil"/>
            </w:tcBorders>
            <w:shd w:val="clear" w:color="auto" w:fill="auto"/>
            <w:noWrap/>
            <w:vAlign w:val="center"/>
            <w:hideMark/>
          </w:tcPr>
          <w:p w14:paraId="7F825CAC" w14:textId="77777777" w:rsidR="00F51E24" w:rsidRPr="00F51E24" w:rsidRDefault="00F51E24" w:rsidP="00F51E24">
            <w:pPr>
              <w:spacing w:after="0" w:line="240" w:lineRule="auto"/>
              <w:jc w:val="right"/>
              <w:rPr>
                <w:rFonts w:cs="Arial"/>
                <w:color w:val="000000"/>
                <w:sz w:val="16"/>
                <w:szCs w:val="16"/>
              </w:rPr>
            </w:pPr>
            <w:r w:rsidRPr="00F51E24">
              <w:rPr>
                <w:rFonts w:cs="Arial"/>
                <w:color w:val="000000"/>
                <w:sz w:val="16"/>
                <w:szCs w:val="16"/>
              </w:rPr>
              <w:t>100,0</w:t>
            </w:r>
          </w:p>
        </w:tc>
      </w:tr>
      <w:tr w:rsidR="00F51E24" w:rsidRPr="00F51E24" w14:paraId="7A89C3E1" w14:textId="77777777" w:rsidTr="002A41D7">
        <w:trPr>
          <w:gridAfter w:val="3"/>
          <w:wAfter w:w="1524" w:type="dxa"/>
          <w:trHeight w:val="288"/>
        </w:trPr>
        <w:tc>
          <w:tcPr>
            <w:tcW w:w="5650" w:type="dxa"/>
            <w:gridSpan w:val="3"/>
            <w:tcBorders>
              <w:top w:val="nil"/>
              <w:left w:val="nil"/>
              <w:bottom w:val="nil"/>
              <w:right w:val="single" w:sz="4" w:space="0" w:color="auto"/>
            </w:tcBorders>
            <w:shd w:val="clear" w:color="auto" w:fill="auto"/>
            <w:noWrap/>
            <w:vAlign w:val="center"/>
            <w:hideMark/>
          </w:tcPr>
          <w:p w14:paraId="376BECC2" w14:textId="77777777" w:rsidR="00F51E24" w:rsidRPr="00F51E24" w:rsidRDefault="00F51E24" w:rsidP="00F51E24">
            <w:pPr>
              <w:spacing w:after="0" w:line="240" w:lineRule="auto"/>
              <w:ind w:firstLineChars="100" w:firstLine="160"/>
              <w:rPr>
                <w:rFonts w:cs="Arial"/>
                <w:color w:val="000000"/>
                <w:sz w:val="16"/>
                <w:szCs w:val="16"/>
              </w:rPr>
            </w:pPr>
            <w:r w:rsidRPr="00F51E24">
              <w:rPr>
                <w:rFonts w:cs="Arial"/>
                <w:color w:val="000000"/>
                <w:sz w:val="16"/>
                <w:szCs w:val="16"/>
              </w:rPr>
              <w:t>zdravotní</w:t>
            </w:r>
          </w:p>
        </w:tc>
        <w:tc>
          <w:tcPr>
            <w:tcW w:w="1843" w:type="dxa"/>
            <w:gridSpan w:val="2"/>
            <w:tcBorders>
              <w:top w:val="nil"/>
              <w:left w:val="nil"/>
              <w:bottom w:val="nil"/>
              <w:right w:val="single" w:sz="4" w:space="0" w:color="auto"/>
            </w:tcBorders>
            <w:shd w:val="clear" w:color="auto" w:fill="auto"/>
            <w:noWrap/>
            <w:vAlign w:val="center"/>
            <w:hideMark/>
          </w:tcPr>
          <w:p w14:paraId="42668F5D" w14:textId="77777777" w:rsidR="00F51E24" w:rsidRPr="00F51E24" w:rsidRDefault="00F51E24" w:rsidP="00F51E24">
            <w:pPr>
              <w:spacing w:after="0" w:line="240" w:lineRule="auto"/>
              <w:jc w:val="right"/>
              <w:rPr>
                <w:rFonts w:cs="Arial"/>
                <w:color w:val="000000"/>
                <w:sz w:val="16"/>
                <w:szCs w:val="16"/>
              </w:rPr>
            </w:pPr>
            <w:r w:rsidRPr="00F51E24">
              <w:rPr>
                <w:rFonts w:cs="Arial"/>
                <w:color w:val="000000"/>
                <w:sz w:val="16"/>
                <w:szCs w:val="16"/>
              </w:rPr>
              <w:t>328</w:t>
            </w:r>
          </w:p>
        </w:tc>
        <w:tc>
          <w:tcPr>
            <w:tcW w:w="1843" w:type="dxa"/>
            <w:gridSpan w:val="3"/>
            <w:tcBorders>
              <w:top w:val="nil"/>
              <w:left w:val="nil"/>
              <w:bottom w:val="nil"/>
              <w:right w:val="nil"/>
            </w:tcBorders>
            <w:shd w:val="clear" w:color="auto" w:fill="auto"/>
            <w:noWrap/>
            <w:vAlign w:val="center"/>
            <w:hideMark/>
          </w:tcPr>
          <w:p w14:paraId="7396C829" w14:textId="77777777" w:rsidR="00F51E24" w:rsidRPr="00F51E24" w:rsidRDefault="00F51E24" w:rsidP="00F51E24">
            <w:pPr>
              <w:spacing w:after="0" w:line="240" w:lineRule="auto"/>
              <w:jc w:val="right"/>
              <w:rPr>
                <w:rFonts w:cs="Arial"/>
                <w:color w:val="000000"/>
                <w:sz w:val="16"/>
                <w:szCs w:val="16"/>
              </w:rPr>
            </w:pPr>
            <w:r w:rsidRPr="00F51E24">
              <w:rPr>
                <w:rFonts w:cs="Arial"/>
                <w:color w:val="000000"/>
                <w:sz w:val="16"/>
                <w:szCs w:val="16"/>
              </w:rPr>
              <w:t>35,6</w:t>
            </w:r>
          </w:p>
        </w:tc>
      </w:tr>
      <w:tr w:rsidR="00F51E24" w:rsidRPr="00F51E24" w14:paraId="62F8BE9C" w14:textId="77777777" w:rsidTr="002A41D7">
        <w:trPr>
          <w:gridAfter w:val="3"/>
          <w:wAfter w:w="1524" w:type="dxa"/>
          <w:trHeight w:val="288"/>
        </w:trPr>
        <w:tc>
          <w:tcPr>
            <w:tcW w:w="5650" w:type="dxa"/>
            <w:gridSpan w:val="3"/>
            <w:tcBorders>
              <w:top w:val="nil"/>
              <w:left w:val="nil"/>
              <w:right w:val="single" w:sz="4" w:space="0" w:color="auto"/>
            </w:tcBorders>
            <w:shd w:val="clear" w:color="auto" w:fill="auto"/>
            <w:noWrap/>
            <w:vAlign w:val="center"/>
            <w:hideMark/>
          </w:tcPr>
          <w:p w14:paraId="122C79AA" w14:textId="77777777" w:rsidR="00F51E24" w:rsidRPr="00F51E24" w:rsidRDefault="00F51E24" w:rsidP="00F51E24">
            <w:pPr>
              <w:spacing w:after="0" w:line="240" w:lineRule="auto"/>
              <w:ind w:firstLineChars="100" w:firstLine="160"/>
              <w:rPr>
                <w:rFonts w:cs="Arial"/>
                <w:color w:val="000000"/>
                <w:sz w:val="16"/>
                <w:szCs w:val="16"/>
              </w:rPr>
            </w:pPr>
            <w:r w:rsidRPr="00F51E24">
              <w:rPr>
                <w:rFonts w:cs="Arial"/>
                <w:color w:val="000000"/>
                <w:sz w:val="16"/>
                <w:szCs w:val="16"/>
              </w:rPr>
              <w:t>zdravotně-sociální</w:t>
            </w:r>
          </w:p>
        </w:tc>
        <w:tc>
          <w:tcPr>
            <w:tcW w:w="1843" w:type="dxa"/>
            <w:gridSpan w:val="2"/>
            <w:tcBorders>
              <w:top w:val="nil"/>
              <w:left w:val="nil"/>
              <w:right w:val="single" w:sz="4" w:space="0" w:color="auto"/>
            </w:tcBorders>
            <w:shd w:val="clear" w:color="auto" w:fill="auto"/>
            <w:noWrap/>
            <w:vAlign w:val="center"/>
            <w:hideMark/>
          </w:tcPr>
          <w:p w14:paraId="4F442A07" w14:textId="77777777" w:rsidR="00F51E24" w:rsidRPr="00F51E24" w:rsidRDefault="00F51E24" w:rsidP="00F51E24">
            <w:pPr>
              <w:spacing w:after="0" w:line="240" w:lineRule="auto"/>
              <w:jc w:val="right"/>
              <w:rPr>
                <w:rFonts w:cs="Arial"/>
                <w:color w:val="000000"/>
                <w:sz w:val="16"/>
                <w:szCs w:val="16"/>
              </w:rPr>
            </w:pPr>
            <w:r w:rsidRPr="00F51E24">
              <w:rPr>
                <w:rFonts w:cs="Arial"/>
                <w:color w:val="000000"/>
                <w:sz w:val="16"/>
                <w:szCs w:val="16"/>
              </w:rPr>
              <w:t>259</w:t>
            </w:r>
          </w:p>
        </w:tc>
        <w:tc>
          <w:tcPr>
            <w:tcW w:w="1843" w:type="dxa"/>
            <w:gridSpan w:val="3"/>
            <w:tcBorders>
              <w:top w:val="nil"/>
              <w:left w:val="nil"/>
              <w:right w:val="nil"/>
            </w:tcBorders>
            <w:shd w:val="clear" w:color="auto" w:fill="auto"/>
            <w:noWrap/>
            <w:vAlign w:val="center"/>
            <w:hideMark/>
          </w:tcPr>
          <w:p w14:paraId="050D1C06" w14:textId="77777777" w:rsidR="00F51E24" w:rsidRPr="00F51E24" w:rsidRDefault="00F51E24" w:rsidP="00F51E24">
            <w:pPr>
              <w:spacing w:after="0" w:line="240" w:lineRule="auto"/>
              <w:jc w:val="right"/>
              <w:rPr>
                <w:rFonts w:cs="Arial"/>
                <w:color w:val="000000"/>
                <w:sz w:val="16"/>
                <w:szCs w:val="16"/>
              </w:rPr>
            </w:pPr>
            <w:r w:rsidRPr="00F51E24">
              <w:rPr>
                <w:rFonts w:cs="Arial"/>
                <w:color w:val="000000"/>
                <w:sz w:val="16"/>
                <w:szCs w:val="16"/>
              </w:rPr>
              <w:t>28,1</w:t>
            </w:r>
          </w:p>
        </w:tc>
      </w:tr>
      <w:tr w:rsidR="00F51E24" w:rsidRPr="00F51E24" w14:paraId="5EE8101D" w14:textId="77777777" w:rsidTr="002A41D7">
        <w:trPr>
          <w:gridAfter w:val="3"/>
          <w:wAfter w:w="1524" w:type="dxa"/>
          <w:trHeight w:val="288"/>
        </w:trPr>
        <w:tc>
          <w:tcPr>
            <w:tcW w:w="5650" w:type="dxa"/>
            <w:gridSpan w:val="3"/>
            <w:tcBorders>
              <w:top w:val="nil"/>
              <w:left w:val="nil"/>
              <w:right w:val="single" w:sz="4" w:space="0" w:color="auto"/>
            </w:tcBorders>
            <w:shd w:val="clear" w:color="auto" w:fill="auto"/>
            <w:noWrap/>
            <w:vAlign w:val="center"/>
            <w:hideMark/>
          </w:tcPr>
          <w:p w14:paraId="7BB55BDB" w14:textId="77777777" w:rsidR="00F51E24" w:rsidRPr="00F51E24" w:rsidRDefault="00F51E24" w:rsidP="00F51E24">
            <w:pPr>
              <w:spacing w:after="0" w:line="240" w:lineRule="auto"/>
              <w:ind w:firstLineChars="100" w:firstLine="160"/>
              <w:rPr>
                <w:rFonts w:cs="Arial"/>
                <w:color w:val="000000"/>
                <w:sz w:val="16"/>
                <w:szCs w:val="16"/>
              </w:rPr>
            </w:pPr>
            <w:r w:rsidRPr="00F51E24">
              <w:rPr>
                <w:rFonts w:cs="Arial"/>
                <w:color w:val="000000"/>
                <w:sz w:val="16"/>
                <w:szCs w:val="16"/>
              </w:rPr>
              <w:t>sociální</w:t>
            </w:r>
          </w:p>
        </w:tc>
        <w:tc>
          <w:tcPr>
            <w:tcW w:w="1843" w:type="dxa"/>
            <w:gridSpan w:val="2"/>
            <w:tcBorders>
              <w:top w:val="nil"/>
              <w:left w:val="nil"/>
              <w:right w:val="single" w:sz="4" w:space="0" w:color="auto"/>
            </w:tcBorders>
            <w:shd w:val="clear" w:color="auto" w:fill="auto"/>
            <w:noWrap/>
            <w:vAlign w:val="center"/>
            <w:hideMark/>
          </w:tcPr>
          <w:p w14:paraId="7791E40E" w14:textId="77777777" w:rsidR="00F51E24" w:rsidRPr="00F51E24" w:rsidRDefault="00F51E24" w:rsidP="00F51E24">
            <w:pPr>
              <w:spacing w:after="0" w:line="240" w:lineRule="auto"/>
              <w:jc w:val="right"/>
              <w:rPr>
                <w:rFonts w:cs="Arial"/>
                <w:color w:val="000000"/>
                <w:sz w:val="16"/>
                <w:szCs w:val="16"/>
              </w:rPr>
            </w:pPr>
            <w:r w:rsidRPr="00F51E24">
              <w:rPr>
                <w:rFonts w:cs="Arial"/>
                <w:color w:val="000000"/>
                <w:sz w:val="16"/>
                <w:szCs w:val="16"/>
              </w:rPr>
              <w:t>335</w:t>
            </w:r>
          </w:p>
        </w:tc>
        <w:tc>
          <w:tcPr>
            <w:tcW w:w="1843" w:type="dxa"/>
            <w:gridSpan w:val="3"/>
            <w:tcBorders>
              <w:top w:val="nil"/>
              <w:left w:val="nil"/>
              <w:right w:val="nil"/>
            </w:tcBorders>
            <w:shd w:val="clear" w:color="auto" w:fill="auto"/>
            <w:noWrap/>
            <w:vAlign w:val="center"/>
            <w:hideMark/>
          </w:tcPr>
          <w:p w14:paraId="32E6E4E6" w14:textId="77777777" w:rsidR="00F51E24" w:rsidRPr="00F51E24" w:rsidRDefault="00F51E24" w:rsidP="00F51E24">
            <w:pPr>
              <w:spacing w:after="0" w:line="240" w:lineRule="auto"/>
              <w:jc w:val="right"/>
              <w:rPr>
                <w:rFonts w:cs="Arial"/>
                <w:color w:val="000000"/>
                <w:sz w:val="16"/>
                <w:szCs w:val="16"/>
              </w:rPr>
            </w:pPr>
            <w:r w:rsidRPr="00F51E24">
              <w:rPr>
                <w:rFonts w:cs="Arial"/>
                <w:color w:val="000000"/>
                <w:sz w:val="16"/>
                <w:szCs w:val="16"/>
              </w:rPr>
              <w:t>36,3</w:t>
            </w:r>
          </w:p>
        </w:tc>
      </w:tr>
      <w:tr w:rsidR="00F51E24" w:rsidRPr="00E65652" w14:paraId="6EAAB10A" w14:textId="77777777" w:rsidTr="002A41D7">
        <w:trPr>
          <w:trHeight w:val="397"/>
        </w:trPr>
        <w:tc>
          <w:tcPr>
            <w:tcW w:w="9352" w:type="dxa"/>
            <w:gridSpan w:val="9"/>
            <w:tcBorders>
              <w:top w:val="nil"/>
              <w:left w:val="nil"/>
              <w:bottom w:val="single" w:sz="4" w:space="0" w:color="auto"/>
              <w:right w:val="nil"/>
            </w:tcBorders>
            <w:shd w:val="clear" w:color="auto" w:fill="auto"/>
            <w:vAlign w:val="bottom"/>
            <w:hideMark/>
          </w:tcPr>
          <w:p w14:paraId="3673A235" w14:textId="77777777" w:rsidR="00A33771" w:rsidRDefault="00155CD6" w:rsidP="00A33771">
            <w:pPr>
              <w:spacing w:before="200" w:after="0" w:line="240" w:lineRule="auto"/>
              <w:jc w:val="both"/>
              <w:rPr>
                <w:rFonts w:cs="Arial"/>
                <w:color w:val="000000"/>
                <w:sz w:val="14"/>
                <w:szCs w:val="18"/>
              </w:rPr>
            </w:pPr>
            <w:r w:rsidRPr="00B302AD">
              <w:rPr>
                <w:rFonts w:cs="Arial"/>
                <w:color w:val="000000"/>
                <w:sz w:val="14"/>
                <w:szCs w:val="18"/>
              </w:rPr>
              <w:t>Zdroj: Roční výkaz o činnosti poskytovatele zdravotních služeb (A (MZ) 1-01), ÚZIS ČR.</w:t>
            </w:r>
          </w:p>
          <w:p w14:paraId="32FB3D73" w14:textId="74C4EA88" w:rsidR="00F51E24" w:rsidRPr="00F51E24" w:rsidRDefault="00155CD6" w:rsidP="00A33771">
            <w:pPr>
              <w:spacing w:before="200" w:after="0" w:line="240" w:lineRule="auto"/>
              <w:jc w:val="both"/>
              <w:rPr>
                <w:rFonts w:cs="Arial"/>
                <w:b/>
                <w:bCs/>
                <w:color w:val="000000"/>
              </w:rPr>
            </w:pPr>
            <w:r>
              <w:rPr>
                <w:rFonts w:cs="Arial"/>
              </w:rPr>
              <w:br/>
            </w:r>
            <w:r w:rsidR="00F51E24" w:rsidRPr="00F51E24">
              <w:rPr>
                <w:rFonts w:cs="Arial"/>
              </w:rPr>
              <w:br/>
            </w:r>
            <w:r w:rsidR="00F51E24" w:rsidRPr="00F51E24">
              <w:rPr>
                <w:rFonts w:cs="Arial"/>
                <w:b/>
                <w:bCs/>
                <w:color w:val="000000"/>
              </w:rPr>
              <w:t>Tabulka 3.8: Děti se speciálními potřebami umístěné v dětských domovech pro děti do 3 let k</w:t>
            </w:r>
            <w:r w:rsidR="00F51E24">
              <w:rPr>
                <w:rFonts w:cs="Arial"/>
                <w:b/>
                <w:bCs/>
                <w:color w:val="000000"/>
              </w:rPr>
              <w:t> </w:t>
            </w:r>
            <w:r w:rsidR="00F51E24" w:rsidRPr="00F51E24">
              <w:rPr>
                <w:rFonts w:cs="Arial"/>
                <w:b/>
                <w:bCs/>
                <w:color w:val="000000"/>
              </w:rPr>
              <w:t>31.</w:t>
            </w:r>
            <w:r w:rsidR="00F51E24">
              <w:rPr>
                <w:rFonts w:cs="Arial"/>
                <w:b/>
                <w:bCs/>
                <w:color w:val="000000"/>
              </w:rPr>
              <w:t> </w:t>
            </w:r>
            <w:r w:rsidR="00F51E24" w:rsidRPr="00F51E24">
              <w:rPr>
                <w:rFonts w:cs="Arial"/>
                <w:b/>
                <w:bCs/>
                <w:color w:val="000000"/>
              </w:rPr>
              <w:t>12. 2017</w:t>
            </w:r>
          </w:p>
        </w:tc>
        <w:tc>
          <w:tcPr>
            <w:tcW w:w="1508" w:type="dxa"/>
            <w:gridSpan w:val="2"/>
            <w:tcBorders>
              <w:top w:val="nil"/>
              <w:left w:val="nil"/>
              <w:bottom w:val="nil"/>
              <w:right w:val="nil"/>
            </w:tcBorders>
            <w:shd w:val="clear" w:color="auto" w:fill="auto"/>
            <w:noWrap/>
            <w:vAlign w:val="bottom"/>
            <w:hideMark/>
          </w:tcPr>
          <w:p w14:paraId="6B712523" w14:textId="77777777" w:rsidR="00F51E24" w:rsidRPr="00F51E24" w:rsidRDefault="00F51E24" w:rsidP="00B302AD">
            <w:pPr>
              <w:spacing w:after="0" w:line="240" w:lineRule="auto"/>
              <w:rPr>
                <w:rFonts w:cs="Arial"/>
                <w:b/>
                <w:bCs/>
                <w:color w:val="000000"/>
              </w:rPr>
            </w:pPr>
          </w:p>
        </w:tc>
      </w:tr>
      <w:tr w:rsidR="0051352D" w:rsidRPr="00E65652" w14:paraId="35D7501A" w14:textId="77777777" w:rsidTr="002A41D7">
        <w:trPr>
          <w:gridAfter w:val="3"/>
          <w:wAfter w:w="1524" w:type="dxa"/>
          <w:trHeight w:val="288"/>
        </w:trPr>
        <w:tc>
          <w:tcPr>
            <w:tcW w:w="5650" w:type="dxa"/>
            <w:gridSpan w:val="3"/>
            <w:tcBorders>
              <w:top w:val="nil"/>
              <w:left w:val="nil"/>
              <w:bottom w:val="single" w:sz="4" w:space="0" w:color="auto"/>
              <w:right w:val="single" w:sz="4" w:space="0" w:color="auto"/>
            </w:tcBorders>
            <w:shd w:val="clear" w:color="auto" w:fill="F5DADD"/>
            <w:noWrap/>
            <w:vAlign w:val="center"/>
            <w:hideMark/>
          </w:tcPr>
          <w:p w14:paraId="2556BA41" w14:textId="77777777" w:rsidR="0051352D" w:rsidRPr="00F51E24" w:rsidRDefault="0051352D" w:rsidP="00F51E24">
            <w:pPr>
              <w:spacing w:after="0" w:line="240" w:lineRule="auto"/>
              <w:jc w:val="center"/>
              <w:rPr>
                <w:rFonts w:cs="Arial"/>
                <w:color w:val="000000"/>
                <w:sz w:val="16"/>
                <w:szCs w:val="16"/>
              </w:rPr>
            </w:pPr>
            <w:r w:rsidRPr="00F51E24">
              <w:rPr>
                <w:rFonts w:cs="Arial"/>
                <w:color w:val="000000"/>
                <w:sz w:val="16"/>
                <w:szCs w:val="16"/>
              </w:rPr>
              <w:t>Speciální potřeby</w:t>
            </w:r>
          </w:p>
        </w:tc>
        <w:tc>
          <w:tcPr>
            <w:tcW w:w="1843" w:type="dxa"/>
            <w:gridSpan w:val="2"/>
            <w:tcBorders>
              <w:top w:val="nil"/>
              <w:left w:val="nil"/>
              <w:bottom w:val="single" w:sz="4" w:space="0" w:color="auto"/>
              <w:right w:val="single" w:sz="4" w:space="0" w:color="auto"/>
            </w:tcBorders>
            <w:shd w:val="clear" w:color="auto" w:fill="F5DADD"/>
            <w:noWrap/>
            <w:vAlign w:val="center"/>
            <w:hideMark/>
          </w:tcPr>
          <w:p w14:paraId="0B341F91" w14:textId="77777777" w:rsidR="0051352D" w:rsidRPr="00F51E24" w:rsidRDefault="0051352D" w:rsidP="00F51E24">
            <w:pPr>
              <w:spacing w:after="0" w:line="240" w:lineRule="auto"/>
              <w:jc w:val="center"/>
              <w:rPr>
                <w:rFonts w:cs="Arial"/>
                <w:color w:val="000000"/>
                <w:sz w:val="16"/>
                <w:szCs w:val="16"/>
              </w:rPr>
            </w:pPr>
            <w:r w:rsidRPr="00F51E24">
              <w:rPr>
                <w:rFonts w:cs="Arial"/>
                <w:color w:val="000000"/>
                <w:sz w:val="16"/>
                <w:szCs w:val="16"/>
              </w:rPr>
              <w:t>Počet dětí</w:t>
            </w:r>
          </w:p>
        </w:tc>
        <w:tc>
          <w:tcPr>
            <w:tcW w:w="1843" w:type="dxa"/>
            <w:gridSpan w:val="3"/>
            <w:tcBorders>
              <w:top w:val="nil"/>
              <w:left w:val="nil"/>
              <w:bottom w:val="single" w:sz="4" w:space="0" w:color="auto"/>
              <w:right w:val="nil"/>
            </w:tcBorders>
            <w:shd w:val="clear" w:color="auto" w:fill="F5DADD"/>
            <w:noWrap/>
            <w:vAlign w:val="center"/>
            <w:hideMark/>
          </w:tcPr>
          <w:p w14:paraId="69ABA9E2" w14:textId="77777777" w:rsidR="0051352D" w:rsidRPr="00F51E24" w:rsidRDefault="0051352D" w:rsidP="00F51E24">
            <w:pPr>
              <w:spacing w:after="0" w:line="240" w:lineRule="auto"/>
              <w:jc w:val="center"/>
              <w:rPr>
                <w:rFonts w:cs="Arial"/>
                <w:color w:val="000000"/>
                <w:sz w:val="16"/>
                <w:szCs w:val="16"/>
              </w:rPr>
            </w:pPr>
            <w:r w:rsidRPr="00F51E24">
              <w:rPr>
                <w:rFonts w:cs="Arial"/>
                <w:color w:val="000000"/>
                <w:sz w:val="16"/>
                <w:szCs w:val="16"/>
              </w:rPr>
              <w:t>Podíl dětí (%)</w:t>
            </w:r>
          </w:p>
        </w:tc>
      </w:tr>
      <w:tr w:rsidR="0051352D" w:rsidRPr="00E65652" w14:paraId="62403910" w14:textId="77777777" w:rsidTr="002A41D7">
        <w:trPr>
          <w:gridAfter w:val="3"/>
          <w:wAfter w:w="1524" w:type="dxa"/>
          <w:trHeight w:val="288"/>
        </w:trPr>
        <w:tc>
          <w:tcPr>
            <w:tcW w:w="5650" w:type="dxa"/>
            <w:gridSpan w:val="3"/>
            <w:tcBorders>
              <w:top w:val="nil"/>
              <w:left w:val="nil"/>
              <w:bottom w:val="nil"/>
              <w:right w:val="single" w:sz="4" w:space="0" w:color="auto"/>
            </w:tcBorders>
            <w:shd w:val="clear" w:color="auto" w:fill="auto"/>
            <w:noWrap/>
            <w:vAlign w:val="center"/>
            <w:hideMark/>
          </w:tcPr>
          <w:p w14:paraId="2028C5B2" w14:textId="77777777" w:rsidR="0051352D" w:rsidRPr="00F51E24" w:rsidRDefault="0051352D" w:rsidP="00F51E24">
            <w:pPr>
              <w:spacing w:after="0" w:line="240" w:lineRule="auto"/>
              <w:rPr>
                <w:rFonts w:cs="Arial"/>
                <w:color w:val="000000"/>
                <w:sz w:val="16"/>
                <w:szCs w:val="16"/>
              </w:rPr>
            </w:pPr>
            <w:r w:rsidRPr="00F51E24">
              <w:rPr>
                <w:rFonts w:cs="Arial"/>
                <w:color w:val="000000"/>
                <w:sz w:val="16"/>
                <w:szCs w:val="16"/>
              </w:rPr>
              <w:t>Děti se speciálními potřebami celkem</w:t>
            </w:r>
          </w:p>
        </w:tc>
        <w:tc>
          <w:tcPr>
            <w:tcW w:w="1843" w:type="dxa"/>
            <w:gridSpan w:val="2"/>
            <w:tcBorders>
              <w:top w:val="nil"/>
              <w:left w:val="nil"/>
              <w:bottom w:val="nil"/>
              <w:right w:val="single" w:sz="4" w:space="0" w:color="auto"/>
            </w:tcBorders>
            <w:shd w:val="clear" w:color="auto" w:fill="auto"/>
            <w:noWrap/>
            <w:vAlign w:val="center"/>
            <w:hideMark/>
          </w:tcPr>
          <w:p w14:paraId="573505BE"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486</w:t>
            </w:r>
          </w:p>
        </w:tc>
        <w:tc>
          <w:tcPr>
            <w:tcW w:w="1843" w:type="dxa"/>
            <w:gridSpan w:val="3"/>
            <w:tcBorders>
              <w:top w:val="nil"/>
              <w:left w:val="nil"/>
              <w:bottom w:val="nil"/>
              <w:right w:val="nil"/>
            </w:tcBorders>
            <w:shd w:val="clear" w:color="auto" w:fill="auto"/>
            <w:noWrap/>
            <w:vAlign w:val="center"/>
            <w:hideMark/>
          </w:tcPr>
          <w:p w14:paraId="282A4030"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100,0</w:t>
            </w:r>
          </w:p>
        </w:tc>
      </w:tr>
      <w:tr w:rsidR="0051352D" w:rsidRPr="00E65652" w14:paraId="55BC7DD6" w14:textId="77777777" w:rsidTr="002A41D7">
        <w:trPr>
          <w:gridAfter w:val="3"/>
          <w:wAfter w:w="1524" w:type="dxa"/>
          <w:trHeight w:val="288"/>
        </w:trPr>
        <w:tc>
          <w:tcPr>
            <w:tcW w:w="5650" w:type="dxa"/>
            <w:gridSpan w:val="3"/>
            <w:tcBorders>
              <w:top w:val="nil"/>
              <w:left w:val="nil"/>
              <w:bottom w:val="nil"/>
              <w:right w:val="single" w:sz="4" w:space="0" w:color="auto"/>
            </w:tcBorders>
            <w:shd w:val="clear" w:color="auto" w:fill="auto"/>
            <w:noWrap/>
            <w:vAlign w:val="center"/>
            <w:hideMark/>
          </w:tcPr>
          <w:p w14:paraId="54DA03A3" w14:textId="0C9BEBA6" w:rsidR="0051352D" w:rsidRPr="00F51E24" w:rsidRDefault="0051352D" w:rsidP="00F51E24">
            <w:pPr>
              <w:spacing w:after="0" w:line="240" w:lineRule="auto"/>
              <w:ind w:firstLineChars="100" w:firstLine="160"/>
              <w:rPr>
                <w:rFonts w:cs="Arial"/>
                <w:color w:val="000000"/>
                <w:sz w:val="16"/>
                <w:szCs w:val="16"/>
              </w:rPr>
            </w:pPr>
            <w:r>
              <w:rPr>
                <w:rFonts w:cs="Arial"/>
                <w:color w:val="000000"/>
                <w:sz w:val="16"/>
                <w:szCs w:val="16"/>
              </w:rPr>
              <w:t xml:space="preserve">děti matek se závislostí </w:t>
            </w:r>
            <w:r w:rsidRPr="00F51E24">
              <w:rPr>
                <w:rFonts w:cs="Arial"/>
                <w:color w:val="000000"/>
                <w:sz w:val="16"/>
                <w:szCs w:val="16"/>
              </w:rPr>
              <w:t>na návykových látkách</w:t>
            </w:r>
          </w:p>
        </w:tc>
        <w:tc>
          <w:tcPr>
            <w:tcW w:w="1843" w:type="dxa"/>
            <w:gridSpan w:val="2"/>
            <w:tcBorders>
              <w:top w:val="nil"/>
              <w:left w:val="nil"/>
              <w:bottom w:val="nil"/>
              <w:right w:val="single" w:sz="4" w:space="0" w:color="auto"/>
            </w:tcBorders>
            <w:shd w:val="clear" w:color="auto" w:fill="auto"/>
            <w:noWrap/>
            <w:vAlign w:val="center"/>
            <w:hideMark/>
          </w:tcPr>
          <w:p w14:paraId="4ACA6279"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177</w:t>
            </w:r>
          </w:p>
        </w:tc>
        <w:tc>
          <w:tcPr>
            <w:tcW w:w="1843" w:type="dxa"/>
            <w:gridSpan w:val="3"/>
            <w:tcBorders>
              <w:top w:val="nil"/>
              <w:left w:val="nil"/>
              <w:bottom w:val="nil"/>
              <w:right w:val="nil"/>
            </w:tcBorders>
            <w:shd w:val="clear" w:color="auto" w:fill="auto"/>
            <w:noWrap/>
            <w:vAlign w:val="center"/>
            <w:hideMark/>
          </w:tcPr>
          <w:p w14:paraId="5130A920"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36,4</w:t>
            </w:r>
          </w:p>
        </w:tc>
      </w:tr>
      <w:tr w:rsidR="0051352D" w:rsidRPr="00E65652" w14:paraId="38F2B14D" w14:textId="77777777" w:rsidTr="002A41D7">
        <w:trPr>
          <w:gridAfter w:val="3"/>
          <w:wAfter w:w="1524" w:type="dxa"/>
          <w:trHeight w:val="288"/>
        </w:trPr>
        <w:tc>
          <w:tcPr>
            <w:tcW w:w="5650" w:type="dxa"/>
            <w:gridSpan w:val="3"/>
            <w:tcBorders>
              <w:top w:val="nil"/>
              <w:left w:val="nil"/>
              <w:bottom w:val="nil"/>
              <w:right w:val="single" w:sz="4" w:space="0" w:color="auto"/>
            </w:tcBorders>
            <w:shd w:val="clear" w:color="auto" w:fill="auto"/>
            <w:noWrap/>
            <w:vAlign w:val="center"/>
            <w:hideMark/>
          </w:tcPr>
          <w:p w14:paraId="3B345CE6" w14:textId="77777777" w:rsidR="0051352D" w:rsidRPr="00F51E24" w:rsidRDefault="0051352D" w:rsidP="00F51E24">
            <w:pPr>
              <w:spacing w:after="0" w:line="240" w:lineRule="auto"/>
              <w:ind w:firstLineChars="100" w:firstLine="160"/>
              <w:rPr>
                <w:rFonts w:cs="Arial"/>
                <w:color w:val="000000"/>
                <w:sz w:val="16"/>
                <w:szCs w:val="16"/>
              </w:rPr>
            </w:pPr>
            <w:r w:rsidRPr="00F51E24">
              <w:rPr>
                <w:rFonts w:cs="Arial"/>
                <w:color w:val="000000"/>
                <w:sz w:val="16"/>
                <w:szCs w:val="16"/>
              </w:rPr>
              <w:t>chronicky nemocné</w:t>
            </w:r>
          </w:p>
        </w:tc>
        <w:tc>
          <w:tcPr>
            <w:tcW w:w="1843" w:type="dxa"/>
            <w:gridSpan w:val="2"/>
            <w:tcBorders>
              <w:top w:val="nil"/>
              <w:left w:val="nil"/>
              <w:bottom w:val="nil"/>
              <w:right w:val="single" w:sz="4" w:space="0" w:color="auto"/>
            </w:tcBorders>
            <w:shd w:val="clear" w:color="auto" w:fill="auto"/>
            <w:noWrap/>
            <w:vAlign w:val="center"/>
            <w:hideMark/>
          </w:tcPr>
          <w:p w14:paraId="62DCBB72"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120</w:t>
            </w:r>
          </w:p>
        </w:tc>
        <w:tc>
          <w:tcPr>
            <w:tcW w:w="1843" w:type="dxa"/>
            <w:gridSpan w:val="3"/>
            <w:tcBorders>
              <w:top w:val="nil"/>
              <w:left w:val="nil"/>
              <w:bottom w:val="nil"/>
              <w:right w:val="nil"/>
            </w:tcBorders>
            <w:shd w:val="clear" w:color="auto" w:fill="auto"/>
            <w:noWrap/>
            <w:vAlign w:val="center"/>
            <w:hideMark/>
          </w:tcPr>
          <w:p w14:paraId="490FE0BA"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24,7</w:t>
            </w:r>
          </w:p>
        </w:tc>
      </w:tr>
      <w:tr w:rsidR="0051352D" w:rsidRPr="00E65652" w14:paraId="6CF4B139" w14:textId="77777777" w:rsidTr="002A41D7">
        <w:trPr>
          <w:gridAfter w:val="3"/>
          <w:wAfter w:w="1524" w:type="dxa"/>
          <w:trHeight w:val="288"/>
        </w:trPr>
        <w:tc>
          <w:tcPr>
            <w:tcW w:w="5650" w:type="dxa"/>
            <w:gridSpan w:val="3"/>
            <w:tcBorders>
              <w:top w:val="nil"/>
              <w:left w:val="nil"/>
              <w:bottom w:val="nil"/>
              <w:right w:val="single" w:sz="4" w:space="0" w:color="auto"/>
            </w:tcBorders>
            <w:shd w:val="clear" w:color="auto" w:fill="auto"/>
            <w:noWrap/>
            <w:vAlign w:val="center"/>
            <w:hideMark/>
          </w:tcPr>
          <w:p w14:paraId="5188B190" w14:textId="77777777" w:rsidR="0051352D" w:rsidRPr="00F51E24" w:rsidRDefault="0051352D" w:rsidP="00F51E24">
            <w:pPr>
              <w:spacing w:after="0" w:line="240" w:lineRule="auto"/>
              <w:ind w:firstLineChars="100" w:firstLine="160"/>
              <w:rPr>
                <w:rFonts w:cs="Arial"/>
                <w:color w:val="000000"/>
                <w:sz w:val="16"/>
                <w:szCs w:val="16"/>
              </w:rPr>
            </w:pPr>
            <w:r w:rsidRPr="00F51E24">
              <w:rPr>
                <w:rFonts w:cs="Arial"/>
                <w:color w:val="000000"/>
                <w:sz w:val="16"/>
                <w:szCs w:val="16"/>
              </w:rPr>
              <w:t>s kombinovaným postižením</w:t>
            </w:r>
          </w:p>
        </w:tc>
        <w:tc>
          <w:tcPr>
            <w:tcW w:w="1843" w:type="dxa"/>
            <w:gridSpan w:val="2"/>
            <w:tcBorders>
              <w:top w:val="nil"/>
              <w:left w:val="nil"/>
              <w:bottom w:val="nil"/>
              <w:right w:val="single" w:sz="4" w:space="0" w:color="auto"/>
            </w:tcBorders>
            <w:shd w:val="clear" w:color="auto" w:fill="auto"/>
            <w:noWrap/>
            <w:vAlign w:val="center"/>
            <w:hideMark/>
          </w:tcPr>
          <w:p w14:paraId="0410B769"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200</w:t>
            </w:r>
          </w:p>
        </w:tc>
        <w:tc>
          <w:tcPr>
            <w:tcW w:w="1843" w:type="dxa"/>
            <w:gridSpan w:val="3"/>
            <w:tcBorders>
              <w:top w:val="nil"/>
              <w:left w:val="nil"/>
              <w:bottom w:val="nil"/>
              <w:right w:val="nil"/>
            </w:tcBorders>
            <w:shd w:val="clear" w:color="auto" w:fill="auto"/>
            <w:noWrap/>
            <w:vAlign w:val="center"/>
            <w:hideMark/>
          </w:tcPr>
          <w:p w14:paraId="1058DF4F"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41,2</w:t>
            </w:r>
          </w:p>
        </w:tc>
      </w:tr>
      <w:tr w:rsidR="0051352D" w:rsidRPr="00E65652" w14:paraId="28A246B6" w14:textId="77777777" w:rsidTr="002A41D7">
        <w:trPr>
          <w:gridAfter w:val="3"/>
          <w:wAfter w:w="1524" w:type="dxa"/>
          <w:trHeight w:val="288"/>
        </w:trPr>
        <w:tc>
          <w:tcPr>
            <w:tcW w:w="5650" w:type="dxa"/>
            <w:gridSpan w:val="3"/>
            <w:tcBorders>
              <w:top w:val="nil"/>
              <w:left w:val="nil"/>
              <w:bottom w:val="nil"/>
              <w:right w:val="single" w:sz="4" w:space="0" w:color="auto"/>
            </w:tcBorders>
            <w:shd w:val="clear" w:color="auto" w:fill="auto"/>
            <w:noWrap/>
            <w:vAlign w:val="center"/>
            <w:hideMark/>
          </w:tcPr>
          <w:p w14:paraId="023FBA18" w14:textId="77777777" w:rsidR="0051352D" w:rsidRPr="00F51E24" w:rsidRDefault="0051352D" w:rsidP="00F51E24">
            <w:pPr>
              <w:spacing w:after="0" w:line="240" w:lineRule="auto"/>
              <w:ind w:firstLineChars="100" w:firstLine="160"/>
              <w:rPr>
                <w:rFonts w:cs="Arial"/>
                <w:color w:val="000000"/>
                <w:sz w:val="16"/>
                <w:szCs w:val="16"/>
              </w:rPr>
            </w:pPr>
            <w:r w:rsidRPr="00F51E24">
              <w:rPr>
                <w:rFonts w:cs="Arial"/>
                <w:color w:val="000000"/>
                <w:sz w:val="16"/>
                <w:szCs w:val="16"/>
              </w:rPr>
              <w:t>se smyslovým postižením</w:t>
            </w:r>
          </w:p>
        </w:tc>
        <w:tc>
          <w:tcPr>
            <w:tcW w:w="1843" w:type="dxa"/>
            <w:gridSpan w:val="2"/>
            <w:tcBorders>
              <w:top w:val="nil"/>
              <w:left w:val="nil"/>
              <w:bottom w:val="nil"/>
              <w:right w:val="single" w:sz="4" w:space="0" w:color="auto"/>
            </w:tcBorders>
            <w:shd w:val="clear" w:color="auto" w:fill="auto"/>
            <w:noWrap/>
            <w:vAlign w:val="center"/>
            <w:hideMark/>
          </w:tcPr>
          <w:p w14:paraId="61D2CADC"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56</w:t>
            </w:r>
          </w:p>
        </w:tc>
        <w:tc>
          <w:tcPr>
            <w:tcW w:w="1843" w:type="dxa"/>
            <w:gridSpan w:val="3"/>
            <w:tcBorders>
              <w:top w:val="nil"/>
              <w:left w:val="nil"/>
              <w:bottom w:val="nil"/>
              <w:right w:val="nil"/>
            </w:tcBorders>
            <w:shd w:val="clear" w:color="auto" w:fill="auto"/>
            <w:noWrap/>
            <w:vAlign w:val="center"/>
            <w:hideMark/>
          </w:tcPr>
          <w:p w14:paraId="6EBD5734"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11,5</w:t>
            </w:r>
          </w:p>
        </w:tc>
      </w:tr>
      <w:tr w:rsidR="0051352D" w:rsidRPr="00E65652" w14:paraId="2CC1BA6A" w14:textId="77777777" w:rsidTr="002A41D7">
        <w:trPr>
          <w:gridAfter w:val="3"/>
          <w:wAfter w:w="1524" w:type="dxa"/>
          <w:trHeight w:val="288"/>
        </w:trPr>
        <w:tc>
          <w:tcPr>
            <w:tcW w:w="5650" w:type="dxa"/>
            <w:gridSpan w:val="3"/>
            <w:tcBorders>
              <w:top w:val="nil"/>
              <w:left w:val="nil"/>
              <w:right w:val="single" w:sz="4" w:space="0" w:color="auto"/>
            </w:tcBorders>
            <w:shd w:val="clear" w:color="auto" w:fill="auto"/>
            <w:noWrap/>
            <w:vAlign w:val="center"/>
            <w:hideMark/>
          </w:tcPr>
          <w:p w14:paraId="747F8290" w14:textId="77777777" w:rsidR="0051352D" w:rsidRPr="00F51E24" w:rsidRDefault="0051352D" w:rsidP="00F51E24">
            <w:pPr>
              <w:spacing w:after="0" w:line="240" w:lineRule="auto"/>
              <w:ind w:firstLineChars="100" w:firstLine="160"/>
              <w:rPr>
                <w:rFonts w:cs="Arial"/>
                <w:color w:val="000000"/>
                <w:sz w:val="16"/>
                <w:szCs w:val="16"/>
              </w:rPr>
            </w:pPr>
            <w:r w:rsidRPr="00F51E24">
              <w:rPr>
                <w:rFonts w:cs="Arial"/>
                <w:color w:val="000000"/>
                <w:sz w:val="16"/>
                <w:szCs w:val="16"/>
              </w:rPr>
              <w:t>s duševním postižením</w:t>
            </w:r>
          </w:p>
        </w:tc>
        <w:tc>
          <w:tcPr>
            <w:tcW w:w="1843" w:type="dxa"/>
            <w:gridSpan w:val="2"/>
            <w:tcBorders>
              <w:top w:val="nil"/>
              <w:left w:val="nil"/>
              <w:right w:val="single" w:sz="4" w:space="0" w:color="auto"/>
            </w:tcBorders>
            <w:shd w:val="clear" w:color="auto" w:fill="auto"/>
            <w:noWrap/>
            <w:vAlign w:val="center"/>
            <w:hideMark/>
          </w:tcPr>
          <w:p w14:paraId="5AC0D555"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95</w:t>
            </w:r>
          </w:p>
        </w:tc>
        <w:tc>
          <w:tcPr>
            <w:tcW w:w="1843" w:type="dxa"/>
            <w:gridSpan w:val="3"/>
            <w:tcBorders>
              <w:top w:val="nil"/>
              <w:left w:val="nil"/>
              <w:right w:val="nil"/>
            </w:tcBorders>
            <w:shd w:val="clear" w:color="auto" w:fill="auto"/>
            <w:noWrap/>
            <w:vAlign w:val="center"/>
            <w:hideMark/>
          </w:tcPr>
          <w:p w14:paraId="32C50402"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19,5</w:t>
            </w:r>
          </w:p>
        </w:tc>
      </w:tr>
      <w:tr w:rsidR="0051352D" w:rsidRPr="00E65652" w14:paraId="36950EF7" w14:textId="77777777" w:rsidTr="002A41D7">
        <w:trPr>
          <w:gridAfter w:val="3"/>
          <w:wAfter w:w="1524" w:type="dxa"/>
          <w:trHeight w:val="288"/>
        </w:trPr>
        <w:tc>
          <w:tcPr>
            <w:tcW w:w="5650" w:type="dxa"/>
            <w:gridSpan w:val="3"/>
            <w:tcBorders>
              <w:top w:val="nil"/>
              <w:left w:val="nil"/>
              <w:right w:val="single" w:sz="4" w:space="0" w:color="auto"/>
            </w:tcBorders>
            <w:shd w:val="clear" w:color="auto" w:fill="auto"/>
            <w:noWrap/>
            <w:vAlign w:val="center"/>
            <w:hideMark/>
          </w:tcPr>
          <w:p w14:paraId="1F193373" w14:textId="77777777" w:rsidR="0051352D" w:rsidRPr="00F51E24" w:rsidRDefault="0051352D" w:rsidP="00F51E24">
            <w:pPr>
              <w:spacing w:after="0" w:line="240" w:lineRule="auto"/>
              <w:ind w:firstLineChars="100" w:firstLine="160"/>
              <w:rPr>
                <w:rFonts w:cs="Arial"/>
                <w:color w:val="000000"/>
                <w:sz w:val="16"/>
                <w:szCs w:val="16"/>
              </w:rPr>
            </w:pPr>
            <w:r w:rsidRPr="00F51E24">
              <w:rPr>
                <w:rFonts w:cs="Arial"/>
                <w:color w:val="000000"/>
                <w:sz w:val="16"/>
                <w:szCs w:val="16"/>
              </w:rPr>
              <w:t>s tělesným postižením</w:t>
            </w:r>
          </w:p>
        </w:tc>
        <w:tc>
          <w:tcPr>
            <w:tcW w:w="1843" w:type="dxa"/>
            <w:gridSpan w:val="2"/>
            <w:tcBorders>
              <w:top w:val="nil"/>
              <w:left w:val="nil"/>
              <w:right w:val="single" w:sz="4" w:space="0" w:color="auto"/>
            </w:tcBorders>
            <w:shd w:val="clear" w:color="auto" w:fill="auto"/>
            <w:noWrap/>
            <w:vAlign w:val="center"/>
            <w:hideMark/>
          </w:tcPr>
          <w:p w14:paraId="24D78C6F"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60</w:t>
            </w:r>
          </w:p>
        </w:tc>
        <w:tc>
          <w:tcPr>
            <w:tcW w:w="1843" w:type="dxa"/>
            <w:gridSpan w:val="3"/>
            <w:tcBorders>
              <w:top w:val="nil"/>
              <w:left w:val="nil"/>
              <w:right w:val="nil"/>
            </w:tcBorders>
            <w:shd w:val="clear" w:color="auto" w:fill="auto"/>
            <w:noWrap/>
            <w:vAlign w:val="center"/>
            <w:hideMark/>
          </w:tcPr>
          <w:p w14:paraId="7C334700" w14:textId="77777777" w:rsidR="0051352D" w:rsidRPr="00F51E24" w:rsidRDefault="0051352D" w:rsidP="00F51E24">
            <w:pPr>
              <w:spacing w:after="0" w:line="240" w:lineRule="auto"/>
              <w:jc w:val="right"/>
              <w:rPr>
                <w:rFonts w:cs="Arial"/>
                <w:color w:val="000000"/>
                <w:sz w:val="16"/>
                <w:szCs w:val="16"/>
              </w:rPr>
            </w:pPr>
            <w:r w:rsidRPr="00F51E24">
              <w:rPr>
                <w:rFonts w:cs="Arial"/>
                <w:color w:val="000000"/>
                <w:sz w:val="16"/>
                <w:szCs w:val="16"/>
              </w:rPr>
              <w:t>12,3</w:t>
            </w:r>
          </w:p>
        </w:tc>
      </w:tr>
      <w:tr w:rsidR="00B302AD" w:rsidRPr="00B302AD" w14:paraId="1C2F77BD" w14:textId="77777777" w:rsidTr="002A41D7">
        <w:trPr>
          <w:gridAfter w:val="4"/>
          <w:wAfter w:w="1556" w:type="dxa"/>
          <w:trHeight w:val="397"/>
        </w:trPr>
        <w:tc>
          <w:tcPr>
            <w:tcW w:w="9304" w:type="dxa"/>
            <w:gridSpan w:val="7"/>
            <w:tcBorders>
              <w:top w:val="nil"/>
              <w:left w:val="nil"/>
              <w:bottom w:val="single" w:sz="4" w:space="0" w:color="auto"/>
              <w:right w:val="nil"/>
            </w:tcBorders>
            <w:shd w:val="clear" w:color="auto" w:fill="auto"/>
            <w:vAlign w:val="bottom"/>
            <w:hideMark/>
          </w:tcPr>
          <w:p w14:paraId="5D71A930" w14:textId="77777777" w:rsidR="00A33771" w:rsidRDefault="00155CD6" w:rsidP="00A33771">
            <w:pPr>
              <w:spacing w:before="200" w:after="0" w:line="240" w:lineRule="auto"/>
              <w:jc w:val="both"/>
              <w:rPr>
                <w:rFonts w:cs="Arial"/>
                <w:color w:val="000000"/>
                <w:sz w:val="14"/>
                <w:szCs w:val="18"/>
              </w:rPr>
            </w:pPr>
            <w:r w:rsidRPr="00B302AD">
              <w:rPr>
                <w:rFonts w:cs="Arial"/>
                <w:color w:val="000000"/>
                <w:sz w:val="14"/>
                <w:szCs w:val="18"/>
              </w:rPr>
              <w:t>Zdroj: Roční výkaz o činnosti poskytovatele zdravotních služeb (A (MZ) 1-01), ÚZIS ČR.</w:t>
            </w:r>
          </w:p>
          <w:p w14:paraId="31AEDBB5" w14:textId="28776EE6" w:rsidR="00B302AD" w:rsidRPr="00B302AD" w:rsidRDefault="00155CD6" w:rsidP="00A33771">
            <w:pPr>
              <w:spacing w:before="200" w:after="0" w:line="240" w:lineRule="auto"/>
              <w:jc w:val="both"/>
              <w:rPr>
                <w:rFonts w:cs="Arial"/>
                <w:b/>
                <w:bCs/>
                <w:color w:val="000000"/>
              </w:rPr>
            </w:pPr>
            <w:r>
              <w:rPr>
                <w:rFonts w:cs="Arial"/>
                <w:b/>
                <w:bCs/>
                <w:color w:val="000000"/>
              </w:rPr>
              <w:br/>
            </w:r>
            <w:r w:rsidR="00B302AD" w:rsidRPr="00B302AD">
              <w:rPr>
                <w:rFonts w:cs="Arial"/>
                <w:b/>
                <w:bCs/>
                <w:color w:val="000000"/>
              </w:rPr>
              <w:br/>
              <w:t>Tabulka 3.9: Děti v dětských domovech pro děti do 3 let v roce 2017 podle délky pobytu v</w:t>
            </w:r>
            <w:r w:rsidR="00B302AD">
              <w:rPr>
                <w:rFonts w:cs="Arial"/>
                <w:b/>
                <w:bCs/>
                <w:color w:val="000000"/>
              </w:rPr>
              <w:t> </w:t>
            </w:r>
            <w:r w:rsidR="00B302AD" w:rsidRPr="00B302AD">
              <w:rPr>
                <w:rFonts w:cs="Arial"/>
                <w:b/>
                <w:bCs/>
                <w:color w:val="000000"/>
              </w:rPr>
              <w:t>zařízení</w:t>
            </w:r>
          </w:p>
        </w:tc>
      </w:tr>
      <w:tr w:rsidR="00B302AD" w:rsidRPr="00B302AD" w14:paraId="0EBAB0C5" w14:textId="77777777" w:rsidTr="002A41D7">
        <w:trPr>
          <w:gridAfter w:val="1"/>
          <w:wAfter w:w="1498" w:type="dxa"/>
          <w:trHeight w:val="900"/>
        </w:trPr>
        <w:tc>
          <w:tcPr>
            <w:tcW w:w="4173" w:type="dxa"/>
            <w:vMerge w:val="restart"/>
            <w:tcBorders>
              <w:top w:val="nil"/>
              <w:left w:val="nil"/>
              <w:bottom w:val="single" w:sz="4" w:space="0" w:color="000000"/>
              <w:right w:val="single" w:sz="4" w:space="0" w:color="auto"/>
            </w:tcBorders>
            <w:shd w:val="clear" w:color="auto" w:fill="F5DADD"/>
            <w:noWrap/>
            <w:vAlign w:val="center"/>
            <w:hideMark/>
          </w:tcPr>
          <w:p w14:paraId="64113DFD" w14:textId="77777777" w:rsidR="00B302AD" w:rsidRPr="00B302AD" w:rsidRDefault="00B302AD" w:rsidP="00B302AD">
            <w:pPr>
              <w:spacing w:after="0" w:line="240" w:lineRule="auto"/>
              <w:jc w:val="center"/>
              <w:rPr>
                <w:rFonts w:cs="Arial"/>
                <w:color w:val="000000"/>
                <w:sz w:val="16"/>
                <w:szCs w:val="16"/>
              </w:rPr>
            </w:pPr>
            <w:r w:rsidRPr="00B302AD">
              <w:rPr>
                <w:rFonts w:cs="Arial"/>
                <w:color w:val="000000"/>
                <w:sz w:val="16"/>
                <w:szCs w:val="16"/>
              </w:rPr>
              <w:t>Délka pobytu</w:t>
            </w:r>
          </w:p>
        </w:tc>
        <w:tc>
          <w:tcPr>
            <w:tcW w:w="2593" w:type="dxa"/>
            <w:gridSpan w:val="3"/>
            <w:tcBorders>
              <w:top w:val="single" w:sz="4" w:space="0" w:color="auto"/>
              <w:left w:val="nil"/>
              <w:bottom w:val="single" w:sz="4" w:space="0" w:color="auto"/>
              <w:right w:val="single" w:sz="4" w:space="0" w:color="000000"/>
            </w:tcBorders>
            <w:shd w:val="clear" w:color="auto" w:fill="F5DADD"/>
            <w:vAlign w:val="center"/>
            <w:hideMark/>
          </w:tcPr>
          <w:p w14:paraId="0483F2D3" w14:textId="77777777" w:rsidR="00B302AD" w:rsidRPr="00B302AD" w:rsidRDefault="00B302AD" w:rsidP="00B302AD">
            <w:pPr>
              <w:spacing w:after="0" w:line="240" w:lineRule="auto"/>
              <w:jc w:val="center"/>
              <w:rPr>
                <w:rFonts w:cs="Arial"/>
                <w:color w:val="000000"/>
                <w:sz w:val="16"/>
                <w:szCs w:val="16"/>
              </w:rPr>
            </w:pPr>
            <w:r w:rsidRPr="00B302AD">
              <w:rPr>
                <w:rFonts w:cs="Arial"/>
                <w:color w:val="000000"/>
                <w:sz w:val="16"/>
                <w:szCs w:val="16"/>
              </w:rPr>
              <w:t>Propuštěné děti v roce 2017</w:t>
            </w:r>
          </w:p>
        </w:tc>
        <w:tc>
          <w:tcPr>
            <w:tcW w:w="2596" w:type="dxa"/>
            <w:gridSpan w:val="6"/>
            <w:tcBorders>
              <w:top w:val="single" w:sz="4" w:space="0" w:color="auto"/>
              <w:left w:val="nil"/>
              <w:bottom w:val="single" w:sz="4" w:space="0" w:color="auto"/>
              <w:right w:val="nil"/>
            </w:tcBorders>
            <w:shd w:val="clear" w:color="auto" w:fill="F5DADD"/>
            <w:vAlign w:val="center"/>
            <w:hideMark/>
          </w:tcPr>
          <w:p w14:paraId="6110E0AD" w14:textId="77777777" w:rsidR="002A41D7" w:rsidRDefault="00B302AD" w:rsidP="002A41D7">
            <w:pPr>
              <w:spacing w:after="0" w:line="240" w:lineRule="auto"/>
              <w:jc w:val="center"/>
              <w:rPr>
                <w:rFonts w:cs="Arial"/>
                <w:color w:val="000000"/>
                <w:sz w:val="16"/>
                <w:szCs w:val="16"/>
              </w:rPr>
            </w:pPr>
            <w:r w:rsidRPr="00B302AD">
              <w:rPr>
                <w:rFonts w:cs="Arial"/>
                <w:color w:val="000000"/>
                <w:sz w:val="16"/>
                <w:szCs w:val="16"/>
              </w:rPr>
              <w:t xml:space="preserve">Děti umístěné k 31. 12. 2017 ze zdravotních či </w:t>
            </w:r>
          </w:p>
          <w:p w14:paraId="550728F2" w14:textId="51771942" w:rsidR="00B302AD" w:rsidRPr="00B302AD" w:rsidRDefault="00B302AD" w:rsidP="002A41D7">
            <w:pPr>
              <w:spacing w:after="0" w:line="240" w:lineRule="auto"/>
              <w:jc w:val="center"/>
              <w:rPr>
                <w:rFonts w:cs="Arial"/>
                <w:color w:val="000000"/>
                <w:sz w:val="16"/>
                <w:szCs w:val="16"/>
              </w:rPr>
            </w:pPr>
            <w:r w:rsidRPr="00B302AD">
              <w:rPr>
                <w:rFonts w:cs="Arial"/>
                <w:color w:val="000000"/>
                <w:sz w:val="16"/>
                <w:szCs w:val="16"/>
              </w:rPr>
              <w:t>zdrav</w:t>
            </w:r>
            <w:r w:rsidR="002A41D7">
              <w:rPr>
                <w:rFonts w:cs="Arial"/>
                <w:color w:val="000000"/>
                <w:sz w:val="16"/>
                <w:szCs w:val="16"/>
              </w:rPr>
              <w:t>otně</w:t>
            </w:r>
            <w:r w:rsidRPr="00B302AD">
              <w:rPr>
                <w:rFonts w:cs="Arial"/>
                <w:color w:val="000000"/>
                <w:sz w:val="16"/>
                <w:szCs w:val="16"/>
              </w:rPr>
              <w:t>-soc</w:t>
            </w:r>
            <w:r w:rsidR="002A41D7">
              <w:rPr>
                <w:rFonts w:cs="Arial"/>
                <w:color w:val="000000"/>
                <w:sz w:val="16"/>
                <w:szCs w:val="16"/>
              </w:rPr>
              <w:t>iálních</w:t>
            </w:r>
            <w:r w:rsidRPr="00B302AD">
              <w:rPr>
                <w:rFonts w:cs="Arial"/>
                <w:color w:val="000000"/>
                <w:sz w:val="16"/>
                <w:szCs w:val="16"/>
              </w:rPr>
              <w:t xml:space="preserve"> důvodů (odhad)</w:t>
            </w:r>
          </w:p>
        </w:tc>
      </w:tr>
      <w:tr w:rsidR="00B302AD" w:rsidRPr="00B302AD" w14:paraId="472FD713" w14:textId="77777777" w:rsidTr="002A41D7">
        <w:trPr>
          <w:gridAfter w:val="1"/>
          <w:wAfter w:w="1498" w:type="dxa"/>
          <w:trHeight w:val="288"/>
        </w:trPr>
        <w:tc>
          <w:tcPr>
            <w:tcW w:w="4173" w:type="dxa"/>
            <w:vMerge/>
            <w:tcBorders>
              <w:top w:val="nil"/>
              <w:left w:val="nil"/>
              <w:bottom w:val="single" w:sz="4" w:space="0" w:color="000000"/>
              <w:right w:val="single" w:sz="4" w:space="0" w:color="auto"/>
            </w:tcBorders>
            <w:shd w:val="clear" w:color="auto" w:fill="F5DADD"/>
            <w:vAlign w:val="center"/>
            <w:hideMark/>
          </w:tcPr>
          <w:p w14:paraId="2B1C3BC7" w14:textId="77777777" w:rsidR="00B302AD" w:rsidRPr="00B302AD" w:rsidRDefault="00B302AD" w:rsidP="00B302AD">
            <w:pPr>
              <w:spacing w:after="0" w:line="240" w:lineRule="auto"/>
              <w:rPr>
                <w:rFonts w:cs="Arial"/>
                <w:color w:val="000000"/>
                <w:sz w:val="16"/>
                <w:szCs w:val="16"/>
              </w:rPr>
            </w:pPr>
          </w:p>
        </w:tc>
        <w:tc>
          <w:tcPr>
            <w:tcW w:w="1296" w:type="dxa"/>
            <w:tcBorders>
              <w:top w:val="nil"/>
              <w:left w:val="nil"/>
              <w:bottom w:val="single" w:sz="4" w:space="0" w:color="auto"/>
              <w:right w:val="single" w:sz="4" w:space="0" w:color="auto"/>
            </w:tcBorders>
            <w:shd w:val="clear" w:color="auto" w:fill="F5DADD"/>
            <w:noWrap/>
            <w:vAlign w:val="center"/>
            <w:hideMark/>
          </w:tcPr>
          <w:p w14:paraId="752DFC55" w14:textId="77777777" w:rsidR="00B302AD" w:rsidRPr="00B302AD" w:rsidRDefault="00B302AD" w:rsidP="002A41D7">
            <w:pPr>
              <w:spacing w:after="0" w:line="240" w:lineRule="auto"/>
              <w:jc w:val="center"/>
              <w:rPr>
                <w:rFonts w:cs="Arial"/>
                <w:color w:val="000000"/>
                <w:sz w:val="16"/>
                <w:szCs w:val="16"/>
              </w:rPr>
            </w:pPr>
            <w:r w:rsidRPr="00B302AD">
              <w:rPr>
                <w:rFonts w:cs="Arial"/>
                <w:color w:val="000000"/>
                <w:sz w:val="16"/>
                <w:szCs w:val="16"/>
              </w:rPr>
              <w:t>Počet</w:t>
            </w:r>
          </w:p>
        </w:tc>
        <w:tc>
          <w:tcPr>
            <w:tcW w:w="1297" w:type="dxa"/>
            <w:gridSpan w:val="2"/>
            <w:tcBorders>
              <w:top w:val="nil"/>
              <w:left w:val="nil"/>
              <w:bottom w:val="single" w:sz="4" w:space="0" w:color="auto"/>
              <w:right w:val="single" w:sz="4" w:space="0" w:color="auto"/>
            </w:tcBorders>
            <w:shd w:val="clear" w:color="auto" w:fill="F5DADD"/>
            <w:noWrap/>
            <w:vAlign w:val="center"/>
            <w:hideMark/>
          </w:tcPr>
          <w:p w14:paraId="00364E2E" w14:textId="77777777" w:rsidR="00B302AD" w:rsidRPr="00B302AD" w:rsidRDefault="00B302AD" w:rsidP="002A41D7">
            <w:pPr>
              <w:spacing w:after="0" w:line="240" w:lineRule="auto"/>
              <w:jc w:val="center"/>
              <w:rPr>
                <w:rFonts w:cs="Arial"/>
                <w:color w:val="000000"/>
                <w:sz w:val="16"/>
                <w:szCs w:val="16"/>
              </w:rPr>
            </w:pPr>
            <w:r w:rsidRPr="00B302AD">
              <w:rPr>
                <w:rFonts w:cs="Arial"/>
                <w:color w:val="000000"/>
                <w:sz w:val="16"/>
                <w:szCs w:val="16"/>
              </w:rPr>
              <w:t>Podíl (%)</w:t>
            </w:r>
          </w:p>
        </w:tc>
        <w:tc>
          <w:tcPr>
            <w:tcW w:w="1297" w:type="dxa"/>
            <w:gridSpan w:val="2"/>
            <w:tcBorders>
              <w:top w:val="nil"/>
              <w:left w:val="nil"/>
              <w:bottom w:val="single" w:sz="4" w:space="0" w:color="auto"/>
              <w:right w:val="single" w:sz="4" w:space="0" w:color="auto"/>
            </w:tcBorders>
            <w:shd w:val="clear" w:color="auto" w:fill="F5DADD"/>
            <w:noWrap/>
            <w:vAlign w:val="center"/>
            <w:hideMark/>
          </w:tcPr>
          <w:p w14:paraId="3E61F395" w14:textId="77777777" w:rsidR="00B302AD" w:rsidRPr="00B302AD" w:rsidRDefault="00B302AD" w:rsidP="002A41D7">
            <w:pPr>
              <w:spacing w:after="0" w:line="240" w:lineRule="auto"/>
              <w:jc w:val="center"/>
              <w:rPr>
                <w:rFonts w:cs="Arial"/>
                <w:color w:val="000000"/>
                <w:sz w:val="16"/>
                <w:szCs w:val="16"/>
              </w:rPr>
            </w:pPr>
            <w:r w:rsidRPr="00B302AD">
              <w:rPr>
                <w:rFonts w:cs="Arial"/>
                <w:color w:val="000000"/>
                <w:sz w:val="16"/>
                <w:szCs w:val="16"/>
              </w:rPr>
              <w:t>Počet</w:t>
            </w:r>
          </w:p>
        </w:tc>
        <w:tc>
          <w:tcPr>
            <w:tcW w:w="1299" w:type="dxa"/>
            <w:gridSpan w:val="4"/>
            <w:tcBorders>
              <w:top w:val="nil"/>
              <w:left w:val="nil"/>
              <w:bottom w:val="single" w:sz="4" w:space="0" w:color="auto"/>
              <w:right w:val="nil"/>
            </w:tcBorders>
            <w:shd w:val="clear" w:color="auto" w:fill="F5DADD"/>
            <w:noWrap/>
            <w:vAlign w:val="center"/>
            <w:hideMark/>
          </w:tcPr>
          <w:p w14:paraId="4ECA6FCC" w14:textId="77777777" w:rsidR="00B302AD" w:rsidRPr="00B302AD" w:rsidRDefault="00B302AD" w:rsidP="002A41D7">
            <w:pPr>
              <w:spacing w:after="0" w:line="240" w:lineRule="auto"/>
              <w:jc w:val="center"/>
              <w:rPr>
                <w:rFonts w:cs="Arial"/>
                <w:color w:val="000000"/>
                <w:sz w:val="16"/>
                <w:szCs w:val="16"/>
              </w:rPr>
            </w:pPr>
            <w:r w:rsidRPr="00B302AD">
              <w:rPr>
                <w:rFonts w:cs="Arial"/>
                <w:color w:val="000000"/>
                <w:sz w:val="16"/>
                <w:szCs w:val="16"/>
              </w:rPr>
              <w:t>Podíl (%)</w:t>
            </w:r>
          </w:p>
        </w:tc>
      </w:tr>
      <w:tr w:rsidR="00B302AD" w:rsidRPr="00B302AD" w14:paraId="12FDAF96" w14:textId="77777777" w:rsidTr="002A41D7">
        <w:trPr>
          <w:gridAfter w:val="1"/>
          <w:wAfter w:w="1498" w:type="dxa"/>
          <w:trHeight w:val="288"/>
        </w:trPr>
        <w:tc>
          <w:tcPr>
            <w:tcW w:w="4173" w:type="dxa"/>
            <w:tcBorders>
              <w:top w:val="nil"/>
              <w:left w:val="nil"/>
              <w:bottom w:val="nil"/>
              <w:right w:val="single" w:sz="4" w:space="0" w:color="auto"/>
            </w:tcBorders>
            <w:shd w:val="clear" w:color="auto" w:fill="auto"/>
            <w:noWrap/>
            <w:vAlign w:val="center"/>
            <w:hideMark/>
          </w:tcPr>
          <w:p w14:paraId="115AD84F" w14:textId="77777777" w:rsidR="00B302AD" w:rsidRPr="00B302AD" w:rsidRDefault="00B302AD" w:rsidP="002A41D7">
            <w:pPr>
              <w:spacing w:after="0" w:line="240" w:lineRule="auto"/>
              <w:rPr>
                <w:rFonts w:cs="Arial"/>
                <w:color w:val="000000"/>
                <w:sz w:val="16"/>
                <w:szCs w:val="16"/>
              </w:rPr>
            </w:pPr>
            <w:r w:rsidRPr="00B302AD">
              <w:rPr>
                <w:rFonts w:cs="Arial"/>
                <w:color w:val="000000"/>
                <w:sz w:val="16"/>
                <w:szCs w:val="16"/>
              </w:rPr>
              <w:t>Celkem</w:t>
            </w:r>
          </w:p>
        </w:tc>
        <w:tc>
          <w:tcPr>
            <w:tcW w:w="1296" w:type="dxa"/>
            <w:tcBorders>
              <w:top w:val="nil"/>
              <w:left w:val="nil"/>
              <w:bottom w:val="nil"/>
              <w:right w:val="single" w:sz="4" w:space="0" w:color="auto"/>
            </w:tcBorders>
            <w:shd w:val="clear" w:color="auto" w:fill="auto"/>
            <w:noWrap/>
            <w:vAlign w:val="center"/>
            <w:hideMark/>
          </w:tcPr>
          <w:p w14:paraId="65291175"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1 554</w:t>
            </w:r>
          </w:p>
        </w:tc>
        <w:tc>
          <w:tcPr>
            <w:tcW w:w="1297" w:type="dxa"/>
            <w:gridSpan w:val="2"/>
            <w:tcBorders>
              <w:top w:val="nil"/>
              <w:left w:val="nil"/>
              <w:bottom w:val="nil"/>
              <w:right w:val="single" w:sz="4" w:space="0" w:color="auto"/>
            </w:tcBorders>
            <w:shd w:val="clear" w:color="auto" w:fill="auto"/>
            <w:noWrap/>
            <w:vAlign w:val="center"/>
            <w:hideMark/>
          </w:tcPr>
          <w:p w14:paraId="738FAFA2"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100,0</w:t>
            </w:r>
          </w:p>
        </w:tc>
        <w:tc>
          <w:tcPr>
            <w:tcW w:w="1297" w:type="dxa"/>
            <w:gridSpan w:val="2"/>
            <w:tcBorders>
              <w:top w:val="nil"/>
              <w:left w:val="nil"/>
              <w:bottom w:val="nil"/>
              <w:right w:val="single" w:sz="4" w:space="0" w:color="auto"/>
            </w:tcBorders>
            <w:shd w:val="clear" w:color="auto" w:fill="auto"/>
            <w:noWrap/>
            <w:vAlign w:val="center"/>
            <w:hideMark/>
          </w:tcPr>
          <w:p w14:paraId="6A51DCE6"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587</w:t>
            </w:r>
          </w:p>
        </w:tc>
        <w:tc>
          <w:tcPr>
            <w:tcW w:w="1299" w:type="dxa"/>
            <w:gridSpan w:val="4"/>
            <w:tcBorders>
              <w:top w:val="nil"/>
              <w:left w:val="nil"/>
              <w:bottom w:val="nil"/>
              <w:right w:val="nil"/>
            </w:tcBorders>
            <w:shd w:val="clear" w:color="auto" w:fill="auto"/>
            <w:noWrap/>
            <w:vAlign w:val="center"/>
            <w:hideMark/>
          </w:tcPr>
          <w:p w14:paraId="619457EB"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100,0</w:t>
            </w:r>
          </w:p>
        </w:tc>
      </w:tr>
      <w:tr w:rsidR="00B302AD" w:rsidRPr="00B302AD" w14:paraId="3381CA3B" w14:textId="77777777" w:rsidTr="002A41D7">
        <w:trPr>
          <w:gridAfter w:val="1"/>
          <w:wAfter w:w="1498" w:type="dxa"/>
          <w:trHeight w:val="288"/>
        </w:trPr>
        <w:tc>
          <w:tcPr>
            <w:tcW w:w="4173" w:type="dxa"/>
            <w:tcBorders>
              <w:top w:val="nil"/>
              <w:left w:val="nil"/>
              <w:bottom w:val="nil"/>
              <w:right w:val="single" w:sz="4" w:space="0" w:color="auto"/>
            </w:tcBorders>
            <w:shd w:val="clear" w:color="auto" w:fill="auto"/>
            <w:noWrap/>
            <w:vAlign w:val="center"/>
            <w:hideMark/>
          </w:tcPr>
          <w:p w14:paraId="2945BF79" w14:textId="77777777" w:rsidR="00B302AD" w:rsidRPr="00B302AD" w:rsidRDefault="00B302AD" w:rsidP="002A41D7">
            <w:pPr>
              <w:spacing w:after="0" w:line="240" w:lineRule="auto"/>
              <w:ind w:firstLineChars="100" w:firstLine="160"/>
              <w:rPr>
                <w:rFonts w:cs="Arial"/>
                <w:color w:val="000000"/>
                <w:sz w:val="16"/>
                <w:szCs w:val="16"/>
              </w:rPr>
            </w:pPr>
            <w:r w:rsidRPr="00B302AD">
              <w:rPr>
                <w:rFonts w:cs="Arial"/>
                <w:color w:val="000000"/>
                <w:sz w:val="16"/>
                <w:szCs w:val="16"/>
              </w:rPr>
              <w:t>0–2 měsíce</w:t>
            </w:r>
          </w:p>
        </w:tc>
        <w:tc>
          <w:tcPr>
            <w:tcW w:w="1296" w:type="dxa"/>
            <w:tcBorders>
              <w:top w:val="nil"/>
              <w:left w:val="nil"/>
              <w:bottom w:val="nil"/>
              <w:right w:val="single" w:sz="4" w:space="0" w:color="auto"/>
            </w:tcBorders>
            <w:shd w:val="clear" w:color="auto" w:fill="auto"/>
            <w:noWrap/>
            <w:vAlign w:val="center"/>
            <w:hideMark/>
          </w:tcPr>
          <w:p w14:paraId="73CF3E59"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751</w:t>
            </w:r>
          </w:p>
        </w:tc>
        <w:tc>
          <w:tcPr>
            <w:tcW w:w="1297" w:type="dxa"/>
            <w:gridSpan w:val="2"/>
            <w:tcBorders>
              <w:top w:val="nil"/>
              <w:left w:val="nil"/>
              <w:bottom w:val="nil"/>
              <w:right w:val="single" w:sz="4" w:space="0" w:color="auto"/>
            </w:tcBorders>
            <w:shd w:val="clear" w:color="auto" w:fill="auto"/>
            <w:noWrap/>
            <w:vAlign w:val="center"/>
            <w:hideMark/>
          </w:tcPr>
          <w:p w14:paraId="7097E1C7"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48,3</w:t>
            </w:r>
          </w:p>
        </w:tc>
        <w:tc>
          <w:tcPr>
            <w:tcW w:w="1297" w:type="dxa"/>
            <w:gridSpan w:val="2"/>
            <w:tcBorders>
              <w:top w:val="nil"/>
              <w:left w:val="nil"/>
              <w:bottom w:val="nil"/>
              <w:right w:val="single" w:sz="4" w:space="0" w:color="auto"/>
            </w:tcBorders>
            <w:shd w:val="clear" w:color="auto" w:fill="auto"/>
            <w:noWrap/>
            <w:vAlign w:val="center"/>
            <w:hideMark/>
          </w:tcPr>
          <w:p w14:paraId="0DBD7C78"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284</w:t>
            </w:r>
          </w:p>
        </w:tc>
        <w:tc>
          <w:tcPr>
            <w:tcW w:w="1299" w:type="dxa"/>
            <w:gridSpan w:val="4"/>
            <w:tcBorders>
              <w:top w:val="nil"/>
              <w:left w:val="nil"/>
              <w:bottom w:val="nil"/>
              <w:right w:val="nil"/>
            </w:tcBorders>
            <w:shd w:val="clear" w:color="auto" w:fill="auto"/>
            <w:noWrap/>
            <w:vAlign w:val="center"/>
            <w:hideMark/>
          </w:tcPr>
          <w:p w14:paraId="395CADBC"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48,3</w:t>
            </w:r>
          </w:p>
        </w:tc>
      </w:tr>
      <w:tr w:rsidR="00B302AD" w:rsidRPr="00B302AD" w14:paraId="665FD7A5" w14:textId="77777777" w:rsidTr="002A41D7">
        <w:trPr>
          <w:gridAfter w:val="1"/>
          <w:wAfter w:w="1498" w:type="dxa"/>
          <w:trHeight w:val="288"/>
        </w:trPr>
        <w:tc>
          <w:tcPr>
            <w:tcW w:w="4173" w:type="dxa"/>
            <w:tcBorders>
              <w:top w:val="nil"/>
              <w:left w:val="nil"/>
              <w:bottom w:val="nil"/>
              <w:right w:val="single" w:sz="4" w:space="0" w:color="auto"/>
            </w:tcBorders>
            <w:shd w:val="clear" w:color="auto" w:fill="auto"/>
            <w:noWrap/>
            <w:vAlign w:val="center"/>
            <w:hideMark/>
          </w:tcPr>
          <w:p w14:paraId="15381779" w14:textId="77777777" w:rsidR="00B302AD" w:rsidRPr="00B302AD" w:rsidRDefault="00B302AD" w:rsidP="002A41D7">
            <w:pPr>
              <w:spacing w:after="0" w:line="240" w:lineRule="auto"/>
              <w:ind w:firstLineChars="100" w:firstLine="160"/>
              <w:rPr>
                <w:rFonts w:cs="Arial"/>
                <w:color w:val="000000"/>
                <w:sz w:val="16"/>
                <w:szCs w:val="16"/>
              </w:rPr>
            </w:pPr>
            <w:r w:rsidRPr="00B302AD">
              <w:rPr>
                <w:rFonts w:cs="Arial"/>
                <w:color w:val="000000"/>
                <w:sz w:val="16"/>
                <w:szCs w:val="16"/>
              </w:rPr>
              <w:t>3–5 měsíců</w:t>
            </w:r>
          </w:p>
        </w:tc>
        <w:tc>
          <w:tcPr>
            <w:tcW w:w="1296" w:type="dxa"/>
            <w:tcBorders>
              <w:top w:val="nil"/>
              <w:left w:val="nil"/>
              <w:bottom w:val="nil"/>
              <w:right w:val="single" w:sz="4" w:space="0" w:color="auto"/>
            </w:tcBorders>
            <w:shd w:val="clear" w:color="auto" w:fill="auto"/>
            <w:noWrap/>
            <w:vAlign w:val="center"/>
            <w:hideMark/>
          </w:tcPr>
          <w:p w14:paraId="23E92EDC"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343</w:t>
            </w:r>
          </w:p>
        </w:tc>
        <w:tc>
          <w:tcPr>
            <w:tcW w:w="1297" w:type="dxa"/>
            <w:gridSpan w:val="2"/>
            <w:tcBorders>
              <w:top w:val="nil"/>
              <w:left w:val="nil"/>
              <w:bottom w:val="nil"/>
              <w:right w:val="single" w:sz="4" w:space="0" w:color="auto"/>
            </w:tcBorders>
            <w:shd w:val="clear" w:color="auto" w:fill="auto"/>
            <w:noWrap/>
            <w:vAlign w:val="center"/>
            <w:hideMark/>
          </w:tcPr>
          <w:p w14:paraId="43B786B6"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22,1</w:t>
            </w:r>
          </w:p>
        </w:tc>
        <w:tc>
          <w:tcPr>
            <w:tcW w:w="1297" w:type="dxa"/>
            <w:gridSpan w:val="2"/>
            <w:tcBorders>
              <w:top w:val="nil"/>
              <w:left w:val="nil"/>
              <w:bottom w:val="nil"/>
              <w:right w:val="single" w:sz="4" w:space="0" w:color="auto"/>
            </w:tcBorders>
            <w:shd w:val="clear" w:color="auto" w:fill="auto"/>
            <w:noWrap/>
            <w:vAlign w:val="center"/>
            <w:hideMark/>
          </w:tcPr>
          <w:p w14:paraId="72B7D752"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130</w:t>
            </w:r>
          </w:p>
        </w:tc>
        <w:tc>
          <w:tcPr>
            <w:tcW w:w="1299" w:type="dxa"/>
            <w:gridSpan w:val="4"/>
            <w:tcBorders>
              <w:top w:val="nil"/>
              <w:left w:val="nil"/>
              <w:bottom w:val="nil"/>
              <w:right w:val="nil"/>
            </w:tcBorders>
            <w:shd w:val="clear" w:color="auto" w:fill="auto"/>
            <w:noWrap/>
            <w:vAlign w:val="center"/>
            <w:hideMark/>
          </w:tcPr>
          <w:p w14:paraId="11CC5183"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22,1</w:t>
            </w:r>
          </w:p>
        </w:tc>
      </w:tr>
      <w:tr w:rsidR="00B302AD" w:rsidRPr="00B302AD" w14:paraId="4F07F864" w14:textId="77777777" w:rsidTr="002A41D7">
        <w:trPr>
          <w:gridAfter w:val="1"/>
          <w:wAfter w:w="1498" w:type="dxa"/>
          <w:trHeight w:val="288"/>
        </w:trPr>
        <w:tc>
          <w:tcPr>
            <w:tcW w:w="4173" w:type="dxa"/>
            <w:tcBorders>
              <w:top w:val="nil"/>
              <w:left w:val="nil"/>
              <w:right w:val="single" w:sz="4" w:space="0" w:color="auto"/>
            </w:tcBorders>
            <w:shd w:val="clear" w:color="auto" w:fill="auto"/>
            <w:noWrap/>
            <w:vAlign w:val="center"/>
            <w:hideMark/>
          </w:tcPr>
          <w:p w14:paraId="05E0B29B" w14:textId="77777777" w:rsidR="00B302AD" w:rsidRPr="00B302AD" w:rsidRDefault="00B302AD" w:rsidP="002A41D7">
            <w:pPr>
              <w:spacing w:after="0" w:line="240" w:lineRule="auto"/>
              <w:ind w:firstLineChars="100" w:firstLine="160"/>
              <w:rPr>
                <w:rFonts w:cs="Arial"/>
                <w:color w:val="000000"/>
                <w:sz w:val="16"/>
                <w:szCs w:val="16"/>
              </w:rPr>
            </w:pPr>
            <w:r w:rsidRPr="00B302AD">
              <w:rPr>
                <w:rFonts w:cs="Arial"/>
                <w:color w:val="000000"/>
                <w:sz w:val="16"/>
                <w:szCs w:val="16"/>
              </w:rPr>
              <w:t>6–11 měsíců</w:t>
            </w:r>
          </w:p>
        </w:tc>
        <w:tc>
          <w:tcPr>
            <w:tcW w:w="1296" w:type="dxa"/>
            <w:tcBorders>
              <w:top w:val="nil"/>
              <w:left w:val="nil"/>
              <w:right w:val="single" w:sz="4" w:space="0" w:color="auto"/>
            </w:tcBorders>
            <w:shd w:val="clear" w:color="auto" w:fill="auto"/>
            <w:noWrap/>
            <w:vAlign w:val="center"/>
            <w:hideMark/>
          </w:tcPr>
          <w:p w14:paraId="183099BC"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191</w:t>
            </w:r>
          </w:p>
        </w:tc>
        <w:tc>
          <w:tcPr>
            <w:tcW w:w="1297" w:type="dxa"/>
            <w:gridSpan w:val="2"/>
            <w:tcBorders>
              <w:top w:val="nil"/>
              <w:left w:val="nil"/>
              <w:right w:val="single" w:sz="4" w:space="0" w:color="auto"/>
            </w:tcBorders>
            <w:shd w:val="clear" w:color="auto" w:fill="auto"/>
            <w:noWrap/>
            <w:vAlign w:val="center"/>
            <w:hideMark/>
          </w:tcPr>
          <w:p w14:paraId="1B868855"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12,3</w:t>
            </w:r>
          </w:p>
        </w:tc>
        <w:tc>
          <w:tcPr>
            <w:tcW w:w="1297" w:type="dxa"/>
            <w:gridSpan w:val="2"/>
            <w:tcBorders>
              <w:top w:val="nil"/>
              <w:left w:val="nil"/>
              <w:right w:val="single" w:sz="4" w:space="0" w:color="auto"/>
            </w:tcBorders>
            <w:shd w:val="clear" w:color="auto" w:fill="auto"/>
            <w:noWrap/>
            <w:vAlign w:val="center"/>
            <w:hideMark/>
          </w:tcPr>
          <w:p w14:paraId="1328DFDA"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72</w:t>
            </w:r>
          </w:p>
        </w:tc>
        <w:tc>
          <w:tcPr>
            <w:tcW w:w="1299" w:type="dxa"/>
            <w:gridSpan w:val="4"/>
            <w:tcBorders>
              <w:top w:val="nil"/>
              <w:left w:val="nil"/>
              <w:right w:val="nil"/>
            </w:tcBorders>
            <w:shd w:val="clear" w:color="auto" w:fill="auto"/>
            <w:noWrap/>
            <w:vAlign w:val="center"/>
            <w:hideMark/>
          </w:tcPr>
          <w:p w14:paraId="22205FCD"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12,3</w:t>
            </w:r>
          </w:p>
        </w:tc>
      </w:tr>
      <w:tr w:rsidR="00B302AD" w:rsidRPr="00B302AD" w14:paraId="3580B1A4" w14:textId="77777777" w:rsidTr="002A41D7">
        <w:trPr>
          <w:gridAfter w:val="1"/>
          <w:wAfter w:w="1498" w:type="dxa"/>
          <w:trHeight w:val="288"/>
        </w:trPr>
        <w:tc>
          <w:tcPr>
            <w:tcW w:w="4173" w:type="dxa"/>
            <w:tcBorders>
              <w:top w:val="nil"/>
              <w:left w:val="nil"/>
              <w:right w:val="single" w:sz="4" w:space="0" w:color="auto"/>
            </w:tcBorders>
            <w:shd w:val="clear" w:color="auto" w:fill="auto"/>
            <w:noWrap/>
            <w:vAlign w:val="center"/>
            <w:hideMark/>
          </w:tcPr>
          <w:p w14:paraId="7FD0E1A7" w14:textId="77777777" w:rsidR="00B302AD" w:rsidRPr="00B302AD" w:rsidRDefault="00B302AD" w:rsidP="002A41D7">
            <w:pPr>
              <w:spacing w:after="0" w:line="240" w:lineRule="auto"/>
              <w:ind w:firstLineChars="100" w:firstLine="160"/>
              <w:rPr>
                <w:rFonts w:cs="Arial"/>
                <w:color w:val="000000"/>
                <w:sz w:val="16"/>
                <w:szCs w:val="16"/>
              </w:rPr>
            </w:pPr>
            <w:r w:rsidRPr="00B302AD">
              <w:rPr>
                <w:rFonts w:cs="Arial"/>
                <w:color w:val="000000"/>
                <w:sz w:val="16"/>
                <w:szCs w:val="16"/>
              </w:rPr>
              <w:t>1 rok a více</w:t>
            </w:r>
          </w:p>
        </w:tc>
        <w:tc>
          <w:tcPr>
            <w:tcW w:w="1296" w:type="dxa"/>
            <w:tcBorders>
              <w:top w:val="nil"/>
              <w:left w:val="nil"/>
              <w:right w:val="single" w:sz="4" w:space="0" w:color="auto"/>
            </w:tcBorders>
            <w:shd w:val="clear" w:color="auto" w:fill="auto"/>
            <w:noWrap/>
            <w:vAlign w:val="center"/>
            <w:hideMark/>
          </w:tcPr>
          <w:p w14:paraId="0B6DAEE5"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269</w:t>
            </w:r>
          </w:p>
        </w:tc>
        <w:tc>
          <w:tcPr>
            <w:tcW w:w="1297" w:type="dxa"/>
            <w:gridSpan w:val="2"/>
            <w:tcBorders>
              <w:top w:val="nil"/>
              <w:left w:val="nil"/>
              <w:right w:val="single" w:sz="4" w:space="0" w:color="auto"/>
            </w:tcBorders>
            <w:shd w:val="clear" w:color="auto" w:fill="auto"/>
            <w:noWrap/>
            <w:vAlign w:val="center"/>
            <w:hideMark/>
          </w:tcPr>
          <w:p w14:paraId="09DB37F9"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17,3</w:t>
            </w:r>
          </w:p>
        </w:tc>
        <w:tc>
          <w:tcPr>
            <w:tcW w:w="1297" w:type="dxa"/>
            <w:gridSpan w:val="2"/>
            <w:tcBorders>
              <w:top w:val="nil"/>
              <w:left w:val="nil"/>
              <w:right w:val="single" w:sz="4" w:space="0" w:color="auto"/>
            </w:tcBorders>
            <w:shd w:val="clear" w:color="auto" w:fill="auto"/>
            <w:noWrap/>
            <w:vAlign w:val="center"/>
            <w:hideMark/>
          </w:tcPr>
          <w:p w14:paraId="39FF0873"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102</w:t>
            </w:r>
          </w:p>
        </w:tc>
        <w:tc>
          <w:tcPr>
            <w:tcW w:w="1299" w:type="dxa"/>
            <w:gridSpan w:val="4"/>
            <w:tcBorders>
              <w:top w:val="nil"/>
              <w:left w:val="nil"/>
              <w:right w:val="nil"/>
            </w:tcBorders>
            <w:shd w:val="clear" w:color="auto" w:fill="auto"/>
            <w:noWrap/>
            <w:vAlign w:val="center"/>
            <w:hideMark/>
          </w:tcPr>
          <w:p w14:paraId="07F3F813" w14:textId="77777777" w:rsidR="00B302AD" w:rsidRPr="00B302AD" w:rsidRDefault="00B302AD" w:rsidP="002A41D7">
            <w:pPr>
              <w:spacing w:after="0" w:line="240" w:lineRule="auto"/>
              <w:jc w:val="right"/>
              <w:rPr>
                <w:rFonts w:cs="Arial"/>
                <w:color w:val="000000"/>
                <w:sz w:val="16"/>
                <w:szCs w:val="16"/>
              </w:rPr>
            </w:pPr>
            <w:r w:rsidRPr="00B302AD">
              <w:rPr>
                <w:rFonts w:cs="Arial"/>
                <w:color w:val="000000"/>
                <w:sz w:val="16"/>
                <w:szCs w:val="16"/>
              </w:rPr>
              <w:t>17,3</w:t>
            </w:r>
          </w:p>
        </w:tc>
      </w:tr>
      <w:tr w:rsidR="00B302AD" w:rsidRPr="00B302AD" w14:paraId="193F70AF" w14:textId="77777777" w:rsidTr="002A41D7">
        <w:trPr>
          <w:gridAfter w:val="4"/>
          <w:wAfter w:w="1556" w:type="dxa"/>
          <w:trHeight w:val="288"/>
        </w:trPr>
        <w:tc>
          <w:tcPr>
            <w:tcW w:w="9304" w:type="dxa"/>
            <w:gridSpan w:val="7"/>
            <w:tcBorders>
              <w:left w:val="nil"/>
              <w:bottom w:val="nil"/>
              <w:right w:val="nil"/>
            </w:tcBorders>
            <w:shd w:val="clear" w:color="auto" w:fill="auto"/>
            <w:noWrap/>
            <w:vAlign w:val="bottom"/>
            <w:hideMark/>
          </w:tcPr>
          <w:p w14:paraId="252BB805" w14:textId="77777777" w:rsidR="00B302AD" w:rsidRPr="00B302AD" w:rsidRDefault="00B302AD" w:rsidP="00B302AD">
            <w:pPr>
              <w:spacing w:before="200" w:after="0" w:line="240" w:lineRule="auto"/>
              <w:rPr>
                <w:rFonts w:cs="Arial"/>
                <w:color w:val="000000"/>
                <w:sz w:val="14"/>
                <w:szCs w:val="18"/>
              </w:rPr>
            </w:pPr>
            <w:r w:rsidRPr="00B302AD">
              <w:rPr>
                <w:rFonts w:cs="Arial"/>
                <w:color w:val="000000"/>
                <w:sz w:val="14"/>
                <w:szCs w:val="18"/>
              </w:rPr>
              <w:t>Zdroj: Roční výkaz o činnosti poskytovatele zdravotních služeb (A (MZ) 1-01), ÚZIS ČR.</w:t>
            </w:r>
          </w:p>
        </w:tc>
      </w:tr>
    </w:tbl>
    <w:p w14:paraId="229327DB" w14:textId="77777777" w:rsidR="001D6135" w:rsidRDefault="001D6135">
      <w:pPr>
        <w:spacing w:after="0" w:line="240" w:lineRule="auto"/>
        <w:rPr>
          <w:rFonts w:cs="Arial"/>
        </w:rPr>
      </w:pPr>
      <w:r>
        <w:rPr>
          <w:rFonts w:cs="Arial"/>
        </w:rPr>
        <w:br w:type="page"/>
      </w:r>
    </w:p>
    <w:tbl>
      <w:tblPr>
        <w:tblW w:w="0" w:type="auto"/>
        <w:tblLayout w:type="fixed"/>
        <w:tblCellMar>
          <w:left w:w="68" w:type="dxa"/>
          <w:right w:w="68" w:type="dxa"/>
        </w:tblCellMar>
        <w:tblLook w:val="04A0" w:firstRow="1" w:lastRow="0" w:firstColumn="1" w:lastColumn="0" w:noHBand="0" w:noVBand="1"/>
      </w:tblPr>
      <w:tblGrid>
        <w:gridCol w:w="984"/>
        <w:gridCol w:w="926"/>
        <w:gridCol w:w="926"/>
        <w:gridCol w:w="927"/>
        <w:gridCol w:w="926"/>
        <w:gridCol w:w="926"/>
        <w:gridCol w:w="927"/>
        <w:gridCol w:w="926"/>
        <w:gridCol w:w="926"/>
        <w:gridCol w:w="929"/>
      </w:tblGrid>
      <w:tr w:rsidR="001D6135" w:rsidRPr="001D6135" w14:paraId="15A82C32" w14:textId="77777777" w:rsidTr="005B4249">
        <w:trPr>
          <w:trHeight w:val="389"/>
        </w:trPr>
        <w:tc>
          <w:tcPr>
            <w:tcW w:w="9323" w:type="dxa"/>
            <w:gridSpan w:val="10"/>
            <w:tcBorders>
              <w:top w:val="nil"/>
              <w:left w:val="nil"/>
              <w:bottom w:val="single" w:sz="4" w:space="0" w:color="auto"/>
              <w:right w:val="nil"/>
            </w:tcBorders>
            <w:shd w:val="clear" w:color="auto" w:fill="auto"/>
            <w:vAlign w:val="bottom"/>
            <w:hideMark/>
          </w:tcPr>
          <w:p w14:paraId="60CF8EDA" w14:textId="77777777" w:rsidR="001D6135" w:rsidRPr="001D6135" w:rsidRDefault="001D6135" w:rsidP="005B4249">
            <w:pPr>
              <w:spacing w:after="0"/>
              <w:jc w:val="both"/>
              <w:rPr>
                <w:rFonts w:cs="Arial"/>
                <w:b/>
                <w:bCs/>
                <w:color w:val="000000"/>
              </w:rPr>
            </w:pPr>
            <w:r w:rsidRPr="001D6135">
              <w:rPr>
                <w:rFonts w:cs="Arial"/>
                <w:b/>
                <w:bCs/>
                <w:color w:val="000000"/>
              </w:rPr>
              <w:lastRenderedPageBreak/>
              <w:t>Tabulka 3.10: Dlouhodobě hospitalizovaní pacienti v roce 2017 podle délky pobytu a věku</w:t>
            </w:r>
          </w:p>
        </w:tc>
      </w:tr>
      <w:tr w:rsidR="005B4249" w:rsidRPr="001D6135" w14:paraId="4D0E3444" w14:textId="77777777" w:rsidTr="005B4249">
        <w:trPr>
          <w:trHeight w:val="282"/>
        </w:trPr>
        <w:tc>
          <w:tcPr>
            <w:tcW w:w="984" w:type="dxa"/>
            <w:tcBorders>
              <w:top w:val="single" w:sz="4" w:space="0" w:color="auto"/>
              <w:left w:val="nil"/>
              <w:bottom w:val="single" w:sz="4" w:space="0" w:color="auto"/>
              <w:right w:val="single" w:sz="4" w:space="0" w:color="auto"/>
            </w:tcBorders>
            <w:shd w:val="clear" w:color="auto" w:fill="F5DADD"/>
            <w:noWrap/>
            <w:vAlign w:val="center"/>
          </w:tcPr>
          <w:p w14:paraId="4175DF57" w14:textId="1BD31240" w:rsidR="005B4249" w:rsidRDefault="005B4249" w:rsidP="005B4249">
            <w:pPr>
              <w:spacing w:beforeLines="20" w:before="48" w:afterLines="20" w:after="48"/>
              <w:jc w:val="center"/>
              <w:rPr>
                <w:rFonts w:cs="Arial"/>
                <w:color w:val="000000"/>
                <w:sz w:val="16"/>
                <w:szCs w:val="16"/>
              </w:rPr>
            </w:pPr>
            <w:r>
              <w:rPr>
                <w:rFonts w:cs="Arial"/>
                <w:color w:val="000000"/>
                <w:sz w:val="16"/>
                <w:szCs w:val="16"/>
              </w:rPr>
              <w:t>Věk</w:t>
            </w:r>
          </w:p>
        </w:tc>
        <w:tc>
          <w:tcPr>
            <w:tcW w:w="2779" w:type="dxa"/>
            <w:gridSpan w:val="3"/>
            <w:tcBorders>
              <w:top w:val="single" w:sz="4" w:space="0" w:color="auto"/>
              <w:left w:val="nil"/>
              <w:bottom w:val="single" w:sz="4" w:space="0" w:color="auto"/>
              <w:right w:val="single" w:sz="4" w:space="0" w:color="auto"/>
            </w:tcBorders>
            <w:shd w:val="clear" w:color="auto" w:fill="F5DADD"/>
            <w:noWrap/>
            <w:vAlign w:val="center"/>
          </w:tcPr>
          <w:p w14:paraId="1F288F14" w14:textId="05262D87" w:rsidR="005B4249" w:rsidRDefault="005B4249" w:rsidP="005B4249">
            <w:pPr>
              <w:spacing w:beforeLines="20" w:before="48" w:afterLines="20" w:after="48"/>
              <w:jc w:val="center"/>
              <w:rPr>
                <w:rFonts w:cs="Arial"/>
                <w:color w:val="000000"/>
                <w:sz w:val="16"/>
                <w:szCs w:val="16"/>
              </w:rPr>
            </w:pPr>
            <w:r>
              <w:rPr>
                <w:rFonts w:cs="Arial"/>
                <w:color w:val="000000"/>
                <w:sz w:val="16"/>
                <w:szCs w:val="16"/>
              </w:rPr>
              <w:t>Počet ošetřovacích dnů</w:t>
            </w:r>
          </w:p>
        </w:tc>
        <w:tc>
          <w:tcPr>
            <w:tcW w:w="2779" w:type="dxa"/>
            <w:gridSpan w:val="3"/>
            <w:tcBorders>
              <w:top w:val="single" w:sz="4" w:space="0" w:color="auto"/>
              <w:left w:val="nil"/>
              <w:bottom w:val="single" w:sz="4" w:space="0" w:color="auto"/>
              <w:right w:val="single" w:sz="4" w:space="0" w:color="auto"/>
            </w:tcBorders>
            <w:shd w:val="clear" w:color="auto" w:fill="F5DADD"/>
            <w:noWrap/>
            <w:vAlign w:val="center"/>
          </w:tcPr>
          <w:p w14:paraId="1D769B86" w14:textId="4AAAB7BA" w:rsidR="005B4249" w:rsidRDefault="005B4249" w:rsidP="005B4249">
            <w:pPr>
              <w:spacing w:beforeLines="20" w:before="48" w:afterLines="20" w:after="48"/>
              <w:jc w:val="center"/>
              <w:rPr>
                <w:rFonts w:cs="Arial"/>
                <w:color w:val="000000"/>
                <w:sz w:val="16"/>
                <w:szCs w:val="16"/>
              </w:rPr>
            </w:pPr>
            <w:r>
              <w:rPr>
                <w:rFonts w:cs="Arial"/>
                <w:color w:val="000000"/>
                <w:sz w:val="16"/>
                <w:szCs w:val="16"/>
              </w:rPr>
              <w:t>Průměrný denní stav pacientů</w:t>
            </w:r>
          </w:p>
        </w:tc>
        <w:tc>
          <w:tcPr>
            <w:tcW w:w="2779" w:type="dxa"/>
            <w:gridSpan w:val="3"/>
            <w:tcBorders>
              <w:top w:val="single" w:sz="4" w:space="0" w:color="auto"/>
              <w:left w:val="nil"/>
              <w:bottom w:val="single" w:sz="4" w:space="0" w:color="auto"/>
              <w:right w:val="nil"/>
            </w:tcBorders>
            <w:shd w:val="clear" w:color="auto" w:fill="F5DADD"/>
            <w:noWrap/>
            <w:vAlign w:val="center"/>
          </w:tcPr>
          <w:p w14:paraId="4FECDE05" w14:textId="61A19754" w:rsidR="005B4249" w:rsidRDefault="005B4249" w:rsidP="005B4249">
            <w:pPr>
              <w:spacing w:beforeLines="20" w:before="48" w:afterLines="20" w:after="48"/>
              <w:jc w:val="center"/>
              <w:rPr>
                <w:rFonts w:cs="Arial"/>
                <w:color w:val="000000"/>
                <w:sz w:val="16"/>
                <w:szCs w:val="16"/>
              </w:rPr>
            </w:pPr>
            <w:r>
              <w:rPr>
                <w:rFonts w:cs="Arial"/>
                <w:color w:val="000000"/>
                <w:sz w:val="16"/>
                <w:szCs w:val="16"/>
              </w:rPr>
              <w:t>Podíl pacientů v dané věkové skupině (%)</w:t>
            </w:r>
          </w:p>
        </w:tc>
      </w:tr>
      <w:tr w:rsidR="005B4249" w:rsidRPr="001D6135" w14:paraId="46140988" w14:textId="77777777" w:rsidTr="005B4249">
        <w:trPr>
          <w:trHeight w:val="140"/>
        </w:trPr>
        <w:tc>
          <w:tcPr>
            <w:tcW w:w="984" w:type="dxa"/>
            <w:tcBorders>
              <w:top w:val="nil"/>
              <w:left w:val="nil"/>
              <w:bottom w:val="single" w:sz="4" w:space="0" w:color="auto"/>
              <w:right w:val="single" w:sz="4" w:space="0" w:color="auto"/>
            </w:tcBorders>
            <w:shd w:val="clear" w:color="auto" w:fill="F5DADD"/>
            <w:noWrap/>
            <w:vAlign w:val="center"/>
          </w:tcPr>
          <w:p w14:paraId="63AA3D47" w14:textId="1669D5FB" w:rsidR="005B4249" w:rsidRPr="001D6135" w:rsidRDefault="005B4249" w:rsidP="005B4249">
            <w:pPr>
              <w:spacing w:beforeLines="20" w:before="48" w:afterLines="20" w:after="48"/>
              <w:jc w:val="center"/>
              <w:rPr>
                <w:rFonts w:cs="Arial"/>
                <w:color w:val="000000"/>
                <w:sz w:val="16"/>
                <w:szCs w:val="16"/>
              </w:rPr>
            </w:pPr>
            <w:r>
              <w:rPr>
                <w:rFonts w:cs="Arial"/>
                <w:color w:val="000000"/>
                <w:sz w:val="16"/>
                <w:szCs w:val="16"/>
              </w:rPr>
              <w:t>Délka pobytů</w:t>
            </w:r>
          </w:p>
        </w:tc>
        <w:tc>
          <w:tcPr>
            <w:tcW w:w="926" w:type="dxa"/>
            <w:tcBorders>
              <w:top w:val="nil"/>
              <w:left w:val="nil"/>
              <w:bottom w:val="single" w:sz="4" w:space="0" w:color="auto"/>
              <w:right w:val="nil"/>
            </w:tcBorders>
            <w:shd w:val="clear" w:color="auto" w:fill="F5DADD"/>
            <w:noWrap/>
            <w:vAlign w:val="center"/>
          </w:tcPr>
          <w:p w14:paraId="14FDB519" w14:textId="6D5A0913" w:rsidR="005B4249" w:rsidRPr="001D6135" w:rsidRDefault="005B4249" w:rsidP="005B4249">
            <w:pPr>
              <w:spacing w:beforeLines="20" w:before="48" w:afterLines="20" w:after="48"/>
              <w:jc w:val="center"/>
              <w:rPr>
                <w:rFonts w:cs="Arial"/>
                <w:color w:val="000000"/>
                <w:sz w:val="16"/>
                <w:szCs w:val="16"/>
              </w:rPr>
            </w:pPr>
            <w:r>
              <w:rPr>
                <w:rFonts w:cs="Arial"/>
                <w:color w:val="000000"/>
                <w:sz w:val="16"/>
                <w:szCs w:val="16"/>
              </w:rPr>
              <w:t>0,5–1 rok</w:t>
            </w:r>
          </w:p>
        </w:tc>
        <w:tc>
          <w:tcPr>
            <w:tcW w:w="926" w:type="dxa"/>
            <w:tcBorders>
              <w:top w:val="nil"/>
              <w:left w:val="nil"/>
              <w:bottom w:val="single" w:sz="4" w:space="0" w:color="auto"/>
              <w:right w:val="nil"/>
            </w:tcBorders>
            <w:shd w:val="clear" w:color="auto" w:fill="F5DADD"/>
            <w:noWrap/>
            <w:vAlign w:val="center"/>
          </w:tcPr>
          <w:p w14:paraId="64192D90" w14:textId="7FA281FB" w:rsidR="005B4249" w:rsidRPr="001D6135" w:rsidRDefault="005B4249" w:rsidP="00C43965">
            <w:pPr>
              <w:spacing w:beforeLines="20" w:before="48" w:afterLines="20" w:after="48"/>
              <w:jc w:val="center"/>
              <w:rPr>
                <w:rFonts w:cs="Arial"/>
                <w:color w:val="000000"/>
                <w:sz w:val="16"/>
                <w:szCs w:val="16"/>
              </w:rPr>
            </w:pPr>
            <w:r>
              <w:rPr>
                <w:rFonts w:cs="Arial"/>
                <w:color w:val="000000"/>
                <w:sz w:val="16"/>
                <w:szCs w:val="16"/>
              </w:rPr>
              <w:t>1 rok a</w:t>
            </w:r>
            <w:r w:rsidR="00C43965">
              <w:rPr>
                <w:rFonts w:cs="Arial"/>
                <w:color w:val="000000"/>
                <w:sz w:val="16"/>
                <w:szCs w:val="16"/>
              </w:rPr>
              <w:t> </w:t>
            </w:r>
            <w:r>
              <w:rPr>
                <w:rFonts w:cs="Arial"/>
                <w:color w:val="000000"/>
                <w:sz w:val="16"/>
                <w:szCs w:val="16"/>
              </w:rPr>
              <w:t>více</w:t>
            </w:r>
          </w:p>
        </w:tc>
        <w:tc>
          <w:tcPr>
            <w:tcW w:w="927" w:type="dxa"/>
            <w:tcBorders>
              <w:top w:val="nil"/>
              <w:left w:val="nil"/>
              <w:bottom w:val="single" w:sz="4" w:space="0" w:color="auto"/>
              <w:right w:val="single" w:sz="4" w:space="0" w:color="auto"/>
            </w:tcBorders>
            <w:shd w:val="clear" w:color="auto" w:fill="F5DADD"/>
            <w:noWrap/>
            <w:vAlign w:val="center"/>
          </w:tcPr>
          <w:p w14:paraId="63B21780" w14:textId="77777777" w:rsidR="005B4249" w:rsidRDefault="005B4249" w:rsidP="005B4249">
            <w:pPr>
              <w:spacing w:beforeLines="20" w:before="48" w:afterLines="20" w:after="48"/>
              <w:jc w:val="center"/>
              <w:rPr>
                <w:rFonts w:cs="Arial"/>
                <w:color w:val="000000"/>
                <w:sz w:val="16"/>
                <w:szCs w:val="16"/>
              </w:rPr>
            </w:pPr>
            <w:r>
              <w:rPr>
                <w:rFonts w:cs="Arial"/>
                <w:color w:val="000000"/>
                <w:sz w:val="16"/>
                <w:szCs w:val="16"/>
              </w:rPr>
              <w:t>0,5 roku</w:t>
            </w:r>
          </w:p>
          <w:p w14:paraId="34F5D0F8" w14:textId="02C1E670" w:rsidR="005B4249" w:rsidRPr="001D6135" w:rsidRDefault="005B4249" w:rsidP="005B4249">
            <w:pPr>
              <w:spacing w:beforeLines="20" w:before="48" w:afterLines="20" w:after="48"/>
              <w:jc w:val="center"/>
              <w:rPr>
                <w:rFonts w:cs="Arial"/>
                <w:color w:val="000000"/>
                <w:sz w:val="16"/>
                <w:szCs w:val="16"/>
              </w:rPr>
            </w:pPr>
            <w:r>
              <w:rPr>
                <w:rFonts w:cs="Arial"/>
                <w:color w:val="000000"/>
                <w:sz w:val="16"/>
                <w:szCs w:val="16"/>
              </w:rPr>
              <w:t xml:space="preserve"> a více</w:t>
            </w:r>
          </w:p>
        </w:tc>
        <w:tc>
          <w:tcPr>
            <w:tcW w:w="926" w:type="dxa"/>
            <w:tcBorders>
              <w:top w:val="nil"/>
              <w:left w:val="nil"/>
              <w:bottom w:val="single" w:sz="4" w:space="0" w:color="auto"/>
              <w:right w:val="nil"/>
            </w:tcBorders>
            <w:shd w:val="clear" w:color="auto" w:fill="F5DADD"/>
            <w:noWrap/>
            <w:vAlign w:val="center"/>
          </w:tcPr>
          <w:p w14:paraId="555E83E6" w14:textId="2D8F6FFB" w:rsidR="005B4249" w:rsidRPr="001D6135" w:rsidRDefault="005B4249" w:rsidP="005B4249">
            <w:pPr>
              <w:spacing w:beforeLines="20" w:before="48" w:afterLines="20" w:after="48"/>
              <w:jc w:val="center"/>
              <w:rPr>
                <w:rFonts w:cs="Arial"/>
                <w:color w:val="000000"/>
                <w:sz w:val="16"/>
                <w:szCs w:val="16"/>
              </w:rPr>
            </w:pPr>
            <w:r>
              <w:rPr>
                <w:rFonts w:cs="Arial"/>
                <w:color w:val="000000"/>
                <w:sz w:val="16"/>
                <w:szCs w:val="16"/>
              </w:rPr>
              <w:t>0,5–1 rok</w:t>
            </w:r>
          </w:p>
        </w:tc>
        <w:tc>
          <w:tcPr>
            <w:tcW w:w="926" w:type="dxa"/>
            <w:tcBorders>
              <w:top w:val="nil"/>
              <w:left w:val="nil"/>
              <w:bottom w:val="single" w:sz="4" w:space="0" w:color="auto"/>
              <w:right w:val="nil"/>
            </w:tcBorders>
            <w:shd w:val="clear" w:color="auto" w:fill="F5DADD"/>
            <w:noWrap/>
            <w:vAlign w:val="center"/>
          </w:tcPr>
          <w:p w14:paraId="25F6E52C" w14:textId="224A7224" w:rsidR="005B4249" w:rsidRPr="001D6135" w:rsidRDefault="005B4249" w:rsidP="00C43965">
            <w:pPr>
              <w:spacing w:beforeLines="20" w:before="48" w:afterLines="20" w:after="48"/>
              <w:jc w:val="center"/>
              <w:rPr>
                <w:rFonts w:cs="Arial"/>
                <w:color w:val="000000"/>
                <w:sz w:val="16"/>
                <w:szCs w:val="16"/>
              </w:rPr>
            </w:pPr>
            <w:r>
              <w:rPr>
                <w:rFonts w:cs="Arial"/>
                <w:color w:val="000000"/>
                <w:sz w:val="16"/>
                <w:szCs w:val="16"/>
              </w:rPr>
              <w:t>1 rok a</w:t>
            </w:r>
            <w:r w:rsidR="00C43965">
              <w:rPr>
                <w:rFonts w:cs="Arial"/>
                <w:color w:val="000000"/>
                <w:sz w:val="16"/>
                <w:szCs w:val="16"/>
              </w:rPr>
              <w:t> </w:t>
            </w:r>
            <w:r>
              <w:rPr>
                <w:rFonts w:cs="Arial"/>
                <w:color w:val="000000"/>
                <w:sz w:val="16"/>
                <w:szCs w:val="16"/>
              </w:rPr>
              <w:t>více</w:t>
            </w:r>
          </w:p>
        </w:tc>
        <w:tc>
          <w:tcPr>
            <w:tcW w:w="927" w:type="dxa"/>
            <w:tcBorders>
              <w:top w:val="nil"/>
              <w:left w:val="nil"/>
              <w:bottom w:val="single" w:sz="4" w:space="0" w:color="auto"/>
              <w:right w:val="single" w:sz="4" w:space="0" w:color="auto"/>
            </w:tcBorders>
            <w:shd w:val="clear" w:color="auto" w:fill="F5DADD"/>
            <w:noWrap/>
            <w:vAlign w:val="center"/>
          </w:tcPr>
          <w:p w14:paraId="520F2634" w14:textId="77777777" w:rsidR="005B4249" w:rsidRDefault="005B4249" w:rsidP="005B4249">
            <w:pPr>
              <w:spacing w:beforeLines="20" w:before="48" w:afterLines="20" w:after="48"/>
              <w:jc w:val="center"/>
              <w:rPr>
                <w:rFonts w:cs="Arial"/>
                <w:color w:val="000000"/>
                <w:sz w:val="16"/>
                <w:szCs w:val="16"/>
              </w:rPr>
            </w:pPr>
            <w:r>
              <w:rPr>
                <w:rFonts w:cs="Arial"/>
                <w:color w:val="000000"/>
                <w:sz w:val="16"/>
                <w:szCs w:val="16"/>
              </w:rPr>
              <w:t xml:space="preserve">0,5 roku </w:t>
            </w:r>
          </w:p>
          <w:p w14:paraId="0BC2A1EE" w14:textId="4C2F6A55" w:rsidR="005B4249" w:rsidRPr="001D6135" w:rsidRDefault="005B4249" w:rsidP="005B4249">
            <w:pPr>
              <w:spacing w:beforeLines="20" w:before="48" w:afterLines="20" w:after="48"/>
              <w:jc w:val="center"/>
              <w:rPr>
                <w:rFonts w:cs="Arial"/>
                <w:color w:val="000000"/>
                <w:sz w:val="16"/>
                <w:szCs w:val="16"/>
              </w:rPr>
            </w:pPr>
            <w:r>
              <w:rPr>
                <w:rFonts w:cs="Arial"/>
                <w:color w:val="000000"/>
                <w:sz w:val="16"/>
                <w:szCs w:val="16"/>
              </w:rPr>
              <w:t>a více</w:t>
            </w:r>
          </w:p>
        </w:tc>
        <w:tc>
          <w:tcPr>
            <w:tcW w:w="926" w:type="dxa"/>
            <w:tcBorders>
              <w:top w:val="nil"/>
              <w:left w:val="nil"/>
              <w:bottom w:val="single" w:sz="4" w:space="0" w:color="auto"/>
              <w:right w:val="nil"/>
            </w:tcBorders>
            <w:shd w:val="clear" w:color="auto" w:fill="F5DADD"/>
            <w:noWrap/>
            <w:vAlign w:val="center"/>
          </w:tcPr>
          <w:p w14:paraId="44CACBE0" w14:textId="3D930777" w:rsidR="005B4249" w:rsidRPr="001D6135" w:rsidRDefault="005B4249" w:rsidP="005B4249">
            <w:pPr>
              <w:spacing w:beforeLines="20" w:before="48" w:afterLines="20" w:after="48"/>
              <w:jc w:val="center"/>
              <w:rPr>
                <w:rFonts w:cs="Arial"/>
                <w:color w:val="000000"/>
                <w:sz w:val="16"/>
                <w:szCs w:val="16"/>
              </w:rPr>
            </w:pPr>
            <w:r>
              <w:rPr>
                <w:rFonts w:cs="Arial"/>
                <w:color w:val="000000"/>
                <w:sz w:val="16"/>
                <w:szCs w:val="16"/>
              </w:rPr>
              <w:t>0,5–1 rok</w:t>
            </w:r>
          </w:p>
        </w:tc>
        <w:tc>
          <w:tcPr>
            <w:tcW w:w="926" w:type="dxa"/>
            <w:tcBorders>
              <w:top w:val="nil"/>
              <w:left w:val="nil"/>
              <w:bottom w:val="single" w:sz="4" w:space="0" w:color="auto"/>
              <w:right w:val="nil"/>
            </w:tcBorders>
            <w:shd w:val="clear" w:color="auto" w:fill="F5DADD"/>
            <w:noWrap/>
            <w:vAlign w:val="center"/>
          </w:tcPr>
          <w:p w14:paraId="32FC34DB" w14:textId="483EBCF4" w:rsidR="005B4249" w:rsidRPr="001D6135" w:rsidRDefault="005B4249" w:rsidP="00C43965">
            <w:pPr>
              <w:spacing w:beforeLines="20" w:before="48" w:afterLines="20" w:after="48"/>
              <w:jc w:val="center"/>
              <w:rPr>
                <w:rFonts w:cs="Arial"/>
                <w:color w:val="000000"/>
                <w:sz w:val="16"/>
                <w:szCs w:val="16"/>
              </w:rPr>
            </w:pPr>
            <w:r>
              <w:rPr>
                <w:rFonts w:cs="Arial"/>
                <w:color w:val="000000"/>
                <w:sz w:val="16"/>
                <w:szCs w:val="16"/>
              </w:rPr>
              <w:t>1 rok a</w:t>
            </w:r>
            <w:r w:rsidR="00C43965">
              <w:rPr>
                <w:rFonts w:cs="Arial"/>
                <w:color w:val="000000"/>
                <w:sz w:val="16"/>
                <w:szCs w:val="16"/>
              </w:rPr>
              <w:t> </w:t>
            </w:r>
            <w:r>
              <w:rPr>
                <w:rFonts w:cs="Arial"/>
                <w:color w:val="000000"/>
                <w:sz w:val="16"/>
                <w:szCs w:val="16"/>
              </w:rPr>
              <w:t>více</w:t>
            </w:r>
          </w:p>
        </w:tc>
        <w:tc>
          <w:tcPr>
            <w:tcW w:w="927" w:type="dxa"/>
            <w:tcBorders>
              <w:top w:val="nil"/>
              <w:left w:val="nil"/>
              <w:bottom w:val="single" w:sz="4" w:space="0" w:color="auto"/>
              <w:right w:val="nil"/>
            </w:tcBorders>
            <w:shd w:val="clear" w:color="auto" w:fill="F5DADD"/>
            <w:noWrap/>
            <w:vAlign w:val="center"/>
          </w:tcPr>
          <w:p w14:paraId="0559243B" w14:textId="77777777" w:rsidR="005B4249" w:rsidRDefault="005B4249" w:rsidP="005B4249">
            <w:pPr>
              <w:spacing w:beforeLines="20" w:before="48" w:afterLines="20" w:after="48"/>
              <w:jc w:val="center"/>
              <w:rPr>
                <w:rFonts w:cs="Arial"/>
                <w:color w:val="000000"/>
                <w:sz w:val="16"/>
                <w:szCs w:val="16"/>
              </w:rPr>
            </w:pPr>
            <w:r>
              <w:rPr>
                <w:rFonts w:cs="Arial"/>
                <w:color w:val="000000"/>
                <w:sz w:val="16"/>
                <w:szCs w:val="16"/>
              </w:rPr>
              <w:t xml:space="preserve">0,5 roku </w:t>
            </w:r>
          </w:p>
          <w:p w14:paraId="10847F4B" w14:textId="564DE50E" w:rsidR="005B4249" w:rsidRPr="001D6135" w:rsidRDefault="005B4249" w:rsidP="005B4249">
            <w:pPr>
              <w:spacing w:beforeLines="20" w:before="48" w:afterLines="20" w:after="48"/>
              <w:jc w:val="center"/>
              <w:rPr>
                <w:rFonts w:cs="Arial"/>
                <w:color w:val="000000"/>
                <w:sz w:val="16"/>
                <w:szCs w:val="16"/>
              </w:rPr>
            </w:pPr>
            <w:r>
              <w:rPr>
                <w:rFonts w:cs="Arial"/>
                <w:color w:val="000000"/>
                <w:sz w:val="16"/>
                <w:szCs w:val="16"/>
              </w:rPr>
              <w:t>a více</w:t>
            </w:r>
          </w:p>
        </w:tc>
      </w:tr>
      <w:tr w:rsidR="005B4249" w:rsidRPr="001D6135" w14:paraId="6C2A0AF4" w14:textId="77777777" w:rsidTr="00C864C2">
        <w:trPr>
          <w:trHeight w:val="304"/>
        </w:trPr>
        <w:tc>
          <w:tcPr>
            <w:tcW w:w="984" w:type="dxa"/>
            <w:tcBorders>
              <w:top w:val="single" w:sz="4" w:space="0" w:color="auto"/>
              <w:left w:val="nil"/>
              <w:bottom w:val="nil"/>
              <w:right w:val="single" w:sz="4" w:space="0" w:color="auto"/>
            </w:tcBorders>
            <w:shd w:val="clear" w:color="auto" w:fill="auto"/>
            <w:noWrap/>
            <w:vAlign w:val="center"/>
            <w:hideMark/>
          </w:tcPr>
          <w:p w14:paraId="0CCD241E" w14:textId="77777777" w:rsidR="005B4249" w:rsidRPr="001D6135" w:rsidRDefault="005B4249" w:rsidP="00C864C2">
            <w:pPr>
              <w:spacing w:beforeLines="20" w:before="48" w:afterLines="20" w:after="48"/>
              <w:rPr>
                <w:rFonts w:cs="Arial"/>
                <w:color w:val="000000"/>
                <w:sz w:val="16"/>
                <w:szCs w:val="16"/>
              </w:rPr>
            </w:pPr>
            <w:r w:rsidRPr="001D6135">
              <w:rPr>
                <w:rFonts w:cs="Arial"/>
                <w:color w:val="000000"/>
                <w:sz w:val="16"/>
                <w:szCs w:val="16"/>
              </w:rPr>
              <w:t>Celkem</w:t>
            </w:r>
          </w:p>
        </w:tc>
        <w:tc>
          <w:tcPr>
            <w:tcW w:w="926" w:type="dxa"/>
            <w:tcBorders>
              <w:top w:val="single" w:sz="4" w:space="0" w:color="auto"/>
              <w:left w:val="nil"/>
              <w:bottom w:val="nil"/>
              <w:right w:val="nil"/>
            </w:tcBorders>
            <w:shd w:val="clear" w:color="auto" w:fill="auto"/>
            <w:noWrap/>
            <w:vAlign w:val="center"/>
            <w:hideMark/>
          </w:tcPr>
          <w:p w14:paraId="34EF51B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2 347 557</w:t>
            </w:r>
          </w:p>
        </w:tc>
        <w:tc>
          <w:tcPr>
            <w:tcW w:w="926" w:type="dxa"/>
            <w:tcBorders>
              <w:top w:val="single" w:sz="4" w:space="0" w:color="auto"/>
              <w:left w:val="nil"/>
              <w:bottom w:val="nil"/>
              <w:right w:val="nil"/>
            </w:tcBorders>
            <w:shd w:val="clear" w:color="auto" w:fill="auto"/>
            <w:noWrap/>
            <w:vAlign w:val="center"/>
            <w:hideMark/>
          </w:tcPr>
          <w:p w14:paraId="5C1DAF0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1 509 528</w:t>
            </w:r>
          </w:p>
        </w:tc>
        <w:tc>
          <w:tcPr>
            <w:tcW w:w="927" w:type="dxa"/>
            <w:tcBorders>
              <w:top w:val="single" w:sz="4" w:space="0" w:color="auto"/>
              <w:left w:val="nil"/>
              <w:bottom w:val="nil"/>
              <w:right w:val="single" w:sz="4" w:space="0" w:color="auto"/>
            </w:tcBorders>
            <w:shd w:val="clear" w:color="auto" w:fill="auto"/>
            <w:noWrap/>
            <w:vAlign w:val="center"/>
            <w:hideMark/>
          </w:tcPr>
          <w:p w14:paraId="79D023B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3 857 085</w:t>
            </w:r>
          </w:p>
        </w:tc>
        <w:tc>
          <w:tcPr>
            <w:tcW w:w="926" w:type="dxa"/>
            <w:tcBorders>
              <w:top w:val="single" w:sz="4" w:space="0" w:color="auto"/>
              <w:left w:val="nil"/>
              <w:bottom w:val="nil"/>
              <w:right w:val="nil"/>
            </w:tcBorders>
            <w:shd w:val="clear" w:color="auto" w:fill="auto"/>
            <w:noWrap/>
            <w:vAlign w:val="center"/>
            <w:hideMark/>
          </w:tcPr>
          <w:p w14:paraId="40F7EA1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6 432</w:t>
            </w:r>
          </w:p>
        </w:tc>
        <w:tc>
          <w:tcPr>
            <w:tcW w:w="926" w:type="dxa"/>
            <w:tcBorders>
              <w:top w:val="single" w:sz="4" w:space="0" w:color="auto"/>
              <w:left w:val="nil"/>
              <w:bottom w:val="nil"/>
              <w:right w:val="nil"/>
            </w:tcBorders>
            <w:shd w:val="clear" w:color="auto" w:fill="auto"/>
            <w:noWrap/>
            <w:vAlign w:val="center"/>
            <w:hideMark/>
          </w:tcPr>
          <w:p w14:paraId="01DC6BDF"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4 136</w:t>
            </w:r>
          </w:p>
        </w:tc>
        <w:tc>
          <w:tcPr>
            <w:tcW w:w="927" w:type="dxa"/>
            <w:tcBorders>
              <w:top w:val="single" w:sz="4" w:space="0" w:color="auto"/>
              <w:left w:val="nil"/>
              <w:bottom w:val="nil"/>
              <w:right w:val="single" w:sz="4" w:space="0" w:color="auto"/>
            </w:tcBorders>
            <w:shd w:val="clear" w:color="auto" w:fill="auto"/>
            <w:noWrap/>
            <w:vAlign w:val="center"/>
            <w:hideMark/>
          </w:tcPr>
          <w:p w14:paraId="0022F2A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10 567</w:t>
            </w:r>
          </w:p>
        </w:tc>
        <w:tc>
          <w:tcPr>
            <w:tcW w:w="926" w:type="dxa"/>
            <w:tcBorders>
              <w:top w:val="single" w:sz="4" w:space="0" w:color="auto"/>
              <w:left w:val="nil"/>
              <w:bottom w:val="nil"/>
              <w:right w:val="nil"/>
            </w:tcBorders>
            <w:shd w:val="clear" w:color="auto" w:fill="auto"/>
            <w:noWrap/>
            <w:vAlign w:val="center"/>
            <w:hideMark/>
          </w:tcPr>
          <w:p w14:paraId="57C2A8D6"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60,9</w:t>
            </w:r>
          </w:p>
        </w:tc>
        <w:tc>
          <w:tcPr>
            <w:tcW w:w="926" w:type="dxa"/>
            <w:tcBorders>
              <w:top w:val="single" w:sz="4" w:space="0" w:color="auto"/>
              <w:left w:val="nil"/>
              <w:bottom w:val="nil"/>
              <w:right w:val="nil"/>
            </w:tcBorders>
            <w:shd w:val="clear" w:color="auto" w:fill="auto"/>
            <w:noWrap/>
            <w:vAlign w:val="center"/>
            <w:hideMark/>
          </w:tcPr>
          <w:p w14:paraId="61D3F9DE"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39,1</w:t>
            </w:r>
          </w:p>
        </w:tc>
        <w:tc>
          <w:tcPr>
            <w:tcW w:w="927" w:type="dxa"/>
            <w:tcBorders>
              <w:top w:val="single" w:sz="4" w:space="0" w:color="auto"/>
              <w:left w:val="nil"/>
              <w:bottom w:val="nil"/>
              <w:right w:val="nil"/>
            </w:tcBorders>
            <w:shd w:val="clear" w:color="auto" w:fill="auto"/>
            <w:noWrap/>
            <w:vAlign w:val="center"/>
            <w:hideMark/>
          </w:tcPr>
          <w:p w14:paraId="1C25AB5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371B6171"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23F32C40" w14:textId="5842ED54"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0</w:t>
            </w:r>
            <w:r>
              <w:rPr>
                <w:rFonts w:cs="Arial"/>
                <w:color w:val="000000"/>
                <w:sz w:val="16"/>
                <w:szCs w:val="16"/>
              </w:rPr>
              <w:t>–</w:t>
            </w:r>
            <w:r w:rsidRPr="001D6135">
              <w:rPr>
                <w:rFonts w:cs="Arial"/>
                <w:color w:val="000000"/>
                <w:sz w:val="16"/>
                <w:szCs w:val="16"/>
              </w:rPr>
              <w:t>4</w:t>
            </w:r>
          </w:p>
        </w:tc>
        <w:tc>
          <w:tcPr>
            <w:tcW w:w="926" w:type="dxa"/>
            <w:tcBorders>
              <w:top w:val="nil"/>
              <w:left w:val="nil"/>
              <w:bottom w:val="nil"/>
              <w:right w:val="nil"/>
            </w:tcBorders>
            <w:shd w:val="clear" w:color="auto" w:fill="auto"/>
            <w:noWrap/>
            <w:vAlign w:val="center"/>
            <w:hideMark/>
          </w:tcPr>
          <w:p w14:paraId="42F5659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11 300</w:t>
            </w:r>
          </w:p>
        </w:tc>
        <w:tc>
          <w:tcPr>
            <w:tcW w:w="926" w:type="dxa"/>
            <w:tcBorders>
              <w:top w:val="nil"/>
              <w:left w:val="nil"/>
              <w:bottom w:val="nil"/>
              <w:right w:val="nil"/>
            </w:tcBorders>
            <w:shd w:val="clear" w:color="auto" w:fill="auto"/>
            <w:noWrap/>
            <w:vAlign w:val="center"/>
            <w:hideMark/>
          </w:tcPr>
          <w:p w14:paraId="5B4769F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5 465</w:t>
            </w:r>
          </w:p>
        </w:tc>
        <w:tc>
          <w:tcPr>
            <w:tcW w:w="927" w:type="dxa"/>
            <w:tcBorders>
              <w:top w:val="nil"/>
              <w:left w:val="nil"/>
              <w:bottom w:val="nil"/>
              <w:right w:val="single" w:sz="4" w:space="0" w:color="auto"/>
            </w:tcBorders>
            <w:shd w:val="clear" w:color="auto" w:fill="auto"/>
            <w:noWrap/>
            <w:vAlign w:val="center"/>
            <w:hideMark/>
          </w:tcPr>
          <w:p w14:paraId="5DB8D1DD"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16 765</w:t>
            </w:r>
          </w:p>
        </w:tc>
        <w:tc>
          <w:tcPr>
            <w:tcW w:w="926" w:type="dxa"/>
            <w:tcBorders>
              <w:top w:val="nil"/>
              <w:left w:val="nil"/>
              <w:bottom w:val="nil"/>
              <w:right w:val="nil"/>
            </w:tcBorders>
            <w:shd w:val="clear" w:color="auto" w:fill="auto"/>
            <w:noWrap/>
            <w:vAlign w:val="center"/>
            <w:hideMark/>
          </w:tcPr>
          <w:p w14:paraId="165800C7"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31</w:t>
            </w:r>
          </w:p>
        </w:tc>
        <w:tc>
          <w:tcPr>
            <w:tcW w:w="926" w:type="dxa"/>
            <w:tcBorders>
              <w:top w:val="nil"/>
              <w:left w:val="nil"/>
              <w:bottom w:val="nil"/>
              <w:right w:val="nil"/>
            </w:tcBorders>
            <w:shd w:val="clear" w:color="auto" w:fill="auto"/>
            <w:noWrap/>
            <w:vAlign w:val="center"/>
            <w:hideMark/>
          </w:tcPr>
          <w:p w14:paraId="49227E93"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15</w:t>
            </w:r>
          </w:p>
        </w:tc>
        <w:tc>
          <w:tcPr>
            <w:tcW w:w="927" w:type="dxa"/>
            <w:tcBorders>
              <w:top w:val="nil"/>
              <w:left w:val="nil"/>
              <w:bottom w:val="nil"/>
              <w:right w:val="single" w:sz="4" w:space="0" w:color="auto"/>
            </w:tcBorders>
            <w:shd w:val="clear" w:color="auto" w:fill="auto"/>
            <w:noWrap/>
            <w:vAlign w:val="center"/>
            <w:hideMark/>
          </w:tcPr>
          <w:p w14:paraId="4B5EB4A7"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46</w:t>
            </w:r>
          </w:p>
        </w:tc>
        <w:tc>
          <w:tcPr>
            <w:tcW w:w="926" w:type="dxa"/>
            <w:tcBorders>
              <w:top w:val="nil"/>
              <w:left w:val="nil"/>
              <w:bottom w:val="nil"/>
              <w:right w:val="nil"/>
            </w:tcBorders>
            <w:shd w:val="clear" w:color="auto" w:fill="auto"/>
            <w:noWrap/>
            <w:vAlign w:val="center"/>
            <w:hideMark/>
          </w:tcPr>
          <w:p w14:paraId="0B45500D"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67,4</w:t>
            </w:r>
          </w:p>
        </w:tc>
        <w:tc>
          <w:tcPr>
            <w:tcW w:w="926" w:type="dxa"/>
            <w:tcBorders>
              <w:top w:val="nil"/>
              <w:left w:val="nil"/>
              <w:bottom w:val="nil"/>
              <w:right w:val="nil"/>
            </w:tcBorders>
            <w:shd w:val="clear" w:color="auto" w:fill="auto"/>
            <w:noWrap/>
            <w:vAlign w:val="center"/>
            <w:hideMark/>
          </w:tcPr>
          <w:p w14:paraId="7D1CACFB"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32,6</w:t>
            </w:r>
          </w:p>
        </w:tc>
        <w:tc>
          <w:tcPr>
            <w:tcW w:w="927" w:type="dxa"/>
            <w:tcBorders>
              <w:top w:val="nil"/>
              <w:left w:val="nil"/>
              <w:bottom w:val="nil"/>
              <w:right w:val="nil"/>
            </w:tcBorders>
            <w:shd w:val="clear" w:color="auto" w:fill="auto"/>
            <w:noWrap/>
            <w:vAlign w:val="center"/>
            <w:hideMark/>
          </w:tcPr>
          <w:p w14:paraId="5025041B"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028B9AB6"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3075F987" w14:textId="45181BBA"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5</w:t>
            </w:r>
            <w:r>
              <w:rPr>
                <w:rFonts w:cs="Arial"/>
                <w:color w:val="000000"/>
                <w:sz w:val="16"/>
                <w:szCs w:val="16"/>
              </w:rPr>
              <w:t>–</w:t>
            </w:r>
            <w:r w:rsidRPr="001D6135">
              <w:rPr>
                <w:rFonts w:cs="Arial"/>
                <w:color w:val="000000"/>
                <w:sz w:val="16"/>
                <w:szCs w:val="16"/>
              </w:rPr>
              <w:t>9</w:t>
            </w:r>
          </w:p>
        </w:tc>
        <w:tc>
          <w:tcPr>
            <w:tcW w:w="926" w:type="dxa"/>
            <w:tcBorders>
              <w:top w:val="nil"/>
              <w:left w:val="nil"/>
              <w:bottom w:val="nil"/>
              <w:right w:val="nil"/>
            </w:tcBorders>
            <w:shd w:val="clear" w:color="auto" w:fill="auto"/>
            <w:noWrap/>
            <w:vAlign w:val="center"/>
            <w:hideMark/>
          </w:tcPr>
          <w:p w14:paraId="38F282D7"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3 965</w:t>
            </w:r>
          </w:p>
        </w:tc>
        <w:tc>
          <w:tcPr>
            <w:tcW w:w="926" w:type="dxa"/>
            <w:tcBorders>
              <w:top w:val="nil"/>
              <w:left w:val="nil"/>
              <w:bottom w:val="nil"/>
              <w:right w:val="nil"/>
            </w:tcBorders>
            <w:shd w:val="clear" w:color="auto" w:fill="auto"/>
            <w:noWrap/>
            <w:vAlign w:val="center"/>
            <w:hideMark/>
          </w:tcPr>
          <w:p w14:paraId="4A9240EE"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3 245</w:t>
            </w:r>
          </w:p>
        </w:tc>
        <w:tc>
          <w:tcPr>
            <w:tcW w:w="927" w:type="dxa"/>
            <w:tcBorders>
              <w:top w:val="nil"/>
              <w:left w:val="nil"/>
              <w:bottom w:val="nil"/>
              <w:right w:val="single" w:sz="4" w:space="0" w:color="auto"/>
            </w:tcBorders>
            <w:shd w:val="clear" w:color="auto" w:fill="auto"/>
            <w:noWrap/>
            <w:vAlign w:val="center"/>
            <w:hideMark/>
          </w:tcPr>
          <w:p w14:paraId="67D1C79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7 210</w:t>
            </w:r>
          </w:p>
        </w:tc>
        <w:tc>
          <w:tcPr>
            <w:tcW w:w="926" w:type="dxa"/>
            <w:tcBorders>
              <w:top w:val="nil"/>
              <w:left w:val="nil"/>
              <w:bottom w:val="nil"/>
              <w:right w:val="nil"/>
            </w:tcBorders>
            <w:shd w:val="clear" w:color="auto" w:fill="auto"/>
            <w:noWrap/>
            <w:vAlign w:val="center"/>
            <w:hideMark/>
          </w:tcPr>
          <w:p w14:paraId="75E309F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11</w:t>
            </w:r>
          </w:p>
        </w:tc>
        <w:tc>
          <w:tcPr>
            <w:tcW w:w="926" w:type="dxa"/>
            <w:tcBorders>
              <w:top w:val="nil"/>
              <w:left w:val="nil"/>
              <w:bottom w:val="nil"/>
              <w:right w:val="nil"/>
            </w:tcBorders>
            <w:shd w:val="clear" w:color="auto" w:fill="auto"/>
            <w:noWrap/>
            <w:vAlign w:val="center"/>
            <w:hideMark/>
          </w:tcPr>
          <w:p w14:paraId="2201B986"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9</w:t>
            </w:r>
          </w:p>
        </w:tc>
        <w:tc>
          <w:tcPr>
            <w:tcW w:w="927" w:type="dxa"/>
            <w:tcBorders>
              <w:top w:val="nil"/>
              <w:left w:val="nil"/>
              <w:bottom w:val="nil"/>
              <w:right w:val="single" w:sz="4" w:space="0" w:color="auto"/>
            </w:tcBorders>
            <w:shd w:val="clear" w:color="auto" w:fill="auto"/>
            <w:noWrap/>
            <w:vAlign w:val="center"/>
            <w:hideMark/>
          </w:tcPr>
          <w:p w14:paraId="3737021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20</w:t>
            </w:r>
          </w:p>
        </w:tc>
        <w:tc>
          <w:tcPr>
            <w:tcW w:w="926" w:type="dxa"/>
            <w:tcBorders>
              <w:top w:val="nil"/>
              <w:left w:val="nil"/>
              <w:bottom w:val="nil"/>
              <w:right w:val="nil"/>
            </w:tcBorders>
            <w:shd w:val="clear" w:color="auto" w:fill="auto"/>
            <w:noWrap/>
            <w:vAlign w:val="center"/>
            <w:hideMark/>
          </w:tcPr>
          <w:p w14:paraId="545870AB"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55,0</w:t>
            </w:r>
          </w:p>
        </w:tc>
        <w:tc>
          <w:tcPr>
            <w:tcW w:w="926" w:type="dxa"/>
            <w:tcBorders>
              <w:top w:val="nil"/>
              <w:left w:val="nil"/>
              <w:bottom w:val="nil"/>
              <w:right w:val="nil"/>
            </w:tcBorders>
            <w:shd w:val="clear" w:color="auto" w:fill="auto"/>
            <w:noWrap/>
            <w:vAlign w:val="center"/>
            <w:hideMark/>
          </w:tcPr>
          <w:p w14:paraId="5FE7261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45,0</w:t>
            </w:r>
          </w:p>
        </w:tc>
        <w:tc>
          <w:tcPr>
            <w:tcW w:w="927" w:type="dxa"/>
            <w:tcBorders>
              <w:top w:val="nil"/>
              <w:left w:val="nil"/>
              <w:bottom w:val="nil"/>
              <w:right w:val="nil"/>
            </w:tcBorders>
            <w:shd w:val="clear" w:color="auto" w:fill="auto"/>
            <w:noWrap/>
            <w:vAlign w:val="center"/>
            <w:hideMark/>
          </w:tcPr>
          <w:p w14:paraId="41AC1AC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5CDA043A"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40BAF2DC" w14:textId="359BB16C"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10</w:t>
            </w:r>
            <w:r>
              <w:rPr>
                <w:rFonts w:cs="Arial"/>
                <w:color w:val="000000"/>
                <w:sz w:val="16"/>
                <w:szCs w:val="16"/>
              </w:rPr>
              <w:t>–</w:t>
            </w:r>
            <w:r w:rsidRPr="001D6135">
              <w:rPr>
                <w:rFonts w:cs="Arial"/>
                <w:color w:val="000000"/>
                <w:sz w:val="16"/>
                <w:szCs w:val="16"/>
              </w:rPr>
              <w:t>14</w:t>
            </w:r>
          </w:p>
        </w:tc>
        <w:tc>
          <w:tcPr>
            <w:tcW w:w="926" w:type="dxa"/>
            <w:tcBorders>
              <w:top w:val="nil"/>
              <w:left w:val="nil"/>
              <w:bottom w:val="nil"/>
              <w:right w:val="nil"/>
            </w:tcBorders>
            <w:shd w:val="clear" w:color="auto" w:fill="auto"/>
            <w:noWrap/>
            <w:vAlign w:val="center"/>
            <w:hideMark/>
          </w:tcPr>
          <w:p w14:paraId="5F03CB5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13 169</w:t>
            </w:r>
          </w:p>
        </w:tc>
        <w:tc>
          <w:tcPr>
            <w:tcW w:w="926" w:type="dxa"/>
            <w:tcBorders>
              <w:top w:val="nil"/>
              <w:left w:val="nil"/>
              <w:bottom w:val="nil"/>
              <w:right w:val="nil"/>
            </w:tcBorders>
            <w:shd w:val="clear" w:color="auto" w:fill="auto"/>
            <w:noWrap/>
            <w:vAlign w:val="center"/>
            <w:hideMark/>
          </w:tcPr>
          <w:p w14:paraId="2F9CF59E"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5 067</w:t>
            </w:r>
          </w:p>
        </w:tc>
        <w:tc>
          <w:tcPr>
            <w:tcW w:w="927" w:type="dxa"/>
            <w:tcBorders>
              <w:top w:val="nil"/>
              <w:left w:val="nil"/>
              <w:bottom w:val="nil"/>
              <w:right w:val="single" w:sz="4" w:space="0" w:color="auto"/>
            </w:tcBorders>
            <w:shd w:val="clear" w:color="auto" w:fill="auto"/>
            <w:noWrap/>
            <w:vAlign w:val="center"/>
            <w:hideMark/>
          </w:tcPr>
          <w:p w14:paraId="3387718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18 236</w:t>
            </w:r>
          </w:p>
        </w:tc>
        <w:tc>
          <w:tcPr>
            <w:tcW w:w="926" w:type="dxa"/>
            <w:tcBorders>
              <w:top w:val="nil"/>
              <w:left w:val="nil"/>
              <w:bottom w:val="nil"/>
              <w:right w:val="nil"/>
            </w:tcBorders>
            <w:shd w:val="clear" w:color="auto" w:fill="auto"/>
            <w:noWrap/>
            <w:vAlign w:val="center"/>
            <w:hideMark/>
          </w:tcPr>
          <w:p w14:paraId="6E1B650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36</w:t>
            </w:r>
          </w:p>
        </w:tc>
        <w:tc>
          <w:tcPr>
            <w:tcW w:w="926" w:type="dxa"/>
            <w:tcBorders>
              <w:top w:val="nil"/>
              <w:left w:val="nil"/>
              <w:bottom w:val="nil"/>
              <w:right w:val="nil"/>
            </w:tcBorders>
            <w:shd w:val="clear" w:color="auto" w:fill="auto"/>
            <w:noWrap/>
            <w:vAlign w:val="center"/>
            <w:hideMark/>
          </w:tcPr>
          <w:p w14:paraId="2BFF38E6"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14</w:t>
            </w:r>
          </w:p>
        </w:tc>
        <w:tc>
          <w:tcPr>
            <w:tcW w:w="927" w:type="dxa"/>
            <w:tcBorders>
              <w:top w:val="nil"/>
              <w:left w:val="nil"/>
              <w:bottom w:val="nil"/>
              <w:right w:val="single" w:sz="4" w:space="0" w:color="auto"/>
            </w:tcBorders>
            <w:shd w:val="clear" w:color="auto" w:fill="auto"/>
            <w:noWrap/>
            <w:vAlign w:val="center"/>
            <w:hideMark/>
          </w:tcPr>
          <w:p w14:paraId="79369F8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50</w:t>
            </w:r>
          </w:p>
        </w:tc>
        <w:tc>
          <w:tcPr>
            <w:tcW w:w="926" w:type="dxa"/>
            <w:tcBorders>
              <w:top w:val="nil"/>
              <w:left w:val="nil"/>
              <w:bottom w:val="nil"/>
              <w:right w:val="nil"/>
            </w:tcBorders>
            <w:shd w:val="clear" w:color="auto" w:fill="auto"/>
            <w:noWrap/>
            <w:vAlign w:val="center"/>
            <w:hideMark/>
          </w:tcPr>
          <w:p w14:paraId="3F91EA6F"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72,2</w:t>
            </w:r>
          </w:p>
        </w:tc>
        <w:tc>
          <w:tcPr>
            <w:tcW w:w="926" w:type="dxa"/>
            <w:tcBorders>
              <w:top w:val="nil"/>
              <w:left w:val="nil"/>
              <w:bottom w:val="nil"/>
              <w:right w:val="nil"/>
            </w:tcBorders>
            <w:shd w:val="clear" w:color="auto" w:fill="auto"/>
            <w:noWrap/>
            <w:vAlign w:val="center"/>
            <w:hideMark/>
          </w:tcPr>
          <w:p w14:paraId="5BDB84C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27,8</w:t>
            </w:r>
          </w:p>
        </w:tc>
        <w:tc>
          <w:tcPr>
            <w:tcW w:w="927" w:type="dxa"/>
            <w:tcBorders>
              <w:top w:val="nil"/>
              <w:left w:val="nil"/>
              <w:bottom w:val="nil"/>
              <w:right w:val="nil"/>
            </w:tcBorders>
            <w:shd w:val="clear" w:color="auto" w:fill="auto"/>
            <w:noWrap/>
            <w:vAlign w:val="center"/>
            <w:hideMark/>
          </w:tcPr>
          <w:p w14:paraId="0F80D78D"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708473FF"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32E11444" w14:textId="580B948B"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15</w:t>
            </w:r>
            <w:r>
              <w:rPr>
                <w:rFonts w:cs="Arial"/>
                <w:color w:val="000000"/>
                <w:sz w:val="16"/>
                <w:szCs w:val="16"/>
              </w:rPr>
              <w:t>–</w:t>
            </w:r>
            <w:r w:rsidRPr="001D6135">
              <w:rPr>
                <w:rFonts w:cs="Arial"/>
                <w:color w:val="000000"/>
                <w:sz w:val="16"/>
                <w:szCs w:val="16"/>
              </w:rPr>
              <w:t>19</w:t>
            </w:r>
          </w:p>
        </w:tc>
        <w:tc>
          <w:tcPr>
            <w:tcW w:w="926" w:type="dxa"/>
            <w:tcBorders>
              <w:top w:val="nil"/>
              <w:left w:val="nil"/>
              <w:bottom w:val="nil"/>
              <w:right w:val="nil"/>
            </w:tcBorders>
            <w:shd w:val="clear" w:color="auto" w:fill="auto"/>
            <w:noWrap/>
            <w:vAlign w:val="center"/>
            <w:hideMark/>
          </w:tcPr>
          <w:p w14:paraId="7FD33D7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17 121</w:t>
            </w:r>
          </w:p>
        </w:tc>
        <w:tc>
          <w:tcPr>
            <w:tcW w:w="926" w:type="dxa"/>
            <w:tcBorders>
              <w:top w:val="nil"/>
              <w:left w:val="nil"/>
              <w:bottom w:val="nil"/>
              <w:right w:val="nil"/>
            </w:tcBorders>
            <w:shd w:val="clear" w:color="auto" w:fill="auto"/>
            <w:noWrap/>
            <w:vAlign w:val="center"/>
            <w:hideMark/>
          </w:tcPr>
          <w:p w14:paraId="65E999A7"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16 214</w:t>
            </w:r>
          </w:p>
        </w:tc>
        <w:tc>
          <w:tcPr>
            <w:tcW w:w="927" w:type="dxa"/>
            <w:tcBorders>
              <w:top w:val="nil"/>
              <w:left w:val="nil"/>
              <w:bottom w:val="nil"/>
              <w:right w:val="single" w:sz="4" w:space="0" w:color="auto"/>
            </w:tcBorders>
            <w:shd w:val="clear" w:color="auto" w:fill="auto"/>
            <w:noWrap/>
            <w:vAlign w:val="center"/>
            <w:hideMark/>
          </w:tcPr>
          <w:p w14:paraId="4DB88817"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33 335</w:t>
            </w:r>
          </w:p>
        </w:tc>
        <w:tc>
          <w:tcPr>
            <w:tcW w:w="926" w:type="dxa"/>
            <w:tcBorders>
              <w:top w:val="nil"/>
              <w:left w:val="nil"/>
              <w:bottom w:val="nil"/>
              <w:right w:val="nil"/>
            </w:tcBorders>
            <w:shd w:val="clear" w:color="auto" w:fill="auto"/>
            <w:noWrap/>
            <w:vAlign w:val="center"/>
            <w:hideMark/>
          </w:tcPr>
          <w:p w14:paraId="3B49ADD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47</w:t>
            </w:r>
          </w:p>
        </w:tc>
        <w:tc>
          <w:tcPr>
            <w:tcW w:w="926" w:type="dxa"/>
            <w:tcBorders>
              <w:top w:val="nil"/>
              <w:left w:val="nil"/>
              <w:bottom w:val="nil"/>
              <w:right w:val="nil"/>
            </w:tcBorders>
            <w:shd w:val="clear" w:color="auto" w:fill="auto"/>
            <w:noWrap/>
            <w:vAlign w:val="center"/>
            <w:hideMark/>
          </w:tcPr>
          <w:p w14:paraId="149E5ED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44</w:t>
            </w:r>
          </w:p>
        </w:tc>
        <w:tc>
          <w:tcPr>
            <w:tcW w:w="927" w:type="dxa"/>
            <w:tcBorders>
              <w:top w:val="nil"/>
              <w:left w:val="nil"/>
              <w:bottom w:val="nil"/>
              <w:right w:val="single" w:sz="4" w:space="0" w:color="auto"/>
            </w:tcBorders>
            <w:shd w:val="clear" w:color="auto" w:fill="auto"/>
            <w:noWrap/>
            <w:vAlign w:val="center"/>
            <w:hideMark/>
          </w:tcPr>
          <w:p w14:paraId="1AA8C96E"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91</w:t>
            </w:r>
          </w:p>
        </w:tc>
        <w:tc>
          <w:tcPr>
            <w:tcW w:w="926" w:type="dxa"/>
            <w:tcBorders>
              <w:top w:val="nil"/>
              <w:left w:val="nil"/>
              <w:bottom w:val="nil"/>
              <w:right w:val="nil"/>
            </w:tcBorders>
            <w:shd w:val="clear" w:color="auto" w:fill="auto"/>
            <w:noWrap/>
            <w:vAlign w:val="center"/>
            <w:hideMark/>
          </w:tcPr>
          <w:p w14:paraId="58442F57"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51,4</w:t>
            </w:r>
          </w:p>
        </w:tc>
        <w:tc>
          <w:tcPr>
            <w:tcW w:w="926" w:type="dxa"/>
            <w:tcBorders>
              <w:top w:val="nil"/>
              <w:left w:val="nil"/>
              <w:bottom w:val="nil"/>
              <w:right w:val="nil"/>
            </w:tcBorders>
            <w:shd w:val="clear" w:color="auto" w:fill="auto"/>
            <w:noWrap/>
            <w:vAlign w:val="center"/>
            <w:hideMark/>
          </w:tcPr>
          <w:p w14:paraId="4AD90727"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48,6</w:t>
            </w:r>
          </w:p>
        </w:tc>
        <w:tc>
          <w:tcPr>
            <w:tcW w:w="927" w:type="dxa"/>
            <w:tcBorders>
              <w:top w:val="nil"/>
              <w:left w:val="nil"/>
              <w:bottom w:val="nil"/>
              <w:right w:val="nil"/>
            </w:tcBorders>
            <w:shd w:val="clear" w:color="auto" w:fill="auto"/>
            <w:noWrap/>
            <w:vAlign w:val="center"/>
            <w:hideMark/>
          </w:tcPr>
          <w:p w14:paraId="02F4484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5C987294"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2462F90C" w14:textId="12763D09"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20</w:t>
            </w:r>
            <w:r>
              <w:rPr>
                <w:rFonts w:cs="Arial"/>
                <w:color w:val="000000"/>
                <w:sz w:val="16"/>
                <w:szCs w:val="16"/>
              </w:rPr>
              <w:t>–</w:t>
            </w:r>
            <w:r w:rsidRPr="001D6135">
              <w:rPr>
                <w:rFonts w:cs="Arial"/>
                <w:color w:val="000000"/>
                <w:sz w:val="16"/>
                <w:szCs w:val="16"/>
              </w:rPr>
              <w:t>24</w:t>
            </w:r>
          </w:p>
        </w:tc>
        <w:tc>
          <w:tcPr>
            <w:tcW w:w="926" w:type="dxa"/>
            <w:tcBorders>
              <w:top w:val="nil"/>
              <w:left w:val="nil"/>
              <w:bottom w:val="nil"/>
              <w:right w:val="nil"/>
            </w:tcBorders>
            <w:shd w:val="clear" w:color="auto" w:fill="auto"/>
            <w:noWrap/>
            <w:vAlign w:val="center"/>
            <w:hideMark/>
          </w:tcPr>
          <w:p w14:paraId="03F9121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28 597</w:t>
            </w:r>
          </w:p>
        </w:tc>
        <w:tc>
          <w:tcPr>
            <w:tcW w:w="926" w:type="dxa"/>
            <w:tcBorders>
              <w:top w:val="nil"/>
              <w:left w:val="nil"/>
              <w:bottom w:val="nil"/>
              <w:right w:val="nil"/>
            </w:tcBorders>
            <w:shd w:val="clear" w:color="auto" w:fill="auto"/>
            <w:noWrap/>
            <w:vAlign w:val="center"/>
            <w:hideMark/>
          </w:tcPr>
          <w:p w14:paraId="053694FB"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43 831</w:t>
            </w:r>
          </w:p>
        </w:tc>
        <w:tc>
          <w:tcPr>
            <w:tcW w:w="927" w:type="dxa"/>
            <w:tcBorders>
              <w:top w:val="nil"/>
              <w:left w:val="nil"/>
              <w:bottom w:val="nil"/>
              <w:right w:val="single" w:sz="4" w:space="0" w:color="auto"/>
            </w:tcBorders>
            <w:shd w:val="clear" w:color="auto" w:fill="auto"/>
            <w:noWrap/>
            <w:vAlign w:val="center"/>
            <w:hideMark/>
          </w:tcPr>
          <w:p w14:paraId="19FE1842"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72 428</w:t>
            </w:r>
          </w:p>
        </w:tc>
        <w:tc>
          <w:tcPr>
            <w:tcW w:w="926" w:type="dxa"/>
            <w:tcBorders>
              <w:top w:val="nil"/>
              <w:left w:val="nil"/>
              <w:bottom w:val="nil"/>
              <w:right w:val="nil"/>
            </w:tcBorders>
            <w:shd w:val="clear" w:color="auto" w:fill="auto"/>
            <w:noWrap/>
            <w:vAlign w:val="center"/>
            <w:hideMark/>
          </w:tcPr>
          <w:p w14:paraId="43F562D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78</w:t>
            </w:r>
          </w:p>
        </w:tc>
        <w:tc>
          <w:tcPr>
            <w:tcW w:w="926" w:type="dxa"/>
            <w:tcBorders>
              <w:top w:val="nil"/>
              <w:left w:val="nil"/>
              <w:bottom w:val="nil"/>
              <w:right w:val="nil"/>
            </w:tcBorders>
            <w:shd w:val="clear" w:color="auto" w:fill="auto"/>
            <w:noWrap/>
            <w:vAlign w:val="center"/>
            <w:hideMark/>
          </w:tcPr>
          <w:p w14:paraId="37DE655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120</w:t>
            </w:r>
          </w:p>
        </w:tc>
        <w:tc>
          <w:tcPr>
            <w:tcW w:w="927" w:type="dxa"/>
            <w:tcBorders>
              <w:top w:val="nil"/>
              <w:left w:val="nil"/>
              <w:bottom w:val="nil"/>
              <w:right w:val="single" w:sz="4" w:space="0" w:color="auto"/>
            </w:tcBorders>
            <w:shd w:val="clear" w:color="auto" w:fill="auto"/>
            <w:noWrap/>
            <w:vAlign w:val="center"/>
            <w:hideMark/>
          </w:tcPr>
          <w:p w14:paraId="69E1B4A2"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198</w:t>
            </w:r>
          </w:p>
        </w:tc>
        <w:tc>
          <w:tcPr>
            <w:tcW w:w="926" w:type="dxa"/>
            <w:tcBorders>
              <w:top w:val="nil"/>
              <w:left w:val="nil"/>
              <w:bottom w:val="nil"/>
              <w:right w:val="nil"/>
            </w:tcBorders>
            <w:shd w:val="clear" w:color="auto" w:fill="auto"/>
            <w:noWrap/>
            <w:vAlign w:val="center"/>
            <w:hideMark/>
          </w:tcPr>
          <w:p w14:paraId="12DB8D63"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39,5</w:t>
            </w:r>
          </w:p>
        </w:tc>
        <w:tc>
          <w:tcPr>
            <w:tcW w:w="926" w:type="dxa"/>
            <w:tcBorders>
              <w:top w:val="nil"/>
              <w:left w:val="nil"/>
              <w:bottom w:val="nil"/>
              <w:right w:val="nil"/>
            </w:tcBorders>
            <w:shd w:val="clear" w:color="auto" w:fill="auto"/>
            <w:noWrap/>
            <w:vAlign w:val="center"/>
            <w:hideMark/>
          </w:tcPr>
          <w:p w14:paraId="0BCBBCF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60,5</w:t>
            </w:r>
          </w:p>
        </w:tc>
        <w:tc>
          <w:tcPr>
            <w:tcW w:w="927" w:type="dxa"/>
            <w:tcBorders>
              <w:top w:val="nil"/>
              <w:left w:val="nil"/>
              <w:bottom w:val="nil"/>
              <w:right w:val="nil"/>
            </w:tcBorders>
            <w:shd w:val="clear" w:color="auto" w:fill="auto"/>
            <w:noWrap/>
            <w:vAlign w:val="center"/>
            <w:hideMark/>
          </w:tcPr>
          <w:p w14:paraId="221D642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1014E94A"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5F707101" w14:textId="5104BC67"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25</w:t>
            </w:r>
            <w:r>
              <w:rPr>
                <w:rFonts w:cs="Arial"/>
                <w:color w:val="000000"/>
                <w:sz w:val="16"/>
                <w:szCs w:val="16"/>
              </w:rPr>
              <w:t>–</w:t>
            </w:r>
            <w:r w:rsidRPr="001D6135">
              <w:rPr>
                <w:rFonts w:cs="Arial"/>
                <w:color w:val="000000"/>
                <w:sz w:val="16"/>
                <w:szCs w:val="16"/>
              </w:rPr>
              <w:t>29</w:t>
            </w:r>
          </w:p>
        </w:tc>
        <w:tc>
          <w:tcPr>
            <w:tcW w:w="926" w:type="dxa"/>
            <w:tcBorders>
              <w:top w:val="nil"/>
              <w:left w:val="nil"/>
              <w:bottom w:val="nil"/>
              <w:right w:val="nil"/>
            </w:tcBorders>
            <w:shd w:val="clear" w:color="auto" w:fill="auto"/>
            <w:noWrap/>
            <w:vAlign w:val="center"/>
            <w:hideMark/>
          </w:tcPr>
          <w:p w14:paraId="77AC1A03"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41 411</w:t>
            </w:r>
          </w:p>
        </w:tc>
        <w:tc>
          <w:tcPr>
            <w:tcW w:w="926" w:type="dxa"/>
            <w:tcBorders>
              <w:top w:val="nil"/>
              <w:left w:val="nil"/>
              <w:bottom w:val="nil"/>
              <w:right w:val="nil"/>
            </w:tcBorders>
            <w:shd w:val="clear" w:color="auto" w:fill="auto"/>
            <w:noWrap/>
            <w:vAlign w:val="center"/>
            <w:hideMark/>
          </w:tcPr>
          <w:p w14:paraId="206EDF73"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47 896</w:t>
            </w:r>
          </w:p>
        </w:tc>
        <w:tc>
          <w:tcPr>
            <w:tcW w:w="927" w:type="dxa"/>
            <w:tcBorders>
              <w:top w:val="nil"/>
              <w:left w:val="nil"/>
              <w:bottom w:val="nil"/>
              <w:right w:val="single" w:sz="4" w:space="0" w:color="auto"/>
            </w:tcBorders>
            <w:shd w:val="clear" w:color="auto" w:fill="auto"/>
            <w:noWrap/>
            <w:vAlign w:val="center"/>
            <w:hideMark/>
          </w:tcPr>
          <w:p w14:paraId="587F0A1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89 307</w:t>
            </w:r>
          </w:p>
        </w:tc>
        <w:tc>
          <w:tcPr>
            <w:tcW w:w="926" w:type="dxa"/>
            <w:tcBorders>
              <w:top w:val="nil"/>
              <w:left w:val="nil"/>
              <w:bottom w:val="nil"/>
              <w:right w:val="nil"/>
            </w:tcBorders>
            <w:shd w:val="clear" w:color="auto" w:fill="auto"/>
            <w:noWrap/>
            <w:vAlign w:val="center"/>
            <w:hideMark/>
          </w:tcPr>
          <w:p w14:paraId="1CB2902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113</w:t>
            </w:r>
          </w:p>
        </w:tc>
        <w:tc>
          <w:tcPr>
            <w:tcW w:w="926" w:type="dxa"/>
            <w:tcBorders>
              <w:top w:val="nil"/>
              <w:left w:val="nil"/>
              <w:bottom w:val="nil"/>
              <w:right w:val="nil"/>
            </w:tcBorders>
            <w:shd w:val="clear" w:color="auto" w:fill="auto"/>
            <w:noWrap/>
            <w:vAlign w:val="center"/>
            <w:hideMark/>
          </w:tcPr>
          <w:p w14:paraId="0951482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131</w:t>
            </w:r>
          </w:p>
        </w:tc>
        <w:tc>
          <w:tcPr>
            <w:tcW w:w="927" w:type="dxa"/>
            <w:tcBorders>
              <w:top w:val="nil"/>
              <w:left w:val="nil"/>
              <w:bottom w:val="nil"/>
              <w:right w:val="single" w:sz="4" w:space="0" w:color="auto"/>
            </w:tcBorders>
            <w:shd w:val="clear" w:color="auto" w:fill="auto"/>
            <w:noWrap/>
            <w:vAlign w:val="center"/>
            <w:hideMark/>
          </w:tcPr>
          <w:p w14:paraId="0E495F5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245</w:t>
            </w:r>
          </w:p>
        </w:tc>
        <w:tc>
          <w:tcPr>
            <w:tcW w:w="926" w:type="dxa"/>
            <w:tcBorders>
              <w:top w:val="nil"/>
              <w:left w:val="nil"/>
              <w:bottom w:val="nil"/>
              <w:right w:val="nil"/>
            </w:tcBorders>
            <w:shd w:val="clear" w:color="auto" w:fill="auto"/>
            <w:noWrap/>
            <w:vAlign w:val="center"/>
            <w:hideMark/>
          </w:tcPr>
          <w:p w14:paraId="2FDBC41B"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46,4</w:t>
            </w:r>
          </w:p>
        </w:tc>
        <w:tc>
          <w:tcPr>
            <w:tcW w:w="926" w:type="dxa"/>
            <w:tcBorders>
              <w:top w:val="nil"/>
              <w:left w:val="nil"/>
              <w:bottom w:val="nil"/>
              <w:right w:val="nil"/>
            </w:tcBorders>
            <w:shd w:val="clear" w:color="auto" w:fill="auto"/>
            <w:noWrap/>
            <w:vAlign w:val="center"/>
            <w:hideMark/>
          </w:tcPr>
          <w:p w14:paraId="1CFF136E"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53,6</w:t>
            </w:r>
          </w:p>
        </w:tc>
        <w:tc>
          <w:tcPr>
            <w:tcW w:w="927" w:type="dxa"/>
            <w:tcBorders>
              <w:top w:val="nil"/>
              <w:left w:val="nil"/>
              <w:bottom w:val="nil"/>
              <w:right w:val="nil"/>
            </w:tcBorders>
            <w:shd w:val="clear" w:color="auto" w:fill="auto"/>
            <w:noWrap/>
            <w:vAlign w:val="center"/>
            <w:hideMark/>
          </w:tcPr>
          <w:p w14:paraId="009931B7"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510C12CD"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0D466B04" w14:textId="0A0F701D"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30</w:t>
            </w:r>
            <w:r>
              <w:rPr>
                <w:rFonts w:cs="Arial"/>
                <w:color w:val="000000"/>
                <w:sz w:val="16"/>
                <w:szCs w:val="16"/>
              </w:rPr>
              <w:t>–</w:t>
            </w:r>
            <w:r w:rsidRPr="001D6135">
              <w:rPr>
                <w:rFonts w:cs="Arial"/>
                <w:color w:val="000000"/>
                <w:sz w:val="16"/>
                <w:szCs w:val="16"/>
              </w:rPr>
              <w:t>34</w:t>
            </w:r>
          </w:p>
        </w:tc>
        <w:tc>
          <w:tcPr>
            <w:tcW w:w="926" w:type="dxa"/>
            <w:tcBorders>
              <w:top w:val="nil"/>
              <w:left w:val="nil"/>
              <w:bottom w:val="nil"/>
              <w:right w:val="nil"/>
            </w:tcBorders>
            <w:shd w:val="clear" w:color="auto" w:fill="auto"/>
            <w:noWrap/>
            <w:vAlign w:val="center"/>
            <w:hideMark/>
          </w:tcPr>
          <w:p w14:paraId="6184411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49 436</w:t>
            </w:r>
          </w:p>
        </w:tc>
        <w:tc>
          <w:tcPr>
            <w:tcW w:w="926" w:type="dxa"/>
            <w:tcBorders>
              <w:top w:val="nil"/>
              <w:left w:val="nil"/>
              <w:bottom w:val="nil"/>
              <w:right w:val="nil"/>
            </w:tcBorders>
            <w:shd w:val="clear" w:color="auto" w:fill="auto"/>
            <w:noWrap/>
            <w:vAlign w:val="center"/>
            <w:hideMark/>
          </w:tcPr>
          <w:p w14:paraId="29C2269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71 601</w:t>
            </w:r>
          </w:p>
        </w:tc>
        <w:tc>
          <w:tcPr>
            <w:tcW w:w="927" w:type="dxa"/>
            <w:tcBorders>
              <w:top w:val="nil"/>
              <w:left w:val="nil"/>
              <w:bottom w:val="nil"/>
              <w:right w:val="single" w:sz="4" w:space="0" w:color="auto"/>
            </w:tcBorders>
            <w:shd w:val="clear" w:color="auto" w:fill="auto"/>
            <w:noWrap/>
            <w:vAlign w:val="center"/>
            <w:hideMark/>
          </w:tcPr>
          <w:p w14:paraId="184F9AE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121 037</w:t>
            </w:r>
          </w:p>
        </w:tc>
        <w:tc>
          <w:tcPr>
            <w:tcW w:w="926" w:type="dxa"/>
            <w:tcBorders>
              <w:top w:val="nil"/>
              <w:left w:val="nil"/>
              <w:bottom w:val="nil"/>
              <w:right w:val="nil"/>
            </w:tcBorders>
            <w:shd w:val="clear" w:color="auto" w:fill="auto"/>
            <w:noWrap/>
            <w:vAlign w:val="center"/>
            <w:hideMark/>
          </w:tcPr>
          <w:p w14:paraId="40F5F877"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135</w:t>
            </w:r>
          </w:p>
        </w:tc>
        <w:tc>
          <w:tcPr>
            <w:tcW w:w="926" w:type="dxa"/>
            <w:tcBorders>
              <w:top w:val="nil"/>
              <w:left w:val="nil"/>
              <w:bottom w:val="nil"/>
              <w:right w:val="nil"/>
            </w:tcBorders>
            <w:shd w:val="clear" w:color="auto" w:fill="auto"/>
            <w:noWrap/>
            <w:vAlign w:val="center"/>
            <w:hideMark/>
          </w:tcPr>
          <w:p w14:paraId="3749CCB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196</w:t>
            </w:r>
          </w:p>
        </w:tc>
        <w:tc>
          <w:tcPr>
            <w:tcW w:w="927" w:type="dxa"/>
            <w:tcBorders>
              <w:top w:val="nil"/>
              <w:left w:val="nil"/>
              <w:bottom w:val="nil"/>
              <w:right w:val="single" w:sz="4" w:space="0" w:color="auto"/>
            </w:tcBorders>
            <w:shd w:val="clear" w:color="auto" w:fill="auto"/>
            <w:noWrap/>
            <w:vAlign w:val="center"/>
            <w:hideMark/>
          </w:tcPr>
          <w:p w14:paraId="253E6583"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332</w:t>
            </w:r>
          </w:p>
        </w:tc>
        <w:tc>
          <w:tcPr>
            <w:tcW w:w="926" w:type="dxa"/>
            <w:tcBorders>
              <w:top w:val="nil"/>
              <w:left w:val="nil"/>
              <w:bottom w:val="nil"/>
              <w:right w:val="nil"/>
            </w:tcBorders>
            <w:shd w:val="clear" w:color="auto" w:fill="auto"/>
            <w:noWrap/>
            <w:vAlign w:val="center"/>
            <w:hideMark/>
          </w:tcPr>
          <w:p w14:paraId="65C929CE"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40,8</w:t>
            </w:r>
          </w:p>
        </w:tc>
        <w:tc>
          <w:tcPr>
            <w:tcW w:w="926" w:type="dxa"/>
            <w:tcBorders>
              <w:top w:val="nil"/>
              <w:left w:val="nil"/>
              <w:bottom w:val="nil"/>
              <w:right w:val="nil"/>
            </w:tcBorders>
            <w:shd w:val="clear" w:color="auto" w:fill="auto"/>
            <w:noWrap/>
            <w:vAlign w:val="center"/>
            <w:hideMark/>
          </w:tcPr>
          <w:p w14:paraId="7155AE2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59,2</w:t>
            </w:r>
          </w:p>
        </w:tc>
        <w:tc>
          <w:tcPr>
            <w:tcW w:w="927" w:type="dxa"/>
            <w:tcBorders>
              <w:top w:val="nil"/>
              <w:left w:val="nil"/>
              <w:bottom w:val="nil"/>
              <w:right w:val="nil"/>
            </w:tcBorders>
            <w:shd w:val="clear" w:color="auto" w:fill="auto"/>
            <w:noWrap/>
            <w:vAlign w:val="center"/>
            <w:hideMark/>
          </w:tcPr>
          <w:p w14:paraId="7F072B1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1BA6D164"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573A2467" w14:textId="53B31250"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35</w:t>
            </w:r>
            <w:r>
              <w:rPr>
                <w:rFonts w:cs="Arial"/>
                <w:color w:val="000000"/>
                <w:sz w:val="16"/>
                <w:szCs w:val="16"/>
              </w:rPr>
              <w:t>–</w:t>
            </w:r>
            <w:r w:rsidRPr="001D6135">
              <w:rPr>
                <w:rFonts w:cs="Arial"/>
                <w:color w:val="000000"/>
                <w:sz w:val="16"/>
                <w:szCs w:val="16"/>
              </w:rPr>
              <w:t>39</w:t>
            </w:r>
          </w:p>
        </w:tc>
        <w:tc>
          <w:tcPr>
            <w:tcW w:w="926" w:type="dxa"/>
            <w:tcBorders>
              <w:top w:val="nil"/>
              <w:left w:val="nil"/>
              <w:bottom w:val="nil"/>
              <w:right w:val="nil"/>
            </w:tcBorders>
            <w:shd w:val="clear" w:color="auto" w:fill="auto"/>
            <w:noWrap/>
            <w:vAlign w:val="center"/>
            <w:hideMark/>
          </w:tcPr>
          <w:p w14:paraId="6C936CC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59 796</w:t>
            </w:r>
          </w:p>
        </w:tc>
        <w:tc>
          <w:tcPr>
            <w:tcW w:w="926" w:type="dxa"/>
            <w:tcBorders>
              <w:top w:val="nil"/>
              <w:left w:val="nil"/>
              <w:bottom w:val="nil"/>
              <w:right w:val="nil"/>
            </w:tcBorders>
            <w:shd w:val="clear" w:color="auto" w:fill="auto"/>
            <w:noWrap/>
            <w:vAlign w:val="center"/>
            <w:hideMark/>
          </w:tcPr>
          <w:p w14:paraId="6EC083E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71 074</w:t>
            </w:r>
          </w:p>
        </w:tc>
        <w:tc>
          <w:tcPr>
            <w:tcW w:w="927" w:type="dxa"/>
            <w:tcBorders>
              <w:top w:val="nil"/>
              <w:left w:val="nil"/>
              <w:bottom w:val="nil"/>
              <w:right w:val="single" w:sz="4" w:space="0" w:color="auto"/>
            </w:tcBorders>
            <w:shd w:val="clear" w:color="auto" w:fill="auto"/>
            <w:noWrap/>
            <w:vAlign w:val="center"/>
            <w:hideMark/>
          </w:tcPr>
          <w:p w14:paraId="6A901F22"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130 870</w:t>
            </w:r>
          </w:p>
        </w:tc>
        <w:tc>
          <w:tcPr>
            <w:tcW w:w="926" w:type="dxa"/>
            <w:tcBorders>
              <w:top w:val="nil"/>
              <w:left w:val="nil"/>
              <w:bottom w:val="nil"/>
              <w:right w:val="nil"/>
            </w:tcBorders>
            <w:shd w:val="clear" w:color="auto" w:fill="auto"/>
            <w:noWrap/>
            <w:vAlign w:val="center"/>
            <w:hideMark/>
          </w:tcPr>
          <w:p w14:paraId="360757CF"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164</w:t>
            </w:r>
          </w:p>
        </w:tc>
        <w:tc>
          <w:tcPr>
            <w:tcW w:w="926" w:type="dxa"/>
            <w:tcBorders>
              <w:top w:val="nil"/>
              <w:left w:val="nil"/>
              <w:bottom w:val="nil"/>
              <w:right w:val="nil"/>
            </w:tcBorders>
            <w:shd w:val="clear" w:color="auto" w:fill="auto"/>
            <w:noWrap/>
            <w:vAlign w:val="center"/>
            <w:hideMark/>
          </w:tcPr>
          <w:p w14:paraId="52C06EB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195</w:t>
            </w:r>
          </w:p>
        </w:tc>
        <w:tc>
          <w:tcPr>
            <w:tcW w:w="927" w:type="dxa"/>
            <w:tcBorders>
              <w:top w:val="nil"/>
              <w:left w:val="nil"/>
              <w:bottom w:val="nil"/>
              <w:right w:val="single" w:sz="4" w:space="0" w:color="auto"/>
            </w:tcBorders>
            <w:shd w:val="clear" w:color="auto" w:fill="auto"/>
            <w:noWrap/>
            <w:vAlign w:val="center"/>
            <w:hideMark/>
          </w:tcPr>
          <w:p w14:paraId="3B6496D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359</w:t>
            </w:r>
          </w:p>
        </w:tc>
        <w:tc>
          <w:tcPr>
            <w:tcW w:w="926" w:type="dxa"/>
            <w:tcBorders>
              <w:top w:val="nil"/>
              <w:left w:val="nil"/>
              <w:bottom w:val="nil"/>
              <w:right w:val="nil"/>
            </w:tcBorders>
            <w:shd w:val="clear" w:color="auto" w:fill="auto"/>
            <w:noWrap/>
            <w:vAlign w:val="center"/>
            <w:hideMark/>
          </w:tcPr>
          <w:p w14:paraId="1CFB4B3D"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45,7</w:t>
            </w:r>
          </w:p>
        </w:tc>
        <w:tc>
          <w:tcPr>
            <w:tcW w:w="926" w:type="dxa"/>
            <w:tcBorders>
              <w:top w:val="nil"/>
              <w:left w:val="nil"/>
              <w:bottom w:val="nil"/>
              <w:right w:val="nil"/>
            </w:tcBorders>
            <w:shd w:val="clear" w:color="auto" w:fill="auto"/>
            <w:noWrap/>
            <w:vAlign w:val="center"/>
            <w:hideMark/>
          </w:tcPr>
          <w:p w14:paraId="6F821F2D"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54,3</w:t>
            </w:r>
          </w:p>
        </w:tc>
        <w:tc>
          <w:tcPr>
            <w:tcW w:w="927" w:type="dxa"/>
            <w:tcBorders>
              <w:top w:val="nil"/>
              <w:left w:val="nil"/>
              <w:bottom w:val="nil"/>
              <w:right w:val="nil"/>
            </w:tcBorders>
            <w:shd w:val="clear" w:color="auto" w:fill="auto"/>
            <w:noWrap/>
            <w:vAlign w:val="center"/>
            <w:hideMark/>
          </w:tcPr>
          <w:p w14:paraId="6DF2EE2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602EC7E2"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69BBBBF9" w14:textId="7E747D39"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40</w:t>
            </w:r>
            <w:r>
              <w:rPr>
                <w:rFonts w:cs="Arial"/>
                <w:color w:val="000000"/>
                <w:sz w:val="16"/>
                <w:szCs w:val="16"/>
              </w:rPr>
              <w:t>–</w:t>
            </w:r>
            <w:r w:rsidRPr="001D6135">
              <w:rPr>
                <w:rFonts w:cs="Arial"/>
                <w:color w:val="000000"/>
                <w:sz w:val="16"/>
                <w:szCs w:val="16"/>
              </w:rPr>
              <w:t>44</w:t>
            </w:r>
          </w:p>
        </w:tc>
        <w:tc>
          <w:tcPr>
            <w:tcW w:w="926" w:type="dxa"/>
            <w:tcBorders>
              <w:top w:val="nil"/>
              <w:left w:val="nil"/>
              <w:bottom w:val="nil"/>
              <w:right w:val="nil"/>
            </w:tcBorders>
            <w:shd w:val="clear" w:color="auto" w:fill="auto"/>
            <w:noWrap/>
            <w:vAlign w:val="center"/>
            <w:hideMark/>
          </w:tcPr>
          <w:p w14:paraId="622726B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59 445</w:t>
            </w:r>
          </w:p>
        </w:tc>
        <w:tc>
          <w:tcPr>
            <w:tcW w:w="926" w:type="dxa"/>
            <w:tcBorders>
              <w:top w:val="nil"/>
              <w:left w:val="nil"/>
              <w:bottom w:val="nil"/>
              <w:right w:val="nil"/>
            </w:tcBorders>
            <w:shd w:val="clear" w:color="auto" w:fill="auto"/>
            <w:noWrap/>
            <w:vAlign w:val="center"/>
            <w:hideMark/>
          </w:tcPr>
          <w:p w14:paraId="1304D323"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75 644</w:t>
            </w:r>
          </w:p>
        </w:tc>
        <w:tc>
          <w:tcPr>
            <w:tcW w:w="927" w:type="dxa"/>
            <w:tcBorders>
              <w:top w:val="nil"/>
              <w:left w:val="nil"/>
              <w:bottom w:val="nil"/>
              <w:right w:val="single" w:sz="4" w:space="0" w:color="auto"/>
            </w:tcBorders>
            <w:shd w:val="clear" w:color="auto" w:fill="auto"/>
            <w:noWrap/>
            <w:vAlign w:val="center"/>
            <w:hideMark/>
          </w:tcPr>
          <w:p w14:paraId="3B248FF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135 089</w:t>
            </w:r>
          </w:p>
        </w:tc>
        <w:tc>
          <w:tcPr>
            <w:tcW w:w="926" w:type="dxa"/>
            <w:tcBorders>
              <w:top w:val="nil"/>
              <w:left w:val="nil"/>
              <w:bottom w:val="nil"/>
              <w:right w:val="nil"/>
            </w:tcBorders>
            <w:shd w:val="clear" w:color="auto" w:fill="auto"/>
            <w:noWrap/>
            <w:vAlign w:val="center"/>
            <w:hideMark/>
          </w:tcPr>
          <w:p w14:paraId="04B42E62"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163</w:t>
            </w:r>
          </w:p>
        </w:tc>
        <w:tc>
          <w:tcPr>
            <w:tcW w:w="926" w:type="dxa"/>
            <w:tcBorders>
              <w:top w:val="nil"/>
              <w:left w:val="nil"/>
              <w:bottom w:val="nil"/>
              <w:right w:val="nil"/>
            </w:tcBorders>
            <w:shd w:val="clear" w:color="auto" w:fill="auto"/>
            <w:noWrap/>
            <w:vAlign w:val="center"/>
            <w:hideMark/>
          </w:tcPr>
          <w:p w14:paraId="0F6420C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207</w:t>
            </w:r>
          </w:p>
        </w:tc>
        <w:tc>
          <w:tcPr>
            <w:tcW w:w="927" w:type="dxa"/>
            <w:tcBorders>
              <w:top w:val="nil"/>
              <w:left w:val="nil"/>
              <w:bottom w:val="nil"/>
              <w:right w:val="single" w:sz="4" w:space="0" w:color="auto"/>
            </w:tcBorders>
            <w:shd w:val="clear" w:color="auto" w:fill="auto"/>
            <w:noWrap/>
            <w:vAlign w:val="center"/>
            <w:hideMark/>
          </w:tcPr>
          <w:p w14:paraId="0F4AF89F"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370</w:t>
            </w:r>
          </w:p>
        </w:tc>
        <w:tc>
          <w:tcPr>
            <w:tcW w:w="926" w:type="dxa"/>
            <w:tcBorders>
              <w:top w:val="nil"/>
              <w:left w:val="nil"/>
              <w:bottom w:val="nil"/>
              <w:right w:val="nil"/>
            </w:tcBorders>
            <w:shd w:val="clear" w:color="auto" w:fill="auto"/>
            <w:noWrap/>
            <w:vAlign w:val="center"/>
            <w:hideMark/>
          </w:tcPr>
          <w:p w14:paraId="4A309C5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44,0</w:t>
            </w:r>
          </w:p>
        </w:tc>
        <w:tc>
          <w:tcPr>
            <w:tcW w:w="926" w:type="dxa"/>
            <w:tcBorders>
              <w:top w:val="nil"/>
              <w:left w:val="nil"/>
              <w:bottom w:val="nil"/>
              <w:right w:val="nil"/>
            </w:tcBorders>
            <w:shd w:val="clear" w:color="auto" w:fill="auto"/>
            <w:noWrap/>
            <w:vAlign w:val="center"/>
            <w:hideMark/>
          </w:tcPr>
          <w:p w14:paraId="45E99DE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56,0</w:t>
            </w:r>
          </w:p>
        </w:tc>
        <w:tc>
          <w:tcPr>
            <w:tcW w:w="927" w:type="dxa"/>
            <w:tcBorders>
              <w:top w:val="nil"/>
              <w:left w:val="nil"/>
              <w:bottom w:val="nil"/>
              <w:right w:val="nil"/>
            </w:tcBorders>
            <w:shd w:val="clear" w:color="auto" w:fill="auto"/>
            <w:noWrap/>
            <w:vAlign w:val="center"/>
            <w:hideMark/>
          </w:tcPr>
          <w:p w14:paraId="2E5A7B0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1181F75B"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7DB70B1B" w14:textId="2FB714FB"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45</w:t>
            </w:r>
            <w:r>
              <w:rPr>
                <w:rFonts w:cs="Arial"/>
                <w:color w:val="000000"/>
                <w:sz w:val="16"/>
                <w:szCs w:val="16"/>
              </w:rPr>
              <w:t>–</w:t>
            </w:r>
            <w:r w:rsidRPr="001D6135">
              <w:rPr>
                <w:rFonts w:cs="Arial"/>
                <w:color w:val="000000"/>
                <w:sz w:val="16"/>
                <w:szCs w:val="16"/>
              </w:rPr>
              <w:t>49</w:t>
            </w:r>
          </w:p>
        </w:tc>
        <w:tc>
          <w:tcPr>
            <w:tcW w:w="926" w:type="dxa"/>
            <w:tcBorders>
              <w:top w:val="nil"/>
              <w:left w:val="nil"/>
              <w:bottom w:val="nil"/>
              <w:right w:val="nil"/>
            </w:tcBorders>
            <w:shd w:val="clear" w:color="auto" w:fill="auto"/>
            <w:noWrap/>
            <w:vAlign w:val="center"/>
            <w:hideMark/>
          </w:tcPr>
          <w:p w14:paraId="7231FB2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60 858</w:t>
            </w:r>
          </w:p>
        </w:tc>
        <w:tc>
          <w:tcPr>
            <w:tcW w:w="926" w:type="dxa"/>
            <w:tcBorders>
              <w:top w:val="nil"/>
              <w:left w:val="nil"/>
              <w:bottom w:val="nil"/>
              <w:right w:val="nil"/>
            </w:tcBorders>
            <w:shd w:val="clear" w:color="auto" w:fill="auto"/>
            <w:noWrap/>
            <w:vAlign w:val="center"/>
            <w:hideMark/>
          </w:tcPr>
          <w:p w14:paraId="027BDF42"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82 622</w:t>
            </w:r>
          </w:p>
        </w:tc>
        <w:tc>
          <w:tcPr>
            <w:tcW w:w="927" w:type="dxa"/>
            <w:tcBorders>
              <w:top w:val="nil"/>
              <w:left w:val="nil"/>
              <w:bottom w:val="nil"/>
              <w:right w:val="single" w:sz="4" w:space="0" w:color="auto"/>
            </w:tcBorders>
            <w:shd w:val="clear" w:color="auto" w:fill="auto"/>
            <w:noWrap/>
            <w:vAlign w:val="center"/>
            <w:hideMark/>
          </w:tcPr>
          <w:p w14:paraId="6530985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143 480</w:t>
            </w:r>
          </w:p>
        </w:tc>
        <w:tc>
          <w:tcPr>
            <w:tcW w:w="926" w:type="dxa"/>
            <w:tcBorders>
              <w:top w:val="nil"/>
              <w:left w:val="nil"/>
              <w:bottom w:val="nil"/>
              <w:right w:val="nil"/>
            </w:tcBorders>
            <w:shd w:val="clear" w:color="auto" w:fill="auto"/>
            <w:noWrap/>
            <w:vAlign w:val="center"/>
            <w:hideMark/>
          </w:tcPr>
          <w:p w14:paraId="1451A97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167</w:t>
            </w:r>
          </w:p>
        </w:tc>
        <w:tc>
          <w:tcPr>
            <w:tcW w:w="926" w:type="dxa"/>
            <w:tcBorders>
              <w:top w:val="nil"/>
              <w:left w:val="nil"/>
              <w:bottom w:val="nil"/>
              <w:right w:val="nil"/>
            </w:tcBorders>
            <w:shd w:val="clear" w:color="auto" w:fill="auto"/>
            <w:noWrap/>
            <w:vAlign w:val="center"/>
            <w:hideMark/>
          </w:tcPr>
          <w:p w14:paraId="1BDDF80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226</w:t>
            </w:r>
          </w:p>
        </w:tc>
        <w:tc>
          <w:tcPr>
            <w:tcW w:w="927" w:type="dxa"/>
            <w:tcBorders>
              <w:top w:val="nil"/>
              <w:left w:val="nil"/>
              <w:bottom w:val="nil"/>
              <w:right w:val="single" w:sz="4" w:space="0" w:color="auto"/>
            </w:tcBorders>
            <w:shd w:val="clear" w:color="auto" w:fill="auto"/>
            <w:noWrap/>
            <w:vAlign w:val="center"/>
            <w:hideMark/>
          </w:tcPr>
          <w:p w14:paraId="2D80927D"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393</w:t>
            </w:r>
          </w:p>
        </w:tc>
        <w:tc>
          <w:tcPr>
            <w:tcW w:w="926" w:type="dxa"/>
            <w:tcBorders>
              <w:top w:val="nil"/>
              <w:left w:val="nil"/>
              <w:bottom w:val="nil"/>
              <w:right w:val="nil"/>
            </w:tcBorders>
            <w:shd w:val="clear" w:color="auto" w:fill="auto"/>
            <w:noWrap/>
            <w:vAlign w:val="center"/>
            <w:hideMark/>
          </w:tcPr>
          <w:p w14:paraId="3880818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42,4</w:t>
            </w:r>
          </w:p>
        </w:tc>
        <w:tc>
          <w:tcPr>
            <w:tcW w:w="926" w:type="dxa"/>
            <w:tcBorders>
              <w:top w:val="nil"/>
              <w:left w:val="nil"/>
              <w:bottom w:val="nil"/>
              <w:right w:val="nil"/>
            </w:tcBorders>
            <w:shd w:val="clear" w:color="auto" w:fill="auto"/>
            <w:noWrap/>
            <w:vAlign w:val="center"/>
            <w:hideMark/>
          </w:tcPr>
          <w:p w14:paraId="34F4FF4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57,6</w:t>
            </w:r>
          </w:p>
        </w:tc>
        <w:tc>
          <w:tcPr>
            <w:tcW w:w="927" w:type="dxa"/>
            <w:tcBorders>
              <w:top w:val="nil"/>
              <w:left w:val="nil"/>
              <w:bottom w:val="nil"/>
              <w:right w:val="nil"/>
            </w:tcBorders>
            <w:shd w:val="clear" w:color="auto" w:fill="auto"/>
            <w:noWrap/>
            <w:vAlign w:val="center"/>
            <w:hideMark/>
          </w:tcPr>
          <w:p w14:paraId="35F19F8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0F6D1645"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41FB1475" w14:textId="054AD578"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50</w:t>
            </w:r>
            <w:r>
              <w:rPr>
                <w:rFonts w:cs="Arial"/>
                <w:color w:val="000000"/>
                <w:sz w:val="16"/>
                <w:szCs w:val="16"/>
              </w:rPr>
              <w:t>–</w:t>
            </w:r>
            <w:r w:rsidRPr="001D6135">
              <w:rPr>
                <w:rFonts w:cs="Arial"/>
                <w:color w:val="000000"/>
                <w:sz w:val="16"/>
                <w:szCs w:val="16"/>
              </w:rPr>
              <w:t>54</w:t>
            </w:r>
          </w:p>
        </w:tc>
        <w:tc>
          <w:tcPr>
            <w:tcW w:w="926" w:type="dxa"/>
            <w:tcBorders>
              <w:top w:val="nil"/>
              <w:left w:val="nil"/>
              <w:bottom w:val="nil"/>
              <w:right w:val="nil"/>
            </w:tcBorders>
            <w:shd w:val="clear" w:color="auto" w:fill="auto"/>
            <w:noWrap/>
            <w:vAlign w:val="center"/>
            <w:hideMark/>
          </w:tcPr>
          <w:p w14:paraId="584CA166"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88 420</w:t>
            </w:r>
          </w:p>
        </w:tc>
        <w:tc>
          <w:tcPr>
            <w:tcW w:w="926" w:type="dxa"/>
            <w:tcBorders>
              <w:top w:val="nil"/>
              <w:left w:val="nil"/>
              <w:bottom w:val="nil"/>
              <w:right w:val="nil"/>
            </w:tcBorders>
            <w:shd w:val="clear" w:color="auto" w:fill="auto"/>
            <w:noWrap/>
            <w:vAlign w:val="center"/>
            <w:hideMark/>
          </w:tcPr>
          <w:p w14:paraId="0ED8982E"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99 394</w:t>
            </w:r>
          </w:p>
        </w:tc>
        <w:tc>
          <w:tcPr>
            <w:tcW w:w="927" w:type="dxa"/>
            <w:tcBorders>
              <w:top w:val="nil"/>
              <w:left w:val="nil"/>
              <w:bottom w:val="nil"/>
              <w:right w:val="single" w:sz="4" w:space="0" w:color="auto"/>
            </w:tcBorders>
            <w:shd w:val="clear" w:color="auto" w:fill="auto"/>
            <w:noWrap/>
            <w:vAlign w:val="center"/>
            <w:hideMark/>
          </w:tcPr>
          <w:p w14:paraId="2652D33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187 814</w:t>
            </w:r>
          </w:p>
        </w:tc>
        <w:tc>
          <w:tcPr>
            <w:tcW w:w="926" w:type="dxa"/>
            <w:tcBorders>
              <w:top w:val="nil"/>
              <w:left w:val="nil"/>
              <w:bottom w:val="nil"/>
              <w:right w:val="nil"/>
            </w:tcBorders>
            <w:shd w:val="clear" w:color="auto" w:fill="auto"/>
            <w:noWrap/>
            <w:vAlign w:val="center"/>
            <w:hideMark/>
          </w:tcPr>
          <w:p w14:paraId="527C8DEF"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242</w:t>
            </w:r>
          </w:p>
        </w:tc>
        <w:tc>
          <w:tcPr>
            <w:tcW w:w="926" w:type="dxa"/>
            <w:tcBorders>
              <w:top w:val="nil"/>
              <w:left w:val="nil"/>
              <w:bottom w:val="nil"/>
              <w:right w:val="nil"/>
            </w:tcBorders>
            <w:shd w:val="clear" w:color="auto" w:fill="auto"/>
            <w:noWrap/>
            <w:vAlign w:val="center"/>
            <w:hideMark/>
          </w:tcPr>
          <w:p w14:paraId="0F5DFE3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272</w:t>
            </w:r>
          </w:p>
        </w:tc>
        <w:tc>
          <w:tcPr>
            <w:tcW w:w="927" w:type="dxa"/>
            <w:tcBorders>
              <w:top w:val="nil"/>
              <w:left w:val="nil"/>
              <w:bottom w:val="nil"/>
              <w:right w:val="single" w:sz="4" w:space="0" w:color="auto"/>
            </w:tcBorders>
            <w:shd w:val="clear" w:color="auto" w:fill="auto"/>
            <w:noWrap/>
            <w:vAlign w:val="center"/>
            <w:hideMark/>
          </w:tcPr>
          <w:p w14:paraId="23ED54A6"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515</w:t>
            </w:r>
          </w:p>
        </w:tc>
        <w:tc>
          <w:tcPr>
            <w:tcW w:w="926" w:type="dxa"/>
            <w:tcBorders>
              <w:top w:val="nil"/>
              <w:left w:val="nil"/>
              <w:bottom w:val="nil"/>
              <w:right w:val="nil"/>
            </w:tcBorders>
            <w:shd w:val="clear" w:color="auto" w:fill="auto"/>
            <w:noWrap/>
            <w:vAlign w:val="center"/>
            <w:hideMark/>
          </w:tcPr>
          <w:p w14:paraId="62D53CA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47,1</w:t>
            </w:r>
          </w:p>
        </w:tc>
        <w:tc>
          <w:tcPr>
            <w:tcW w:w="926" w:type="dxa"/>
            <w:tcBorders>
              <w:top w:val="nil"/>
              <w:left w:val="nil"/>
              <w:bottom w:val="nil"/>
              <w:right w:val="nil"/>
            </w:tcBorders>
            <w:shd w:val="clear" w:color="auto" w:fill="auto"/>
            <w:noWrap/>
            <w:vAlign w:val="center"/>
            <w:hideMark/>
          </w:tcPr>
          <w:p w14:paraId="298465B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52,9</w:t>
            </w:r>
          </w:p>
        </w:tc>
        <w:tc>
          <w:tcPr>
            <w:tcW w:w="927" w:type="dxa"/>
            <w:tcBorders>
              <w:top w:val="nil"/>
              <w:left w:val="nil"/>
              <w:bottom w:val="nil"/>
              <w:right w:val="nil"/>
            </w:tcBorders>
            <w:shd w:val="clear" w:color="auto" w:fill="auto"/>
            <w:noWrap/>
            <w:vAlign w:val="center"/>
            <w:hideMark/>
          </w:tcPr>
          <w:p w14:paraId="573E631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50D9E6B5"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66FC1A86" w14:textId="55EC2BCE"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55</w:t>
            </w:r>
            <w:r>
              <w:rPr>
                <w:rFonts w:cs="Arial"/>
                <w:color w:val="000000"/>
                <w:sz w:val="16"/>
                <w:szCs w:val="16"/>
              </w:rPr>
              <w:t>–</w:t>
            </w:r>
            <w:r w:rsidRPr="001D6135">
              <w:rPr>
                <w:rFonts w:cs="Arial"/>
                <w:color w:val="000000"/>
                <w:sz w:val="16"/>
                <w:szCs w:val="16"/>
              </w:rPr>
              <w:t>59</w:t>
            </w:r>
          </w:p>
        </w:tc>
        <w:tc>
          <w:tcPr>
            <w:tcW w:w="926" w:type="dxa"/>
            <w:tcBorders>
              <w:top w:val="nil"/>
              <w:left w:val="nil"/>
              <w:bottom w:val="nil"/>
              <w:right w:val="nil"/>
            </w:tcBorders>
            <w:shd w:val="clear" w:color="auto" w:fill="auto"/>
            <w:noWrap/>
            <w:vAlign w:val="center"/>
            <w:hideMark/>
          </w:tcPr>
          <w:p w14:paraId="70926F2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116 119</w:t>
            </w:r>
          </w:p>
        </w:tc>
        <w:tc>
          <w:tcPr>
            <w:tcW w:w="926" w:type="dxa"/>
            <w:tcBorders>
              <w:top w:val="nil"/>
              <w:left w:val="nil"/>
              <w:bottom w:val="nil"/>
              <w:right w:val="nil"/>
            </w:tcBorders>
            <w:shd w:val="clear" w:color="auto" w:fill="auto"/>
            <w:noWrap/>
            <w:vAlign w:val="center"/>
            <w:hideMark/>
          </w:tcPr>
          <w:p w14:paraId="3CBE26C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113 610</w:t>
            </w:r>
          </w:p>
        </w:tc>
        <w:tc>
          <w:tcPr>
            <w:tcW w:w="927" w:type="dxa"/>
            <w:tcBorders>
              <w:top w:val="nil"/>
              <w:left w:val="nil"/>
              <w:bottom w:val="nil"/>
              <w:right w:val="single" w:sz="4" w:space="0" w:color="auto"/>
            </w:tcBorders>
            <w:shd w:val="clear" w:color="auto" w:fill="auto"/>
            <w:noWrap/>
            <w:vAlign w:val="center"/>
            <w:hideMark/>
          </w:tcPr>
          <w:p w14:paraId="65E22F0D"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229 729</w:t>
            </w:r>
          </w:p>
        </w:tc>
        <w:tc>
          <w:tcPr>
            <w:tcW w:w="926" w:type="dxa"/>
            <w:tcBorders>
              <w:top w:val="nil"/>
              <w:left w:val="nil"/>
              <w:bottom w:val="nil"/>
              <w:right w:val="nil"/>
            </w:tcBorders>
            <w:shd w:val="clear" w:color="auto" w:fill="auto"/>
            <w:noWrap/>
            <w:vAlign w:val="center"/>
            <w:hideMark/>
          </w:tcPr>
          <w:p w14:paraId="3133FD9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318</w:t>
            </w:r>
          </w:p>
        </w:tc>
        <w:tc>
          <w:tcPr>
            <w:tcW w:w="926" w:type="dxa"/>
            <w:tcBorders>
              <w:top w:val="nil"/>
              <w:left w:val="nil"/>
              <w:bottom w:val="nil"/>
              <w:right w:val="nil"/>
            </w:tcBorders>
            <w:shd w:val="clear" w:color="auto" w:fill="auto"/>
            <w:noWrap/>
            <w:vAlign w:val="center"/>
            <w:hideMark/>
          </w:tcPr>
          <w:p w14:paraId="3295152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311</w:t>
            </w:r>
          </w:p>
        </w:tc>
        <w:tc>
          <w:tcPr>
            <w:tcW w:w="927" w:type="dxa"/>
            <w:tcBorders>
              <w:top w:val="nil"/>
              <w:left w:val="nil"/>
              <w:bottom w:val="nil"/>
              <w:right w:val="single" w:sz="4" w:space="0" w:color="auto"/>
            </w:tcBorders>
            <w:shd w:val="clear" w:color="auto" w:fill="auto"/>
            <w:noWrap/>
            <w:vAlign w:val="center"/>
            <w:hideMark/>
          </w:tcPr>
          <w:p w14:paraId="1C58431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629</w:t>
            </w:r>
          </w:p>
        </w:tc>
        <w:tc>
          <w:tcPr>
            <w:tcW w:w="926" w:type="dxa"/>
            <w:tcBorders>
              <w:top w:val="nil"/>
              <w:left w:val="nil"/>
              <w:bottom w:val="nil"/>
              <w:right w:val="nil"/>
            </w:tcBorders>
            <w:shd w:val="clear" w:color="auto" w:fill="auto"/>
            <w:noWrap/>
            <w:vAlign w:val="center"/>
            <w:hideMark/>
          </w:tcPr>
          <w:p w14:paraId="0112BAB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50,5</w:t>
            </w:r>
          </w:p>
        </w:tc>
        <w:tc>
          <w:tcPr>
            <w:tcW w:w="926" w:type="dxa"/>
            <w:tcBorders>
              <w:top w:val="nil"/>
              <w:left w:val="nil"/>
              <w:bottom w:val="nil"/>
              <w:right w:val="nil"/>
            </w:tcBorders>
            <w:shd w:val="clear" w:color="auto" w:fill="auto"/>
            <w:noWrap/>
            <w:vAlign w:val="center"/>
            <w:hideMark/>
          </w:tcPr>
          <w:p w14:paraId="46921E3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49,5</w:t>
            </w:r>
          </w:p>
        </w:tc>
        <w:tc>
          <w:tcPr>
            <w:tcW w:w="927" w:type="dxa"/>
            <w:tcBorders>
              <w:top w:val="nil"/>
              <w:left w:val="nil"/>
              <w:bottom w:val="nil"/>
              <w:right w:val="nil"/>
            </w:tcBorders>
            <w:shd w:val="clear" w:color="auto" w:fill="auto"/>
            <w:noWrap/>
            <w:vAlign w:val="center"/>
            <w:hideMark/>
          </w:tcPr>
          <w:p w14:paraId="6E9E7AC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1F2B4639"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52749EAC" w14:textId="5E8DF921"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60</w:t>
            </w:r>
            <w:r>
              <w:rPr>
                <w:rFonts w:cs="Arial"/>
                <w:color w:val="000000"/>
                <w:sz w:val="16"/>
                <w:szCs w:val="16"/>
              </w:rPr>
              <w:t>–</w:t>
            </w:r>
            <w:r w:rsidRPr="001D6135">
              <w:rPr>
                <w:rFonts w:cs="Arial"/>
                <w:color w:val="000000"/>
                <w:sz w:val="16"/>
                <w:szCs w:val="16"/>
              </w:rPr>
              <w:t>64</w:t>
            </w:r>
          </w:p>
        </w:tc>
        <w:tc>
          <w:tcPr>
            <w:tcW w:w="926" w:type="dxa"/>
            <w:tcBorders>
              <w:top w:val="nil"/>
              <w:left w:val="nil"/>
              <w:bottom w:val="nil"/>
              <w:right w:val="nil"/>
            </w:tcBorders>
            <w:shd w:val="clear" w:color="auto" w:fill="auto"/>
            <w:noWrap/>
            <w:vAlign w:val="center"/>
            <w:hideMark/>
          </w:tcPr>
          <w:p w14:paraId="5EF7FC0F"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176 553</w:t>
            </w:r>
          </w:p>
        </w:tc>
        <w:tc>
          <w:tcPr>
            <w:tcW w:w="926" w:type="dxa"/>
            <w:tcBorders>
              <w:top w:val="nil"/>
              <w:left w:val="nil"/>
              <w:bottom w:val="nil"/>
              <w:right w:val="nil"/>
            </w:tcBorders>
            <w:shd w:val="clear" w:color="auto" w:fill="auto"/>
            <w:noWrap/>
            <w:vAlign w:val="center"/>
            <w:hideMark/>
          </w:tcPr>
          <w:p w14:paraId="6A8DA18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135 030</w:t>
            </w:r>
          </w:p>
        </w:tc>
        <w:tc>
          <w:tcPr>
            <w:tcW w:w="927" w:type="dxa"/>
            <w:tcBorders>
              <w:top w:val="nil"/>
              <w:left w:val="nil"/>
              <w:bottom w:val="nil"/>
              <w:right w:val="single" w:sz="4" w:space="0" w:color="auto"/>
            </w:tcBorders>
            <w:shd w:val="clear" w:color="auto" w:fill="auto"/>
            <w:noWrap/>
            <w:vAlign w:val="center"/>
            <w:hideMark/>
          </w:tcPr>
          <w:p w14:paraId="567B200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311 583</w:t>
            </w:r>
          </w:p>
        </w:tc>
        <w:tc>
          <w:tcPr>
            <w:tcW w:w="926" w:type="dxa"/>
            <w:tcBorders>
              <w:top w:val="nil"/>
              <w:left w:val="nil"/>
              <w:bottom w:val="nil"/>
              <w:right w:val="nil"/>
            </w:tcBorders>
            <w:shd w:val="clear" w:color="auto" w:fill="auto"/>
            <w:noWrap/>
            <w:vAlign w:val="center"/>
            <w:hideMark/>
          </w:tcPr>
          <w:p w14:paraId="4C88477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484</w:t>
            </w:r>
          </w:p>
        </w:tc>
        <w:tc>
          <w:tcPr>
            <w:tcW w:w="926" w:type="dxa"/>
            <w:tcBorders>
              <w:top w:val="nil"/>
              <w:left w:val="nil"/>
              <w:bottom w:val="nil"/>
              <w:right w:val="nil"/>
            </w:tcBorders>
            <w:shd w:val="clear" w:color="auto" w:fill="auto"/>
            <w:noWrap/>
            <w:vAlign w:val="center"/>
            <w:hideMark/>
          </w:tcPr>
          <w:p w14:paraId="23299BE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370</w:t>
            </w:r>
          </w:p>
        </w:tc>
        <w:tc>
          <w:tcPr>
            <w:tcW w:w="927" w:type="dxa"/>
            <w:tcBorders>
              <w:top w:val="nil"/>
              <w:left w:val="nil"/>
              <w:bottom w:val="nil"/>
              <w:right w:val="single" w:sz="4" w:space="0" w:color="auto"/>
            </w:tcBorders>
            <w:shd w:val="clear" w:color="auto" w:fill="auto"/>
            <w:noWrap/>
            <w:vAlign w:val="center"/>
            <w:hideMark/>
          </w:tcPr>
          <w:p w14:paraId="0E4EF5A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854</w:t>
            </w:r>
          </w:p>
        </w:tc>
        <w:tc>
          <w:tcPr>
            <w:tcW w:w="926" w:type="dxa"/>
            <w:tcBorders>
              <w:top w:val="nil"/>
              <w:left w:val="nil"/>
              <w:bottom w:val="nil"/>
              <w:right w:val="nil"/>
            </w:tcBorders>
            <w:shd w:val="clear" w:color="auto" w:fill="auto"/>
            <w:noWrap/>
            <w:vAlign w:val="center"/>
            <w:hideMark/>
          </w:tcPr>
          <w:p w14:paraId="06334132"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56,7</w:t>
            </w:r>
          </w:p>
        </w:tc>
        <w:tc>
          <w:tcPr>
            <w:tcW w:w="926" w:type="dxa"/>
            <w:tcBorders>
              <w:top w:val="nil"/>
              <w:left w:val="nil"/>
              <w:bottom w:val="nil"/>
              <w:right w:val="nil"/>
            </w:tcBorders>
            <w:shd w:val="clear" w:color="auto" w:fill="auto"/>
            <w:noWrap/>
            <w:vAlign w:val="center"/>
            <w:hideMark/>
          </w:tcPr>
          <w:p w14:paraId="7758C4BF"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43,3</w:t>
            </w:r>
          </w:p>
        </w:tc>
        <w:tc>
          <w:tcPr>
            <w:tcW w:w="927" w:type="dxa"/>
            <w:tcBorders>
              <w:top w:val="nil"/>
              <w:left w:val="nil"/>
              <w:bottom w:val="nil"/>
              <w:right w:val="nil"/>
            </w:tcBorders>
            <w:shd w:val="clear" w:color="auto" w:fill="auto"/>
            <w:noWrap/>
            <w:vAlign w:val="center"/>
            <w:hideMark/>
          </w:tcPr>
          <w:p w14:paraId="2380CC53"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5936B3E8"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5A31C9C7" w14:textId="6DE70A96"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65</w:t>
            </w:r>
            <w:r>
              <w:rPr>
                <w:rFonts w:cs="Arial"/>
                <w:color w:val="000000"/>
                <w:sz w:val="16"/>
                <w:szCs w:val="16"/>
              </w:rPr>
              <w:t>–</w:t>
            </w:r>
            <w:r w:rsidRPr="001D6135">
              <w:rPr>
                <w:rFonts w:cs="Arial"/>
                <w:color w:val="000000"/>
                <w:sz w:val="16"/>
                <w:szCs w:val="16"/>
              </w:rPr>
              <w:t>69</w:t>
            </w:r>
          </w:p>
        </w:tc>
        <w:tc>
          <w:tcPr>
            <w:tcW w:w="926" w:type="dxa"/>
            <w:tcBorders>
              <w:top w:val="nil"/>
              <w:left w:val="nil"/>
              <w:bottom w:val="nil"/>
              <w:right w:val="nil"/>
            </w:tcBorders>
            <w:shd w:val="clear" w:color="auto" w:fill="auto"/>
            <w:noWrap/>
            <w:vAlign w:val="center"/>
            <w:hideMark/>
          </w:tcPr>
          <w:p w14:paraId="4316C5A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226 975</w:t>
            </w:r>
          </w:p>
        </w:tc>
        <w:tc>
          <w:tcPr>
            <w:tcW w:w="926" w:type="dxa"/>
            <w:tcBorders>
              <w:top w:val="nil"/>
              <w:left w:val="nil"/>
              <w:bottom w:val="nil"/>
              <w:right w:val="nil"/>
            </w:tcBorders>
            <w:shd w:val="clear" w:color="auto" w:fill="auto"/>
            <w:noWrap/>
            <w:vAlign w:val="center"/>
            <w:hideMark/>
          </w:tcPr>
          <w:p w14:paraId="5BA9D396"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137 260</w:t>
            </w:r>
          </w:p>
        </w:tc>
        <w:tc>
          <w:tcPr>
            <w:tcW w:w="927" w:type="dxa"/>
            <w:tcBorders>
              <w:top w:val="nil"/>
              <w:left w:val="nil"/>
              <w:bottom w:val="nil"/>
              <w:right w:val="single" w:sz="4" w:space="0" w:color="auto"/>
            </w:tcBorders>
            <w:shd w:val="clear" w:color="auto" w:fill="auto"/>
            <w:noWrap/>
            <w:vAlign w:val="center"/>
            <w:hideMark/>
          </w:tcPr>
          <w:p w14:paraId="1D27109D"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364 235</w:t>
            </w:r>
          </w:p>
        </w:tc>
        <w:tc>
          <w:tcPr>
            <w:tcW w:w="926" w:type="dxa"/>
            <w:tcBorders>
              <w:top w:val="nil"/>
              <w:left w:val="nil"/>
              <w:bottom w:val="nil"/>
              <w:right w:val="nil"/>
            </w:tcBorders>
            <w:shd w:val="clear" w:color="auto" w:fill="auto"/>
            <w:noWrap/>
            <w:vAlign w:val="center"/>
            <w:hideMark/>
          </w:tcPr>
          <w:p w14:paraId="7EB518D2"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622</w:t>
            </w:r>
          </w:p>
        </w:tc>
        <w:tc>
          <w:tcPr>
            <w:tcW w:w="926" w:type="dxa"/>
            <w:tcBorders>
              <w:top w:val="nil"/>
              <w:left w:val="nil"/>
              <w:bottom w:val="nil"/>
              <w:right w:val="nil"/>
            </w:tcBorders>
            <w:shd w:val="clear" w:color="auto" w:fill="auto"/>
            <w:noWrap/>
            <w:vAlign w:val="center"/>
            <w:hideMark/>
          </w:tcPr>
          <w:p w14:paraId="04861C9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376</w:t>
            </w:r>
          </w:p>
        </w:tc>
        <w:tc>
          <w:tcPr>
            <w:tcW w:w="927" w:type="dxa"/>
            <w:tcBorders>
              <w:top w:val="nil"/>
              <w:left w:val="nil"/>
              <w:bottom w:val="nil"/>
              <w:right w:val="single" w:sz="4" w:space="0" w:color="auto"/>
            </w:tcBorders>
            <w:shd w:val="clear" w:color="auto" w:fill="auto"/>
            <w:noWrap/>
            <w:vAlign w:val="center"/>
            <w:hideMark/>
          </w:tcPr>
          <w:p w14:paraId="280285E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998</w:t>
            </w:r>
          </w:p>
        </w:tc>
        <w:tc>
          <w:tcPr>
            <w:tcW w:w="926" w:type="dxa"/>
            <w:tcBorders>
              <w:top w:val="nil"/>
              <w:left w:val="nil"/>
              <w:bottom w:val="nil"/>
              <w:right w:val="nil"/>
            </w:tcBorders>
            <w:shd w:val="clear" w:color="auto" w:fill="auto"/>
            <w:noWrap/>
            <w:vAlign w:val="center"/>
            <w:hideMark/>
          </w:tcPr>
          <w:p w14:paraId="03D87EC3"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62,3</w:t>
            </w:r>
          </w:p>
        </w:tc>
        <w:tc>
          <w:tcPr>
            <w:tcW w:w="926" w:type="dxa"/>
            <w:tcBorders>
              <w:top w:val="nil"/>
              <w:left w:val="nil"/>
              <w:bottom w:val="nil"/>
              <w:right w:val="nil"/>
            </w:tcBorders>
            <w:shd w:val="clear" w:color="auto" w:fill="auto"/>
            <w:noWrap/>
            <w:vAlign w:val="center"/>
            <w:hideMark/>
          </w:tcPr>
          <w:p w14:paraId="2383B20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37,7</w:t>
            </w:r>
          </w:p>
        </w:tc>
        <w:tc>
          <w:tcPr>
            <w:tcW w:w="927" w:type="dxa"/>
            <w:tcBorders>
              <w:top w:val="nil"/>
              <w:left w:val="nil"/>
              <w:bottom w:val="nil"/>
              <w:right w:val="nil"/>
            </w:tcBorders>
            <w:shd w:val="clear" w:color="auto" w:fill="auto"/>
            <w:noWrap/>
            <w:vAlign w:val="center"/>
            <w:hideMark/>
          </w:tcPr>
          <w:p w14:paraId="0E511F9E"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5B439CB2"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22A0BE60" w14:textId="0A3DF50A"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70</w:t>
            </w:r>
            <w:r>
              <w:rPr>
                <w:rFonts w:cs="Arial"/>
                <w:color w:val="000000"/>
                <w:sz w:val="16"/>
                <w:szCs w:val="16"/>
              </w:rPr>
              <w:t>–</w:t>
            </w:r>
            <w:r w:rsidRPr="001D6135">
              <w:rPr>
                <w:rFonts w:cs="Arial"/>
                <w:color w:val="000000"/>
                <w:sz w:val="16"/>
                <w:szCs w:val="16"/>
              </w:rPr>
              <w:t>74</w:t>
            </w:r>
          </w:p>
        </w:tc>
        <w:tc>
          <w:tcPr>
            <w:tcW w:w="926" w:type="dxa"/>
            <w:tcBorders>
              <w:top w:val="nil"/>
              <w:left w:val="nil"/>
              <w:bottom w:val="nil"/>
              <w:right w:val="nil"/>
            </w:tcBorders>
            <w:shd w:val="clear" w:color="auto" w:fill="auto"/>
            <w:noWrap/>
            <w:vAlign w:val="center"/>
            <w:hideMark/>
          </w:tcPr>
          <w:p w14:paraId="0BB41C5B"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274 850</w:t>
            </w:r>
          </w:p>
        </w:tc>
        <w:tc>
          <w:tcPr>
            <w:tcW w:w="926" w:type="dxa"/>
            <w:tcBorders>
              <w:top w:val="nil"/>
              <w:left w:val="nil"/>
              <w:bottom w:val="nil"/>
              <w:right w:val="nil"/>
            </w:tcBorders>
            <w:shd w:val="clear" w:color="auto" w:fill="auto"/>
            <w:noWrap/>
            <w:vAlign w:val="center"/>
            <w:hideMark/>
          </w:tcPr>
          <w:p w14:paraId="17B07A5F"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125 429</w:t>
            </w:r>
          </w:p>
        </w:tc>
        <w:tc>
          <w:tcPr>
            <w:tcW w:w="927" w:type="dxa"/>
            <w:tcBorders>
              <w:top w:val="nil"/>
              <w:left w:val="nil"/>
              <w:bottom w:val="nil"/>
              <w:right w:val="single" w:sz="4" w:space="0" w:color="auto"/>
            </w:tcBorders>
            <w:shd w:val="clear" w:color="auto" w:fill="auto"/>
            <w:noWrap/>
            <w:vAlign w:val="center"/>
            <w:hideMark/>
          </w:tcPr>
          <w:p w14:paraId="6853418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400 279</w:t>
            </w:r>
          </w:p>
        </w:tc>
        <w:tc>
          <w:tcPr>
            <w:tcW w:w="926" w:type="dxa"/>
            <w:tcBorders>
              <w:top w:val="nil"/>
              <w:left w:val="nil"/>
              <w:bottom w:val="nil"/>
              <w:right w:val="nil"/>
            </w:tcBorders>
            <w:shd w:val="clear" w:color="auto" w:fill="auto"/>
            <w:noWrap/>
            <w:vAlign w:val="center"/>
            <w:hideMark/>
          </w:tcPr>
          <w:p w14:paraId="5D06195B"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753</w:t>
            </w:r>
          </w:p>
        </w:tc>
        <w:tc>
          <w:tcPr>
            <w:tcW w:w="926" w:type="dxa"/>
            <w:tcBorders>
              <w:top w:val="nil"/>
              <w:left w:val="nil"/>
              <w:bottom w:val="nil"/>
              <w:right w:val="nil"/>
            </w:tcBorders>
            <w:shd w:val="clear" w:color="auto" w:fill="auto"/>
            <w:noWrap/>
            <w:vAlign w:val="center"/>
            <w:hideMark/>
          </w:tcPr>
          <w:p w14:paraId="4E07AA2D"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344</w:t>
            </w:r>
          </w:p>
        </w:tc>
        <w:tc>
          <w:tcPr>
            <w:tcW w:w="927" w:type="dxa"/>
            <w:tcBorders>
              <w:top w:val="nil"/>
              <w:left w:val="nil"/>
              <w:bottom w:val="nil"/>
              <w:right w:val="single" w:sz="4" w:space="0" w:color="auto"/>
            </w:tcBorders>
            <w:shd w:val="clear" w:color="auto" w:fill="auto"/>
            <w:noWrap/>
            <w:vAlign w:val="center"/>
            <w:hideMark/>
          </w:tcPr>
          <w:p w14:paraId="17184C5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1 097</w:t>
            </w:r>
          </w:p>
        </w:tc>
        <w:tc>
          <w:tcPr>
            <w:tcW w:w="926" w:type="dxa"/>
            <w:tcBorders>
              <w:top w:val="nil"/>
              <w:left w:val="nil"/>
              <w:bottom w:val="nil"/>
              <w:right w:val="nil"/>
            </w:tcBorders>
            <w:shd w:val="clear" w:color="auto" w:fill="auto"/>
            <w:noWrap/>
            <w:vAlign w:val="center"/>
            <w:hideMark/>
          </w:tcPr>
          <w:p w14:paraId="1A34ED0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68,7</w:t>
            </w:r>
          </w:p>
        </w:tc>
        <w:tc>
          <w:tcPr>
            <w:tcW w:w="926" w:type="dxa"/>
            <w:tcBorders>
              <w:top w:val="nil"/>
              <w:left w:val="nil"/>
              <w:bottom w:val="nil"/>
              <w:right w:val="nil"/>
            </w:tcBorders>
            <w:shd w:val="clear" w:color="auto" w:fill="auto"/>
            <w:noWrap/>
            <w:vAlign w:val="center"/>
            <w:hideMark/>
          </w:tcPr>
          <w:p w14:paraId="7B7646C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31,3</w:t>
            </w:r>
          </w:p>
        </w:tc>
        <w:tc>
          <w:tcPr>
            <w:tcW w:w="927" w:type="dxa"/>
            <w:tcBorders>
              <w:top w:val="nil"/>
              <w:left w:val="nil"/>
              <w:bottom w:val="nil"/>
              <w:right w:val="nil"/>
            </w:tcBorders>
            <w:shd w:val="clear" w:color="auto" w:fill="auto"/>
            <w:noWrap/>
            <w:vAlign w:val="center"/>
            <w:hideMark/>
          </w:tcPr>
          <w:p w14:paraId="0386890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21B2A3E7" w14:textId="77777777" w:rsidTr="00C864C2">
        <w:trPr>
          <w:trHeight w:val="304"/>
        </w:trPr>
        <w:tc>
          <w:tcPr>
            <w:tcW w:w="984" w:type="dxa"/>
            <w:tcBorders>
              <w:top w:val="nil"/>
              <w:left w:val="nil"/>
              <w:bottom w:val="nil"/>
              <w:right w:val="single" w:sz="4" w:space="0" w:color="auto"/>
            </w:tcBorders>
            <w:shd w:val="clear" w:color="auto" w:fill="auto"/>
            <w:noWrap/>
            <w:vAlign w:val="center"/>
            <w:hideMark/>
          </w:tcPr>
          <w:p w14:paraId="4BDF399F" w14:textId="1C8E9C26"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75</w:t>
            </w:r>
            <w:r>
              <w:rPr>
                <w:rFonts w:cs="Arial"/>
                <w:color w:val="000000"/>
                <w:sz w:val="16"/>
                <w:szCs w:val="16"/>
              </w:rPr>
              <w:t>–</w:t>
            </w:r>
            <w:r w:rsidRPr="001D6135">
              <w:rPr>
                <w:rFonts w:cs="Arial"/>
                <w:color w:val="000000"/>
                <w:sz w:val="16"/>
                <w:szCs w:val="16"/>
              </w:rPr>
              <w:t>79</w:t>
            </w:r>
          </w:p>
        </w:tc>
        <w:tc>
          <w:tcPr>
            <w:tcW w:w="926" w:type="dxa"/>
            <w:tcBorders>
              <w:top w:val="nil"/>
              <w:left w:val="nil"/>
              <w:bottom w:val="nil"/>
              <w:right w:val="nil"/>
            </w:tcBorders>
            <w:shd w:val="clear" w:color="auto" w:fill="auto"/>
            <w:noWrap/>
            <w:vAlign w:val="center"/>
            <w:hideMark/>
          </w:tcPr>
          <w:p w14:paraId="4DB2644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296 928</w:t>
            </w:r>
          </w:p>
        </w:tc>
        <w:tc>
          <w:tcPr>
            <w:tcW w:w="926" w:type="dxa"/>
            <w:tcBorders>
              <w:top w:val="nil"/>
              <w:left w:val="nil"/>
              <w:bottom w:val="nil"/>
              <w:right w:val="nil"/>
            </w:tcBorders>
            <w:shd w:val="clear" w:color="auto" w:fill="auto"/>
            <w:noWrap/>
            <w:vAlign w:val="center"/>
            <w:hideMark/>
          </w:tcPr>
          <w:p w14:paraId="4FBCBCC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122 657</w:t>
            </w:r>
          </w:p>
        </w:tc>
        <w:tc>
          <w:tcPr>
            <w:tcW w:w="927" w:type="dxa"/>
            <w:tcBorders>
              <w:top w:val="nil"/>
              <w:left w:val="nil"/>
              <w:bottom w:val="nil"/>
              <w:right w:val="single" w:sz="4" w:space="0" w:color="auto"/>
            </w:tcBorders>
            <w:shd w:val="clear" w:color="auto" w:fill="auto"/>
            <w:noWrap/>
            <w:vAlign w:val="center"/>
            <w:hideMark/>
          </w:tcPr>
          <w:p w14:paraId="16A2C363"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419 585</w:t>
            </w:r>
          </w:p>
        </w:tc>
        <w:tc>
          <w:tcPr>
            <w:tcW w:w="926" w:type="dxa"/>
            <w:tcBorders>
              <w:top w:val="nil"/>
              <w:left w:val="nil"/>
              <w:bottom w:val="nil"/>
              <w:right w:val="nil"/>
            </w:tcBorders>
            <w:shd w:val="clear" w:color="auto" w:fill="auto"/>
            <w:noWrap/>
            <w:vAlign w:val="center"/>
            <w:hideMark/>
          </w:tcPr>
          <w:p w14:paraId="7D2E5D1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814</w:t>
            </w:r>
          </w:p>
        </w:tc>
        <w:tc>
          <w:tcPr>
            <w:tcW w:w="926" w:type="dxa"/>
            <w:tcBorders>
              <w:top w:val="nil"/>
              <w:left w:val="nil"/>
              <w:bottom w:val="nil"/>
              <w:right w:val="nil"/>
            </w:tcBorders>
            <w:shd w:val="clear" w:color="auto" w:fill="auto"/>
            <w:noWrap/>
            <w:vAlign w:val="center"/>
            <w:hideMark/>
          </w:tcPr>
          <w:p w14:paraId="76B5468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336</w:t>
            </w:r>
          </w:p>
        </w:tc>
        <w:tc>
          <w:tcPr>
            <w:tcW w:w="927" w:type="dxa"/>
            <w:tcBorders>
              <w:top w:val="nil"/>
              <w:left w:val="nil"/>
              <w:bottom w:val="nil"/>
              <w:right w:val="single" w:sz="4" w:space="0" w:color="auto"/>
            </w:tcBorders>
            <w:shd w:val="clear" w:color="auto" w:fill="auto"/>
            <w:noWrap/>
            <w:vAlign w:val="center"/>
            <w:hideMark/>
          </w:tcPr>
          <w:p w14:paraId="2360159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1 150</w:t>
            </w:r>
          </w:p>
        </w:tc>
        <w:tc>
          <w:tcPr>
            <w:tcW w:w="926" w:type="dxa"/>
            <w:tcBorders>
              <w:top w:val="nil"/>
              <w:left w:val="nil"/>
              <w:bottom w:val="nil"/>
              <w:right w:val="nil"/>
            </w:tcBorders>
            <w:shd w:val="clear" w:color="auto" w:fill="auto"/>
            <w:noWrap/>
            <w:vAlign w:val="center"/>
            <w:hideMark/>
          </w:tcPr>
          <w:p w14:paraId="38292CA1"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70,8</w:t>
            </w:r>
          </w:p>
        </w:tc>
        <w:tc>
          <w:tcPr>
            <w:tcW w:w="926" w:type="dxa"/>
            <w:tcBorders>
              <w:top w:val="nil"/>
              <w:left w:val="nil"/>
              <w:bottom w:val="nil"/>
              <w:right w:val="nil"/>
            </w:tcBorders>
            <w:shd w:val="clear" w:color="auto" w:fill="auto"/>
            <w:noWrap/>
            <w:vAlign w:val="center"/>
            <w:hideMark/>
          </w:tcPr>
          <w:p w14:paraId="1EA1F01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29,2</w:t>
            </w:r>
          </w:p>
        </w:tc>
        <w:tc>
          <w:tcPr>
            <w:tcW w:w="927" w:type="dxa"/>
            <w:tcBorders>
              <w:top w:val="nil"/>
              <w:left w:val="nil"/>
              <w:bottom w:val="nil"/>
              <w:right w:val="nil"/>
            </w:tcBorders>
            <w:shd w:val="clear" w:color="auto" w:fill="auto"/>
            <w:noWrap/>
            <w:vAlign w:val="center"/>
            <w:hideMark/>
          </w:tcPr>
          <w:p w14:paraId="458530E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0C356122" w14:textId="77777777" w:rsidTr="00C864C2">
        <w:trPr>
          <w:trHeight w:val="304"/>
        </w:trPr>
        <w:tc>
          <w:tcPr>
            <w:tcW w:w="984" w:type="dxa"/>
            <w:tcBorders>
              <w:top w:val="nil"/>
              <w:left w:val="nil"/>
              <w:right w:val="single" w:sz="4" w:space="0" w:color="auto"/>
            </w:tcBorders>
            <w:shd w:val="clear" w:color="auto" w:fill="auto"/>
            <w:noWrap/>
            <w:vAlign w:val="center"/>
            <w:hideMark/>
          </w:tcPr>
          <w:p w14:paraId="5D46AA69" w14:textId="49D0F050"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80</w:t>
            </w:r>
            <w:r>
              <w:rPr>
                <w:rFonts w:cs="Arial"/>
                <w:color w:val="000000"/>
                <w:sz w:val="16"/>
                <w:szCs w:val="16"/>
              </w:rPr>
              <w:t>–</w:t>
            </w:r>
            <w:r w:rsidRPr="001D6135">
              <w:rPr>
                <w:rFonts w:cs="Arial"/>
                <w:color w:val="000000"/>
                <w:sz w:val="16"/>
                <w:szCs w:val="16"/>
              </w:rPr>
              <w:t>84</w:t>
            </w:r>
          </w:p>
        </w:tc>
        <w:tc>
          <w:tcPr>
            <w:tcW w:w="926" w:type="dxa"/>
            <w:tcBorders>
              <w:top w:val="nil"/>
              <w:left w:val="nil"/>
              <w:right w:val="nil"/>
            </w:tcBorders>
            <w:shd w:val="clear" w:color="auto" w:fill="auto"/>
            <w:noWrap/>
            <w:vAlign w:val="center"/>
            <w:hideMark/>
          </w:tcPr>
          <w:p w14:paraId="7B0461A5"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325 126</w:t>
            </w:r>
          </w:p>
        </w:tc>
        <w:tc>
          <w:tcPr>
            <w:tcW w:w="926" w:type="dxa"/>
            <w:tcBorders>
              <w:top w:val="nil"/>
              <w:left w:val="nil"/>
              <w:right w:val="nil"/>
            </w:tcBorders>
            <w:shd w:val="clear" w:color="auto" w:fill="auto"/>
            <w:noWrap/>
            <w:vAlign w:val="center"/>
            <w:hideMark/>
          </w:tcPr>
          <w:p w14:paraId="7222FF8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136 307</w:t>
            </w:r>
          </w:p>
        </w:tc>
        <w:tc>
          <w:tcPr>
            <w:tcW w:w="927" w:type="dxa"/>
            <w:tcBorders>
              <w:top w:val="nil"/>
              <w:left w:val="nil"/>
              <w:right w:val="single" w:sz="4" w:space="0" w:color="auto"/>
            </w:tcBorders>
            <w:shd w:val="clear" w:color="auto" w:fill="auto"/>
            <w:noWrap/>
            <w:vAlign w:val="center"/>
            <w:hideMark/>
          </w:tcPr>
          <w:p w14:paraId="43B209B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461 433</w:t>
            </w:r>
          </w:p>
        </w:tc>
        <w:tc>
          <w:tcPr>
            <w:tcW w:w="926" w:type="dxa"/>
            <w:tcBorders>
              <w:top w:val="nil"/>
              <w:left w:val="nil"/>
              <w:right w:val="nil"/>
            </w:tcBorders>
            <w:shd w:val="clear" w:color="auto" w:fill="auto"/>
            <w:noWrap/>
            <w:vAlign w:val="center"/>
            <w:hideMark/>
          </w:tcPr>
          <w:p w14:paraId="202B1DA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891</w:t>
            </w:r>
          </w:p>
        </w:tc>
        <w:tc>
          <w:tcPr>
            <w:tcW w:w="926" w:type="dxa"/>
            <w:tcBorders>
              <w:top w:val="nil"/>
              <w:left w:val="nil"/>
              <w:right w:val="nil"/>
            </w:tcBorders>
            <w:shd w:val="clear" w:color="auto" w:fill="auto"/>
            <w:noWrap/>
            <w:vAlign w:val="center"/>
            <w:hideMark/>
          </w:tcPr>
          <w:p w14:paraId="311C57C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373</w:t>
            </w:r>
          </w:p>
        </w:tc>
        <w:tc>
          <w:tcPr>
            <w:tcW w:w="927" w:type="dxa"/>
            <w:tcBorders>
              <w:top w:val="nil"/>
              <w:left w:val="nil"/>
              <w:right w:val="single" w:sz="4" w:space="0" w:color="auto"/>
            </w:tcBorders>
            <w:shd w:val="clear" w:color="auto" w:fill="auto"/>
            <w:noWrap/>
            <w:vAlign w:val="center"/>
            <w:hideMark/>
          </w:tcPr>
          <w:p w14:paraId="2760EA5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1 264</w:t>
            </w:r>
          </w:p>
        </w:tc>
        <w:tc>
          <w:tcPr>
            <w:tcW w:w="926" w:type="dxa"/>
            <w:tcBorders>
              <w:top w:val="nil"/>
              <w:left w:val="nil"/>
              <w:right w:val="nil"/>
            </w:tcBorders>
            <w:shd w:val="clear" w:color="auto" w:fill="auto"/>
            <w:noWrap/>
            <w:vAlign w:val="center"/>
            <w:hideMark/>
          </w:tcPr>
          <w:p w14:paraId="4C0A5B5A"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70,5</w:t>
            </w:r>
          </w:p>
        </w:tc>
        <w:tc>
          <w:tcPr>
            <w:tcW w:w="926" w:type="dxa"/>
            <w:tcBorders>
              <w:top w:val="nil"/>
              <w:left w:val="nil"/>
              <w:right w:val="nil"/>
            </w:tcBorders>
            <w:shd w:val="clear" w:color="auto" w:fill="auto"/>
            <w:noWrap/>
            <w:vAlign w:val="center"/>
            <w:hideMark/>
          </w:tcPr>
          <w:p w14:paraId="445F666F"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29,5</w:t>
            </w:r>
          </w:p>
        </w:tc>
        <w:tc>
          <w:tcPr>
            <w:tcW w:w="927" w:type="dxa"/>
            <w:tcBorders>
              <w:top w:val="nil"/>
              <w:left w:val="nil"/>
              <w:right w:val="nil"/>
            </w:tcBorders>
            <w:shd w:val="clear" w:color="auto" w:fill="auto"/>
            <w:noWrap/>
            <w:vAlign w:val="center"/>
            <w:hideMark/>
          </w:tcPr>
          <w:p w14:paraId="1AE988E4"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08C91AD2" w14:textId="77777777" w:rsidTr="00C864C2">
        <w:trPr>
          <w:trHeight w:val="304"/>
        </w:trPr>
        <w:tc>
          <w:tcPr>
            <w:tcW w:w="984" w:type="dxa"/>
            <w:tcBorders>
              <w:top w:val="nil"/>
              <w:left w:val="nil"/>
              <w:right w:val="single" w:sz="4" w:space="0" w:color="auto"/>
            </w:tcBorders>
            <w:shd w:val="clear" w:color="auto" w:fill="auto"/>
            <w:noWrap/>
            <w:vAlign w:val="center"/>
            <w:hideMark/>
          </w:tcPr>
          <w:p w14:paraId="76DC01B5" w14:textId="77777777" w:rsidR="005B4249" w:rsidRPr="001D6135" w:rsidRDefault="005B4249" w:rsidP="00C864C2">
            <w:pPr>
              <w:spacing w:beforeLines="20" w:before="48" w:afterLines="20" w:after="48"/>
              <w:ind w:firstLineChars="100" w:firstLine="160"/>
              <w:rPr>
                <w:rFonts w:cs="Arial"/>
                <w:color w:val="000000"/>
                <w:sz w:val="16"/>
                <w:szCs w:val="16"/>
              </w:rPr>
            </w:pPr>
            <w:r w:rsidRPr="001D6135">
              <w:rPr>
                <w:rFonts w:cs="Arial"/>
                <w:color w:val="000000"/>
                <w:sz w:val="16"/>
                <w:szCs w:val="16"/>
              </w:rPr>
              <w:t>85+</w:t>
            </w:r>
          </w:p>
        </w:tc>
        <w:tc>
          <w:tcPr>
            <w:tcW w:w="926" w:type="dxa"/>
            <w:tcBorders>
              <w:top w:val="nil"/>
              <w:left w:val="nil"/>
              <w:right w:val="nil"/>
            </w:tcBorders>
            <w:shd w:val="clear" w:color="auto" w:fill="auto"/>
            <w:noWrap/>
            <w:vAlign w:val="center"/>
            <w:hideMark/>
          </w:tcPr>
          <w:p w14:paraId="713A6AF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497 488</w:t>
            </w:r>
          </w:p>
        </w:tc>
        <w:tc>
          <w:tcPr>
            <w:tcW w:w="926" w:type="dxa"/>
            <w:tcBorders>
              <w:top w:val="nil"/>
              <w:left w:val="nil"/>
              <w:right w:val="nil"/>
            </w:tcBorders>
            <w:shd w:val="clear" w:color="auto" w:fill="auto"/>
            <w:noWrap/>
            <w:vAlign w:val="center"/>
            <w:hideMark/>
          </w:tcPr>
          <w:p w14:paraId="6926B3C9"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217 182</w:t>
            </w:r>
          </w:p>
        </w:tc>
        <w:tc>
          <w:tcPr>
            <w:tcW w:w="927" w:type="dxa"/>
            <w:tcBorders>
              <w:top w:val="nil"/>
              <w:left w:val="nil"/>
              <w:right w:val="single" w:sz="4" w:space="0" w:color="auto"/>
            </w:tcBorders>
            <w:shd w:val="clear" w:color="auto" w:fill="auto"/>
            <w:noWrap/>
            <w:vAlign w:val="center"/>
            <w:hideMark/>
          </w:tcPr>
          <w:p w14:paraId="0CCC246D"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714 670</w:t>
            </w:r>
          </w:p>
        </w:tc>
        <w:tc>
          <w:tcPr>
            <w:tcW w:w="926" w:type="dxa"/>
            <w:tcBorders>
              <w:top w:val="nil"/>
              <w:left w:val="nil"/>
              <w:right w:val="nil"/>
            </w:tcBorders>
            <w:shd w:val="clear" w:color="auto" w:fill="auto"/>
            <w:noWrap/>
            <w:vAlign w:val="center"/>
            <w:hideMark/>
          </w:tcPr>
          <w:p w14:paraId="0E9E2D7C"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1 363</w:t>
            </w:r>
          </w:p>
        </w:tc>
        <w:tc>
          <w:tcPr>
            <w:tcW w:w="926" w:type="dxa"/>
            <w:tcBorders>
              <w:top w:val="nil"/>
              <w:left w:val="nil"/>
              <w:right w:val="nil"/>
            </w:tcBorders>
            <w:shd w:val="clear" w:color="auto" w:fill="auto"/>
            <w:noWrap/>
            <w:vAlign w:val="center"/>
            <w:hideMark/>
          </w:tcPr>
          <w:p w14:paraId="6543B74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595</w:t>
            </w:r>
          </w:p>
        </w:tc>
        <w:tc>
          <w:tcPr>
            <w:tcW w:w="927" w:type="dxa"/>
            <w:tcBorders>
              <w:top w:val="nil"/>
              <w:left w:val="nil"/>
              <w:right w:val="single" w:sz="4" w:space="0" w:color="auto"/>
            </w:tcBorders>
            <w:shd w:val="clear" w:color="auto" w:fill="auto"/>
            <w:noWrap/>
            <w:vAlign w:val="center"/>
            <w:hideMark/>
          </w:tcPr>
          <w:p w14:paraId="71D9FDD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1 958</w:t>
            </w:r>
          </w:p>
        </w:tc>
        <w:tc>
          <w:tcPr>
            <w:tcW w:w="926" w:type="dxa"/>
            <w:tcBorders>
              <w:top w:val="nil"/>
              <w:left w:val="nil"/>
              <w:right w:val="nil"/>
            </w:tcBorders>
            <w:shd w:val="clear" w:color="auto" w:fill="auto"/>
            <w:noWrap/>
            <w:vAlign w:val="center"/>
            <w:hideMark/>
          </w:tcPr>
          <w:p w14:paraId="52EC4160"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69,6</w:t>
            </w:r>
          </w:p>
        </w:tc>
        <w:tc>
          <w:tcPr>
            <w:tcW w:w="926" w:type="dxa"/>
            <w:tcBorders>
              <w:top w:val="nil"/>
              <w:left w:val="nil"/>
              <w:right w:val="nil"/>
            </w:tcBorders>
            <w:shd w:val="clear" w:color="auto" w:fill="auto"/>
            <w:noWrap/>
            <w:vAlign w:val="center"/>
            <w:hideMark/>
          </w:tcPr>
          <w:p w14:paraId="4C94EE18"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30,4</w:t>
            </w:r>
          </w:p>
        </w:tc>
        <w:tc>
          <w:tcPr>
            <w:tcW w:w="927" w:type="dxa"/>
            <w:tcBorders>
              <w:top w:val="nil"/>
              <w:left w:val="nil"/>
              <w:right w:val="nil"/>
            </w:tcBorders>
            <w:shd w:val="clear" w:color="auto" w:fill="auto"/>
            <w:noWrap/>
            <w:vAlign w:val="center"/>
            <w:hideMark/>
          </w:tcPr>
          <w:p w14:paraId="087EEFFB" w14:textId="77777777" w:rsidR="005B4249" w:rsidRPr="001D6135" w:rsidRDefault="005B4249" w:rsidP="005B4249">
            <w:pPr>
              <w:spacing w:beforeLines="20" w:before="48" w:afterLines="20" w:after="48"/>
              <w:jc w:val="right"/>
              <w:rPr>
                <w:rFonts w:cs="Arial"/>
                <w:color w:val="000000"/>
                <w:sz w:val="16"/>
                <w:szCs w:val="16"/>
              </w:rPr>
            </w:pPr>
            <w:r w:rsidRPr="001D6135">
              <w:rPr>
                <w:rFonts w:cs="Arial"/>
                <w:color w:val="000000"/>
                <w:sz w:val="16"/>
                <w:szCs w:val="16"/>
              </w:rPr>
              <w:t>100,0</w:t>
            </w:r>
          </w:p>
        </w:tc>
      </w:tr>
      <w:tr w:rsidR="005B4249" w:rsidRPr="001D6135" w14:paraId="4EB78277" w14:textId="77777777" w:rsidTr="005B4249">
        <w:trPr>
          <w:trHeight w:val="281"/>
        </w:trPr>
        <w:tc>
          <w:tcPr>
            <w:tcW w:w="9323" w:type="dxa"/>
            <w:gridSpan w:val="10"/>
            <w:tcBorders>
              <w:left w:val="nil"/>
              <w:bottom w:val="nil"/>
              <w:right w:val="nil"/>
            </w:tcBorders>
            <w:shd w:val="clear" w:color="auto" w:fill="auto"/>
            <w:noWrap/>
            <w:vAlign w:val="bottom"/>
            <w:hideMark/>
          </w:tcPr>
          <w:p w14:paraId="2616AB54" w14:textId="77777777" w:rsidR="005B4249" w:rsidRPr="001D6135" w:rsidRDefault="005B4249" w:rsidP="005B4249">
            <w:pPr>
              <w:spacing w:before="200"/>
              <w:rPr>
                <w:rFonts w:cs="Arial"/>
                <w:color w:val="000000"/>
                <w:sz w:val="14"/>
                <w:szCs w:val="14"/>
              </w:rPr>
            </w:pPr>
            <w:r w:rsidRPr="001D6135">
              <w:rPr>
                <w:rFonts w:cs="Arial"/>
                <w:color w:val="000000"/>
                <w:sz w:val="14"/>
                <w:szCs w:val="14"/>
              </w:rPr>
              <w:t>Zdroj: Národní registr hospitalizovaných, ÚZIS ČR.</w:t>
            </w:r>
          </w:p>
        </w:tc>
      </w:tr>
    </w:tbl>
    <w:p w14:paraId="024BAD68" w14:textId="77777777" w:rsidR="005B4249" w:rsidRDefault="005B4249">
      <w:pPr>
        <w:spacing w:after="0" w:line="240" w:lineRule="auto"/>
        <w:rPr>
          <w:rFonts w:cs="Arial"/>
        </w:rPr>
      </w:pPr>
      <w:r>
        <w:rPr>
          <w:rFonts w:cs="Arial"/>
        </w:rPr>
        <w:br w:type="page"/>
      </w:r>
    </w:p>
    <w:tbl>
      <w:tblPr>
        <w:tblW w:w="9300" w:type="dxa"/>
        <w:tblInd w:w="70" w:type="dxa"/>
        <w:tblCellMar>
          <w:left w:w="70" w:type="dxa"/>
          <w:right w:w="70" w:type="dxa"/>
        </w:tblCellMar>
        <w:tblLook w:val="04A0" w:firstRow="1" w:lastRow="0" w:firstColumn="1" w:lastColumn="0" w:noHBand="0" w:noVBand="1"/>
      </w:tblPr>
      <w:tblGrid>
        <w:gridCol w:w="1282"/>
        <w:gridCol w:w="1093"/>
        <w:gridCol w:w="1086"/>
        <w:gridCol w:w="1093"/>
        <w:gridCol w:w="732"/>
        <w:gridCol w:w="724"/>
        <w:gridCol w:w="940"/>
        <w:gridCol w:w="687"/>
        <w:gridCol w:w="652"/>
        <w:gridCol w:w="1011"/>
      </w:tblGrid>
      <w:tr w:rsidR="005B4249" w:rsidRPr="00E65652" w14:paraId="267F9513" w14:textId="77777777" w:rsidTr="00605F37">
        <w:trPr>
          <w:trHeight w:val="399"/>
        </w:trPr>
        <w:tc>
          <w:tcPr>
            <w:tcW w:w="9300" w:type="dxa"/>
            <w:gridSpan w:val="10"/>
            <w:tcBorders>
              <w:top w:val="nil"/>
              <w:left w:val="nil"/>
              <w:bottom w:val="single" w:sz="4" w:space="0" w:color="auto"/>
              <w:right w:val="nil"/>
            </w:tcBorders>
            <w:shd w:val="clear" w:color="auto" w:fill="auto"/>
            <w:vAlign w:val="bottom"/>
            <w:hideMark/>
          </w:tcPr>
          <w:p w14:paraId="6C37748F" w14:textId="77777777" w:rsidR="005B4249" w:rsidRPr="005B4249" w:rsidRDefault="005B4249" w:rsidP="005B4249">
            <w:pPr>
              <w:spacing w:after="0" w:line="240" w:lineRule="auto"/>
              <w:jc w:val="both"/>
              <w:rPr>
                <w:rFonts w:cs="Arial"/>
                <w:b/>
                <w:bCs/>
                <w:color w:val="000000"/>
              </w:rPr>
            </w:pPr>
            <w:r w:rsidRPr="005B4249">
              <w:rPr>
                <w:rFonts w:cs="Arial"/>
                <w:b/>
                <w:bCs/>
                <w:color w:val="000000"/>
              </w:rPr>
              <w:lastRenderedPageBreak/>
              <w:t>Tabulka 3.11: Dlouhodobě hospitalizovaní pacienti v roce 2017 podle pohlaví, věku a délky pobytu</w:t>
            </w:r>
          </w:p>
        </w:tc>
      </w:tr>
      <w:tr w:rsidR="005B4249" w:rsidRPr="00E65652" w14:paraId="0322C734" w14:textId="77777777" w:rsidTr="00C864C2">
        <w:trPr>
          <w:trHeight w:val="576"/>
        </w:trPr>
        <w:tc>
          <w:tcPr>
            <w:tcW w:w="1282" w:type="dxa"/>
            <w:tcBorders>
              <w:top w:val="nil"/>
              <w:left w:val="nil"/>
              <w:bottom w:val="nil"/>
              <w:right w:val="single" w:sz="4" w:space="0" w:color="auto"/>
            </w:tcBorders>
            <w:shd w:val="clear" w:color="auto" w:fill="F5DADD"/>
            <w:vAlign w:val="center"/>
            <w:hideMark/>
          </w:tcPr>
          <w:p w14:paraId="0786CEF3"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Věk</w:t>
            </w:r>
          </w:p>
        </w:tc>
        <w:tc>
          <w:tcPr>
            <w:tcW w:w="3272" w:type="dxa"/>
            <w:gridSpan w:val="3"/>
            <w:tcBorders>
              <w:top w:val="single" w:sz="4" w:space="0" w:color="auto"/>
              <w:left w:val="nil"/>
              <w:bottom w:val="single" w:sz="4" w:space="0" w:color="auto"/>
              <w:right w:val="single" w:sz="4" w:space="0" w:color="000000"/>
            </w:tcBorders>
            <w:shd w:val="clear" w:color="auto" w:fill="F5DADD"/>
            <w:vAlign w:val="center"/>
            <w:hideMark/>
          </w:tcPr>
          <w:p w14:paraId="59BDF9F9"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Počet ošetřovacích dnů</w:t>
            </w:r>
          </w:p>
        </w:tc>
        <w:tc>
          <w:tcPr>
            <w:tcW w:w="2396" w:type="dxa"/>
            <w:gridSpan w:val="3"/>
            <w:tcBorders>
              <w:top w:val="single" w:sz="4" w:space="0" w:color="auto"/>
              <w:left w:val="nil"/>
              <w:bottom w:val="single" w:sz="4" w:space="0" w:color="auto"/>
              <w:right w:val="single" w:sz="4" w:space="0" w:color="000000"/>
            </w:tcBorders>
            <w:shd w:val="clear" w:color="auto" w:fill="F5DADD"/>
            <w:vAlign w:val="center"/>
            <w:hideMark/>
          </w:tcPr>
          <w:p w14:paraId="682B9A0D"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Průměrný denní stav pacientů</w:t>
            </w:r>
          </w:p>
        </w:tc>
        <w:tc>
          <w:tcPr>
            <w:tcW w:w="2350" w:type="dxa"/>
            <w:gridSpan w:val="3"/>
            <w:tcBorders>
              <w:top w:val="single" w:sz="4" w:space="0" w:color="auto"/>
              <w:left w:val="nil"/>
              <w:bottom w:val="single" w:sz="4" w:space="0" w:color="auto"/>
              <w:right w:val="nil"/>
            </w:tcBorders>
            <w:shd w:val="clear" w:color="auto" w:fill="F5DADD"/>
            <w:vAlign w:val="center"/>
            <w:hideMark/>
          </w:tcPr>
          <w:p w14:paraId="6BC1C155"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Podíl pacientů v dané věkové skupině (%)</w:t>
            </w:r>
          </w:p>
        </w:tc>
      </w:tr>
      <w:tr w:rsidR="005B4249" w:rsidRPr="00E65652" w14:paraId="0AB273CF" w14:textId="77777777" w:rsidTr="00C864C2">
        <w:trPr>
          <w:trHeight w:val="300"/>
        </w:trPr>
        <w:tc>
          <w:tcPr>
            <w:tcW w:w="1282" w:type="dxa"/>
            <w:tcBorders>
              <w:top w:val="single" w:sz="4" w:space="0" w:color="auto"/>
              <w:left w:val="nil"/>
              <w:bottom w:val="single" w:sz="4" w:space="0" w:color="auto"/>
              <w:right w:val="nil"/>
            </w:tcBorders>
            <w:shd w:val="clear" w:color="auto" w:fill="F5DADD"/>
            <w:vAlign w:val="center"/>
            <w:hideMark/>
          </w:tcPr>
          <w:p w14:paraId="6840C9F7" w14:textId="77777777" w:rsidR="005B4249" w:rsidRPr="005B4249" w:rsidRDefault="005B4249" w:rsidP="00605F37">
            <w:pPr>
              <w:spacing w:after="0" w:line="240" w:lineRule="auto"/>
              <w:rPr>
                <w:rFonts w:cs="Arial"/>
                <w:color w:val="000000"/>
                <w:sz w:val="16"/>
                <w:szCs w:val="16"/>
              </w:rPr>
            </w:pPr>
            <w:r w:rsidRPr="005B4249">
              <w:rPr>
                <w:rFonts w:cs="Arial"/>
                <w:color w:val="000000"/>
                <w:sz w:val="16"/>
                <w:szCs w:val="16"/>
              </w:rPr>
              <w:t> </w:t>
            </w:r>
          </w:p>
        </w:tc>
        <w:tc>
          <w:tcPr>
            <w:tcW w:w="8018" w:type="dxa"/>
            <w:gridSpan w:val="9"/>
            <w:tcBorders>
              <w:top w:val="nil"/>
              <w:left w:val="nil"/>
              <w:bottom w:val="single" w:sz="4" w:space="0" w:color="auto"/>
              <w:right w:val="nil"/>
            </w:tcBorders>
            <w:shd w:val="clear" w:color="auto" w:fill="F5DADD"/>
            <w:vAlign w:val="center"/>
            <w:hideMark/>
          </w:tcPr>
          <w:p w14:paraId="1890EBCA"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Doba pobytů 1 rok a déle</w:t>
            </w:r>
          </w:p>
        </w:tc>
      </w:tr>
      <w:tr w:rsidR="005B4249" w:rsidRPr="00E65652" w14:paraId="2BDF4E15" w14:textId="77777777" w:rsidTr="00C864C2">
        <w:trPr>
          <w:trHeight w:val="300"/>
        </w:trPr>
        <w:tc>
          <w:tcPr>
            <w:tcW w:w="1282" w:type="dxa"/>
            <w:tcBorders>
              <w:top w:val="nil"/>
              <w:left w:val="nil"/>
              <w:bottom w:val="single" w:sz="4" w:space="0" w:color="auto"/>
              <w:right w:val="single" w:sz="4" w:space="0" w:color="auto"/>
            </w:tcBorders>
            <w:shd w:val="clear" w:color="auto" w:fill="F5DADD"/>
            <w:noWrap/>
            <w:vAlign w:val="center"/>
            <w:hideMark/>
          </w:tcPr>
          <w:p w14:paraId="7B11945A"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 </w:t>
            </w:r>
          </w:p>
        </w:tc>
        <w:tc>
          <w:tcPr>
            <w:tcW w:w="1093" w:type="dxa"/>
            <w:tcBorders>
              <w:top w:val="nil"/>
              <w:left w:val="nil"/>
              <w:bottom w:val="single" w:sz="4" w:space="0" w:color="auto"/>
              <w:right w:val="nil"/>
            </w:tcBorders>
            <w:shd w:val="clear" w:color="auto" w:fill="F5DADD"/>
            <w:noWrap/>
            <w:vAlign w:val="center"/>
            <w:hideMark/>
          </w:tcPr>
          <w:p w14:paraId="6C753DD3"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muži</w:t>
            </w:r>
          </w:p>
        </w:tc>
        <w:tc>
          <w:tcPr>
            <w:tcW w:w="1086" w:type="dxa"/>
            <w:tcBorders>
              <w:top w:val="nil"/>
              <w:left w:val="nil"/>
              <w:bottom w:val="single" w:sz="4" w:space="0" w:color="auto"/>
              <w:right w:val="nil"/>
            </w:tcBorders>
            <w:shd w:val="clear" w:color="auto" w:fill="F5DADD"/>
            <w:noWrap/>
            <w:vAlign w:val="center"/>
            <w:hideMark/>
          </w:tcPr>
          <w:p w14:paraId="68D1AEAD"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ženy</w:t>
            </w:r>
          </w:p>
        </w:tc>
        <w:tc>
          <w:tcPr>
            <w:tcW w:w="1093" w:type="dxa"/>
            <w:tcBorders>
              <w:top w:val="nil"/>
              <w:left w:val="nil"/>
              <w:bottom w:val="single" w:sz="4" w:space="0" w:color="auto"/>
              <w:right w:val="single" w:sz="4" w:space="0" w:color="auto"/>
            </w:tcBorders>
            <w:shd w:val="clear" w:color="auto" w:fill="F5DADD"/>
            <w:noWrap/>
            <w:vAlign w:val="center"/>
            <w:hideMark/>
          </w:tcPr>
          <w:p w14:paraId="4F2719C2"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celkem</w:t>
            </w:r>
          </w:p>
        </w:tc>
        <w:tc>
          <w:tcPr>
            <w:tcW w:w="732" w:type="dxa"/>
            <w:tcBorders>
              <w:top w:val="nil"/>
              <w:left w:val="nil"/>
              <w:bottom w:val="single" w:sz="4" w:space="0" w:color="auto"/>
              <w:right w:val="nil"/>
            </w:tcBorders>
            <w:shd w:val="clear" w:color="auto" w:fill="F5DADD"/>
            <w:noWrap/>
            <w:vAlign w:val="center"/>
            <w:hideMark/>
          </w:tcPr>
          <w:p w14:paraId="2A140B6F"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muži</w:t>
            </w:r>
          </w:p>
        </w:tc>
        <w:tc>
          <w:tcPr>
            <w:tcW w:w="724" w:type="dxa"/>
            <w:tcBorders>
              <w:top w:val="nil"/>
              <w:left w:val="nil"/>
              <w:bottom w:val="single" w:sz="4" w:space="0" w:color="auto"/>
              <w:right w:val="nil"/>
            </w:tcBorders>
            <w:shd w:val="clear" w:color="auto" w:fill="F5DADD"/>
            <w:noWrap/>
            <w:vAlign w:val="center"/>
            <w:hideMark/>
          </w:tcPr>
          <w:p w14:paraId="5E0760A3"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ženy</w:t>
            </w:r>
          </w:p>
        </w:tc>
        <w:tc>
          <w:tcPr>
            <w:tcW w:w="940" w:type="dxa"/>
            <w:tcBorders>
              <w:top w:val="nil"/>
              <w:left w:val="nil"/>
              <w:bottom w:val="single" w:sz="4" w:space="0" w:color="auto"/>
              <w:right w:val="single" w:sz="4" w:space="0" w:color="auto"/>
            </w:tcBorders>
            <w:shd w:val="clear" w:color="auto" w:fill="F5DADD"/>
            <w:noWrap/>
            <w:vAlign w:val="center"/>
            <w:hideMark/>
          </w:tcPr>
          <w:p w14:paraId="5C1339B6"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celkem</w:t>
            </w:r>
          </w:p>
        </w:tc>
        <w:tc>
          <w:tcPr>
            <w:tcW w:w="687" w:type="dxa"/>
            <w:tcBorders>
              <w:top w:val="nil"/>
              <w:left w:val="nil"/>
              <w:bottom w:val="single" w:sz="4" w:space="0" w:color="auto"/>
              <w:right w:val="nil"/>
            </w:tcBorders>
            <w:shd w:val="clear" w:color="auto" w:fill="F5DADD"/>
            <w:noWrap/>
            <w:vAlign w:val="center"/>
            <w:hideMark/>
          </w:tcPr>
          <w:p w14:paraId="6899D58E"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muži</w:t>
            </w:r>
          </w:p>
        </w:tc>
        <w:tc>
          <w:tcPr>
            <w:tcW w:w="652" w:type="dxa"/>
            <w:tcBorders>
              <w:top w:val="nil"/>
              <w:left w:val="nil"/>
              <w:bottom w:val="single" w:sz="4" w:space="0" w:color="auto"/>
              <w:right w:val="nil"/>
            </w:tcBorders>
            <w:shd w:val="clear" w:color="auto" w:fill="F5DADD"/>
            <w:noWrap/>
            <w:vAlign w:val="center"/>
            <w:hideMark/>
          </w:tcPr>
          <w:p w14:paraId="70A28BA3"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ženy</w:t>
            </w:r>
          </w:p>
        </w:tc>
        <w:tc>
          <w:tcPr>
            <w:tcW w:w="1011" w:type="dxa"/>
            <w:tcBorders>
              <w:top w:val="nil"/>
              <w:left w:val="nil"/>
              <w:bottom w:val="single" w:sz="4" w:space="0" w:color="auto"/>
              <w:right w:val="nil"/>
            </w:tcBorders>
            <w:shd w:val="clear" w:color="auto" w:fill="F5DADD"/>
            <w:noWrap/>
            <w:vAlign w:val="center"/>
            <w:hideMark/>
          </w:tcPr>
          <w:p w14:paraId="26D3F15D"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celkem</w:t>
            </w:r>
          </w:p>
        </w:tc>
      </w:tr>
      <w:tr w:rsidR="005B4249" w:rsidRPr="00E65652" w14:paraId="155B824F"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30C3588B" w14:textId="77777777" w:rsidR="005B4249" w:rsidRPr="005B4249" w:rsidRDefault="005B4249" w:rsidP="00C864C2">
            <w:pPr>
              <w:spacing w:after="0" w:line="240" w:lineRule="auto"/>
              <w:rPr>
                <w:rFonts w:cs="Arial"/>
                <w:color w:val="000000"/>
                <w:sz w:val="16"/>
                <w:szCs w:val="16"/>
              </w:rPr>
            </w:pPr>
            <w:r w:rsidRPr="005B4249">
              <w:rPr>
                <w:rFonts w:cs="Arial"/>
                <w:color w:val="000000"/>
                <w:sz w:val="16"/>
                <w:szCs w:val="16"/>
              </w:rPr>
              <w:t>Celkem</w:t>
            </w:r>
          </w:p>
        </w:tc>
        <w:tc>
          <w:tcPr>
            <w:tcW w:w="1093" w:type="dxa"/>
            <w:tcBorders>
              <w:top w:val="nil"/>
              <w:left w:val="nil"/>
              <w:bottom w:val="nil"/>
              <w:right w:val="nil"/>
            </w:tcBorders>
            <w:shd w:val="clear" w:color="auto" w:fill="auto"/>
            <w:noWrap/>
            <w:vAlign w:val="center"/>
            <w:hideMark/>
          </w:tcPr>
          <w:p w14:paraId="512888F6"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768 880</w:t>
            </w:r>
          </w:p>
        </w:tc>
        <w:tc>
          <w:tcPr>
            <w:tcW w:w="1086" w:type="dxa"/>
            <w:tcBorders>
              <w:top w:val="nil"/>
              <w:left w:val="nil"/>
              <w:bottom w:val="nil"/>
              <w:right w:val="nil"/>
            </w:tcBorders>
            <w:shd w:val="clear" w:color="auto" w:fill="auto"/>
            <w:noWrap/>
            <w:vAlign w:val="center"/>
            <w:hideMark/>
          </w:tcPr>
          <w:p w14:paraId="1B1B359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740 648</w:t>
            </w:r>
          </w:p>
        </w:tc>
        <w:tc>
          <w:tcPr>
            <w:tcW w:w="1093" w:type="dxa"/>
            <w:tcBorders>
              <w:top w:val="nil"/>
              <w:left w:val="nil"/>
              <w:bottom w:val="nil"/>
              <w:right w:val="single" w:sz="4" w:space="0" w:color="auto"/>
            </w:tcBorders>
            <w:shd w:val="clear" w:color="auto" w:fill="auto"/>
            <w:noWrap/>
            <w:vAlign w:val="center"/>
            <w:hideMark/>
          </w:tcPr>
          <w:p w14:paraId="7DE47F4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1 509 528</w:t>
            </w:r>
          </w:p>
        </w:tc>
        <w:tc>
          <w:tcPr>
            <w:tcW w:w="732" w:type="dxa"/>
            <w:tcBorders>
              <w:top w:val="nil"/>
              <w:left w:val="nil"/>
              <w:bottom w:val="nil"/>
              <w:right w:val="nil"/>
            </w:tcBorders>
            <w:shd w:val="clear" w:color="auto" w:fill="auto"/>
            <w:noWrap/>
            <w:vAlign w:val="center"/>
            <w:hideMark/>
          </w:tcPr>
          <w:p w14:paraId="41F2DBC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2 107</w:t>
            </w:r>
          </w:p>
        </w:tc>
        <w:tc>
          <w:tcPr>
            <w:tcW w:w="724" w:type="dxa"/>
            <w:tcBorders>
              <w:top w:val="nil"/>
              <w:left w:val="nil"/>
              <w:bottom w:val="nil"/>
              <w:right w:val="nil"/>
            </w:tcBorders>
            <w:shd w:val="clear" w:color="auto" w:fill="auto"/>
            <w:noWrap/>
            <w:vAlign w:val="center"/>
            <w:hideMark/>
          </w:tcPr>
          <w:p w14:paraId="1CE6EC44"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2 029</w:t>
            </w:r>
          </w:p>
        </w:tc>
        <w:tc>
          <w:tcPr>
            <w:tcW w:w="940" w:type="dxa"/>
            <w:tcBorders>
              <w:top w:val="nil"/>
              <w:left w:val="nil"/>
              <w:bottom w:val="nil"/>
              <w:right w:val="single" w:sz="4" w:space="0" w:color="auto"/>
            </w:tcBorders>
            <w:shd w:val="clear" w:color="auto" w:fill="auto"/>
            <w:noWrap/>
            <w:vAlign w:val="center"/>
            <w:hideMark/>
          </w:tcPr>
          <w:p w14:paraId="6202A74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4 136</w:t>
            </w:r>
          </w:p>
        </w:tc>
        <w:tc>
          <w:tcPr>
            <w:tcW w:w="687" w:type="dxa"/>
            <w:tcBorders>
              <w:top w:val="nil"/>
              <w:left w:val="nil"/>
              <w:bottom w:val="nil"/>
              <w:right w:val="nil"/>
            </w:tcBorders>
            <w:shd w:val="clear" w:color="auto" w:fill="auto"/>
            <w:noWrap/>
            <w:vAlign w:val="center"/>
            <w:hideMark/>
          </w:tcPr>
          <w:p w14:paraId="1AD8EA1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50,9</w:t>
            </w:r>
          </w:p>
        </w:tc>
        <w:tc>
          <w:tcPr>
            <w:tcW w:w="652" w:type="dxa"/>
            <w:tcBorders>
              <w:top w:val="nil"/>
              <w:left w:val="nil"/>
              <w:bottom w:val="nil"/>
              <w:right w:val="nil"/>
            </w:tcBorders>
            <w:shd w:val="clear" w:color="auto" w:fill="auto"/>
            <w:noWrap/>
            <w:vAlign w:val="center"/>
            <w:hideMark/>
          </w:tcPr>
          <w:p w14:paraId="0E99929B"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49,1</w:t>
            </w:r>
          </w:p>
        </w:tc>
        <w:tc>
          <w:tcPr>
            <w:tcW w:w="1011" w:type="dxa"/>
            <w:tcBorders>
              <w:top w:val="nil"/>
              <w:left w:val="nil"/>
              <w:bottom w:val="nil"/>
              <w:right w:val="nil"/>
            </w:tcBorders>
            <w:shd w:val="clear" w:color="auto" w:fill="auto"/>
            <w:noWrap/>
            <w:vAlign w:val="center"/>
            <w:hideMark/>
          </w:tcPr>
          <w:p w14:paraId="349A0FC3"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675F5125"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72A2DBB3" w14:textId="3424E4A0"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0</w:t>
            </w:r>
            <w:r>
              <w:rPr>
                <w:rFonts w:cs="Arial"/>
                <w:color w:val="000000"/>
                <w:sz w:val="16"/>
                <w:szCs w:val="16"/>
              </w:rPr>
              <w:t>–</w:t>
            </w:r>
            <w:r w:rsidRPr="005B4249">
              <w:rPr>
                <w:rFonts w:cs="Arial"/>
                <w:color w:val="000000"/>
                <w:sz w:val="16"/>
                <w:szCs w:val="16"/>
              </w:rPr>
              <w:t>14</w:t>
            </w:r>
          </w:p>
        </w:tc>
        <w:tc>
          <w:tcPr>
            <w:tcW w:w="1093" w:type="dxa"/>
            <w:tcBorders>
              <w:top w:val="nil"/>
              <w:left w:val="nil"/>
              <w:bottom w:val="nil"/>
              <w:right w:val="nil"/>
            </w:tcBorders>
            <w:shd w:val="clear" w:color="auto" w:fill="auto"/>
            <w:noWrap/>
            <w:vAlign w:val="center"/>
            <w:hideMark/>
          </w:tcPr>
          <w:p w14:paraId="6CD35B6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8 724</w:t>
            </w:r>
          </w:p>
        </w:tc>
        <w:tc>
          <w:tcPr>
            <w:tcW w:w="1086" w:type="dxa"/>
            <w:tcBorders>
              <w:top w:val="nil"/>
              <w:left w:val="nil"/>
              <w:bottom w:val="nil"/>
              <w:right w:val="nil"/>
            </w:tcBorders>
            <w:shd w:val="clear" w:color="auto" w:fill="auto"/>
            <w:noWrap/>
            <w:vAlign w:val="center"/>
            <w:hideMark/>
          </w:tcPr>
          <w:p w14:paraId="0366AEE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5 053</w:t>
            </w:r>
          </w:p>
        </w:tc>
        <w:tc>
          <w:tcPr>
            <w:tcW w:w="1093" w:type="dxa"/>
            <w:tcBorders>
              <w:top w:val="nil"/>
              <w:left w:val="nil"/>
              <w:bottom w:val="nil"/>
              <w:right w:val="single" w:sz="4" w:space="0" w:color="auto"/>
            </w:tcBorders>
            <w:shd w:val="clear" w:color="auto" w:fill="auto"/>
            <w:noWrap/>
            <w:vAlign w:val="center"/>
            <w:hideMark/>
          </w:tcPr>
          <w:p w14:paraId="154F983A"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13 777</w:t>
            </w:r>
          </w:p>
        </w:tc>
        <w:tc>
          <w:tcPr>
            <w:tcW w:w="732" w:type="dxa"/>
            <w:tcBorders>
              <w:top w:val="nil"/>
              <w:left w:val="nil"/>
              <w:bottom w:val="nil"/>
              <w:right w:val="nil"/>
            </w:tcBorders>
            <w:shd w:val="clear" w:color="auto" w:fill="auto"/>
            <w:noWrap/>
            <w:vAlign w:val="center"/>
            <w:hideMark/>
          </w:tcPr>
          <w:p w14:paraId="298F9C2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24</w:t>
            </w:r>
          </w:p>
        </w:tc>
        <w:tc>
          <w:tcPr>
            <w:tcW w:w="724" w:type="dxa"/>
            <w:tcBorders>
              <w:top w:val="nil"/>
              <w:left w:val="nil"/>
              <w:bottom w:val="nil"/>
              <w:right w:val="nil"/>
            </w:tcBorders>
            <w:shd w:val="clear" w:color="auto" w:fill="auto"/>
            <w:noWrap/>
            <w:vAlign w:val="center"/>
            <w:hideMark/>
          </w:tcPr>
          <w:p w14:paraId="0567192F"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14</w:t>
            </w:r>
          </w:p>
        </w:tc>
        <w:tc>
          <w:tcPr>
            <w:tcW w:w="940" w:type="dxa"/>
            <w:tcBorders>
              <w:top w:val="nil"/>
              <w:left w:val="nil"/>
              <w:bottom w:val="nil"/>
              <w:right w:val="single" w:sz="4" w:space="0" w:color="auto"/>
            </w:tcBorders>
            <w:shd w:val="clear" w:color="auto" w:fill="auto"/>
            <w:noWrap/>
            <w:vAlign w:val="center"/>
            <w:hideMark/>
          </w:tcPr>
          <w:p w14:paraId="5F3DC15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38</w:t>
            </w:r>
          </w:p>
        </w:tc>
        <w:tc>
          <w:tcPr>
            <w:tcW w:w="687" w:type="dxa"/>
            <w:tcBorders>
              <w:top w:val="nil"/>
              <w:left w:val="nil"/>
              <w:bottom w:val="nil"/>
              <w:right w:val="nil"/>
            </w:tcBorders>
            <w:shd w:val="clear" w:color="auto" w:fill="auto"/>
            <w:noWrap/>
            <w:vAlign w:val="center"/>
            <w:hideMark/>
          </w:tcPr>
          <w:p w14:paraId="5F2F195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63,3</w:t>
            </w:r>
          </w:p>
        </w:tc>
        <w:tc>
          <w:tcPr>
            <w:tcW w:w="652" w:type="dxa"/>
            <w:tcBorders>
              <w:top w:val="nil"/>
              <w:left w:val="nil"/>
              <w:bottom w:val="nil"/>
              <w:right w:val="nil"/>
            </w:tcBorders>
            <w:shd w:val="clear" w:color="auto" w:fill="auto"/>
            <w:noWrap/>
            <w:vAlign w:val="center"/>
            <w:hideMark/>
          </w:tcPr>
          <w:p w14:paraId="2CEB3C2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36,7</w:t>
            </w:r>
          </w:p>
        </w:tc>
        <w:tc>
          <w:tcPr>
            <w:tcW w:w="1011" w:type="dxa"/>
            <w:tcBorders>
              <w:top w:val="nil"/>
              <w:left w:val="nil"/>
              <w:bottom w:val="nil"/>
              <w:right w:val="nil"/>
            </w:tcBorders>
            <w:shd w:val="clear" w:color="auto" w:fill="auto"/>
            <w:noWrap/>
            <w:vAlign w:val="center"/>
            <w:hideMark/>
          </w:tcPr>
          <w:p w14:paraId="576F6415"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69D9E4C9"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4EB8D846" w14:textId="34ABC8E2"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15</w:t>
            </w:r>
            <w:r>
              <w:rPr>
                <w:rFonts w:cs="Arial"/>
                <w:color w:val="000000"/>
                <w:sz w:val="16"/>
                <w:szCs w:val="16"/>
              </w:rPr>
              <w:t>–</w:t>
            </w:r>
            <w:r w:rsidRPr="005B4249">
              <w:rPr>
                <w:rFonts w:cs="Arial"/>
                <w:color w:val="000000"/>
                <w:sz w:val="16"/>
                <w:szCs w:val="16"/>
              </w:rPr>
              <w:t>24</w:t>
            </w:r>
          </w:p>
        </w:tc>
        <w:tc>
          <w:tcPr>
            <w:tcW w:w="1093" w:type="dxa"/>
            <w:tcBorders>
              <w:top w:val="nil"/>
              <w:left w:val="nil"/>
              <w:bottom w:val="nil"/>
              <w:right w:val="nil"/>
            </w:tcBorders>
            <w:shd w:val="clear" w:color="auto" w:fill="auto"/>
            <w:noWrap/>
            <w:vAlign w:val="center"/>
            <w:hideMark/>
          </w:tcPr>
          <w:p w14:paraId="244DDB7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45 240</w:t>
            </w:r>
          </w:p>
        </w:tc>
        <w:tc>
          <w:tcPr>
            <w:tcW w:w="1086" w:type="dxa"/>
            <w:tcBorders>
              <w:top w:val="nil"/>
              <w:left w:val="nil"/>
              <w:bottom w:val="nil"/>
              <w:right w:val="nil"/>
            </w:tcBorders>
            <w:shd w:val="clear" w:color="auto" w:fill="auto"/>
            <w:noWrap/>
            <w:vAlign w:val="center"/>
            <w:hideMark/>
          </w:tcPr>
          <w:p w14:paraId="59E9E6A8"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14 805</w:t>
            </w:r>
          </w:p>
        </w:tc>
        <w:tc>
          <w:tcPr>
            <w:tcW w:w="1093" w:type="dxa"/>
            <w:tcBorders>
              <w:top w:val="nil"/>
              <w:left w:val="nil"/>
              <w:bottom w:val="nil"/>
              <w:right w:val="single" w:sz="4" w:space="0" w:color="auto"/>
            </w:tcBorders>
            <w:shd w:val="clear" w:color="auto" w:fill="auto"/>
            <w:noWrap/>
            <w:vAlign w:val="center"/>
            <w:hideMark/>
          </w:tcPr>
          <w:p w14:paraId="7D42A73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60 045</w:t>
            </w:r>
          </w:p>
        </w:tc>
        <w:tc>
          <w:tcPr>
            <w:tcW w:w="732" w:type="dxa"/>
            <w:tcBorders>
              <w:top w:val="nil"/>
              <w:left w:val="nil"/>
              <w:bottom w:val="nil"/>
              <w:right w:val="nil"/>
            </w:tcBorders>
            <w:shd w:val="clear" w:color="auto" w:fill="auto"/>
            <w:noWrap/>
            <w:vAlign w:val="center"/>
            <w:hideMark/>
          </w:tcPr>
          <w:p w14:paraId="0116410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124</w:t>
            </w:r>
          </w:p>
        </w:tc>
        <w:tc>
          <w:tcPr>
            <w:tcW w:w="724" w:type="dxa"/>
            <w:tcBorders>
              <w:top w:val="nil"/>
              <w:left w:val="nil"/>
              <w:bottom w:val="nil"/>
              <w:right w:val="nil"/>
            </w:tcBorders>
            <w:shd w:val="clear" w:color="auto" w:fill="auto"/>
            <w:noWrap/>
            <w:vAlign w:val="center"/>
            <w:hideMark/>
          </w:tcPr>
          <w:p w14:paraId="4DC86A4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41</w:t>
            </w:r>
          </w:p>
        </w:tc>
        <w:tc>
          <w:tcPr>
            <w:tcW w:w="940" w:type="dxa"/>
            <w:tcBorders>
              <w:top w:val="nil"/>
              <w:left w:val="nil"/>
              <w:bottom w:val="nil"/>
              <w:right w:val="single" w:sz="4" w:space="0" w:color="auto"/>
            </w:tcBorders>
            <w:shd w:val="clear" w:color="auto" w:fill="auto"/>
            <w:noWrap/>
            <w:vAlign w:val="center"/>
            <w:hideMark/>
          </w:tcPr>
          <w:p w14:paraId="1CA0FD8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165</w:t>
            </w:r>
          </w:p>
        </w:tc>
        <w:tc>
          <w:tcPr>
            <w:tcW w:w="687" w:type="dxa"/>
            <w:tcBorders>
              <w:top w:val="nil"/>
              <w:left w:val="nil"/>
              <w:bottom w:val="nil"/>
              <w:right w:val="nil"/>
            </w:tcBorders>
            <w:shd w:val="clear" w:color="auto" w:fill="auto"/>
            <w:noWrap/>
            <w:vAlign w:val="center"/>
            <w:hideMark/>
          </w:tcPr>
          <w:p w14:paraId="672A2483"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75,3</w:t>
            </w:r>
          </w:p>
        </w:tc>
        <w:tc>
          <w:tcPr>
            <w:tcW w:w="652" w:type="dxa"/>
            <w:tcBorders>
              <w:top w:val="nil"/>
              <w:left w:val="nil"/>
              <w:bottom w:val="nil"/>
              <w:right w:val="nil"/>
            </w:tcBorders>
            <w:shd w:val="clear" w:color="auto" w:fill="auto"/>
            <w:noWrap/>
            <w:vAlign w:val="center"/>
            <w:hideMark/>
          </w:tcPr>
          <w:p w14:paraId="56C7AFF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24,7</w:t>
            </w:r>
          </w:p>
        </w:tc>
        <w:tc>
          <w:tcPr>
            <w:tcW w:w="1011" w:type="dxa"/>
            <w:tcBorders>
              <w:top w:val="nil"/>
              <w:left w:val="nil"/>
              <w:bottom w:val="nil"/>
              <w:right w:val="nil"/>
            </w:tcBorders>
            <w:shd w:val="clear" w:color="auto" w:fill="auto"/>
            <w:noWrap/>
            <w:vAlign w:val="center"/>
            <w:hideMark/>
          </w:tcPr>
          <w:p w14:paraId="45B5C88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0D59AF04"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672AF0BF" w14:textId="4D9F6BF5"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25</w:t>
            </w:r>
            <w:r>
              <w:rPr>
                <w:rFonts w:cs="Arial"/>
                <w:color w:val="000000"/>
                <w:sz w:val="16"/>
                <w:szCs w:val="16"/>
              </w:rPr>
              <w:t>–</w:t>
            </w:r>
            <w:r w:rsidRPr="005B4249">
              <w:rPr>
                <w:rFonts w:cs="Arial"/>
                <w:color w:val="000000"/>
                <w:sz w:val="16"/>
                <w:szCs w:val="16"/>
              </w:rPr>
              <w:t>34</w:t>
            </w:r>
          </w:p>
        </w:tc>
        <w:tc>
          <w:tcPr>
            <w:tcW w:w="1093" w:type="dxa"/>
            <w:tcBorders>
              <w:top w:val="nil"/>
              <w:left w:val="nil"/>
              <w:bottom w:val="nil"/>
              <w:right w:val="nil"/>
            </w:tcBorders>
            <w:shd w:val="clear" w:color="auto" w:fill="auto"/>
            <w:noWrap/>
            <w:vAlign w:val="center"/>
            <w:hideMark/>
          </w:tcPr>
          <w:p w14:paraId="7562C7A5"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91 522</w:t>
            </w:r>
          </w:p>
        </w:tc>
        <w:tc>
          <w:tcPr>
            <w:tcW w:w="1086" w:type="dxa"/>
            <w:tcBorders>
              <w:top w:val="nil"/>
              <w:left w:val="nil"/>
              <w:bottom w:val="nil"/>
              <w:right w:val="nil"/>
            </w:tcBorders>
            <w:shd w:val="clear" w:color="auto" w:fill="auto"/>
            <w:noWrap/>
            <w:vAlign w:val="center"/>
            <w:hideMark/>
          </w:tcPr>
          <w:p w14:paraId="6991F33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27 975</w:t>
            </w:r>
          </w:p>
        </w:tc>
        <w:tc>
          <w:tcPr>
            <w:tcW w:w="1093" w:type="dxa"/>
            <w:tcBorders>
              <w:top w:val="nil"/>
              <w:left w:val="nil"/>
              <w:bottom w:val="nil"/>
              <w:right w:val="single" w:sz="4" w:space="0" w:color="auto"/>
            </w:tcBorders>
            <w:shd w:val="clear" w:color="auto" w:fill="auto"/>
            <w:noWrap/>
            <w:vAlign w:val="center"/>
            <w:hideMark/>
          </w:tcPr>
          <w:p w14:paraId="1F2D2D06"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119 497</w:t>
            </w:r>
          </w:p>
        </w:tc>
        <w:tc>
          <w:tcPr>
            <w:tcW w:w="732" w:type="dxa"/>
            <w:tcBorders>
              <w:top w:val="nil"/>
              <w:left w:val="nil"/>
              <w:bottom w:val="nil"/>
              <w:right w:val="nil"/>
            </w:tcBorders>
            <w:shd w:val="clear" w:color="auto" w:fill="auto"/>
            <w:noWrap/>
            <w:vAlign w:val="center"/>
            <w:hideMark/>
          </w:tcPr>
          <w:p w14:paraId="23250C0F"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251</w:t>
            </w:r>
          </w:p>
        </w:tc>
        <w:tc>
          <w:tcPr>
            <w:tcW w:w="724" w:type="dxa"/>
            <w:tcBorders>
              <w:top w:val="nil"/>
              <w:left w:val="nil"/>
              <w:bottom w:val="nil"/>
              <w:right w:val="nil"/>
            </w:tcBorders>
            <w:shd w:val="clear" w:color="auto" w:fill="auto"/>
            <w:noWrap/>
            <w:vAlign w:val="center"/>
            <w:hideMark/>
          </w:tcPr>
          <w:p w14:paraId="5F4C5CD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77</w:t>
            </w:r>
          </w:p>
        </w:tc>
        <w:tc>
          <w:tcPr>
            <w:tcW w:w="940" w:type="dxa"/>
            <w:tcBorders>
              <w:top w:val="nil"/>
              <w:left w:val="nil"/>
              <w:bottom w:val="nil"/>
              <w:right w:val="single" w:sz="4" w:space="0" w:color="auto"/>
            </w:tcBorders>
            <w:shd w:val="clear" w:color="auto" w:fill="auto"/>
            <w:noWrap/>
            <w:vAlign w:val="center"/>
            <w:hideMark/>
          </w:tcPr>
          <w:p w14:paraId="0F9353B8"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327</w:t>
            </w:r>
          </w:p>
        </w:tc>
        <w:tc>
          <w:tcPr>
            <w:tcW w:w="687" w:type="dxa"/>
            <w:tcBorders>
              <w:top w:val="nil"/>
              <w:left w:val="nil"/>
              <w:bottom w:val="nil"/>
              <w:right w:val="nil"/>
            </w:tcBorders>
            <w:shd w:val="clear" w:color="auto" w:fill="auto"/>
            <w:noWrap/>
            <w:vAlign w:val="center"/>
            <w:hideMark/>
          </w:tcPr>
          <w:p w14:paraId="21FF6D9F"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76,6</w:t>
            </w:r>
          </w:p>
        </w:tc>
        <w:tc>
          <w:tcPr>
            <w:tcW w:w="652" w:type="dxa"/>
            <w:tcBorders>
              <w:top w:val="nil"/>
              <w:left w:val="nil"/>
              <w:bottom w:val="nil"/>
              <w:right w:val="nil"/>
            </w:tcBorders>
            <w:shd w:val="clear" w:color="auto" w:fill="auto"/>
            <w:noWrap/>
            <w:vAlign w:val="center"/>
            <w:hideMark/>
          </w:tcPr>
          <w:p w14:paraId="5F1D33F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23,4</w:t>
            </w:r>
          </w:p>
        </w:tc>
        <w:tc>
          <w:tcPr>
            <w:tcW w:w="1011" w:type="dxa"/>
            <w:tcBorders>
              <w:top w:val="nil"/>
              <w:left w:val="nil"/>
              <w:bottom w:val="nil"/>
              <w:right w:val="nil"/>
            </w:tcBorders>
            <w:shd w:val="clear" w:color="auto" w:fill="auto"/>
            <w:noWrap/>
            <w:vAlign w:val="center"/>
            <w:hideMark/>
          </w:tcPr>
          <w:p w14:paraId="7E5E93D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2FBCF958"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449BEA1F" w14:textId="52D20AF5"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35</w:t>
            </w:r>
            <w:r>
              <w:rPr>
                <w:rFonts w:cs="Arial"/>
                <w:color w:val="000000"/>
                <w:sz w:val="16"/>
                <w:szCs w:val="16"/>
              </w:rPr>
              <w:t>–</w:t>
            </w:r>
            <w:r w:rsidRPr="005B4249">
              <w:rPr>
                <w:rFonts w:cs="Arial"/>
                <w:color w:val="000000"/>
                <w:sz w:val="16"/>
                <w:szCs w:val="16"/>
              </w:rPr>
              <w:t>44</w:t>
            </w:r>
          </w:p>
        </w:tc>
        <w:tc>
          <w:tcPr>
            <w:tcW w:w="1093" w:type="dxa"/>
            <w:tcBorders>
              <w:top w:val="nil"/>
              <w:left w:val="nil"/>
              <w:bottom w:val="nil"/>
              <w:right w:val="nil"/>
            </w:tcBorders>
            <w:shd w:val="clear" w:color="auto" w:fill="auto"/>
            <w:noWrap/>
            <w:vAlign w:val="center"/>
            <w:hideMark/>
          </w:tcPr>
          <w:p w14:paraId="2C716D8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103 542</w:t>
            </w:r>
          </w:p>
        </w:tc>
        <w:tc>
          <w:tcPr>
            <w:tcW w:w="1086" w:type="dxa"/>
            <w:tcBorders>
              <w:top w:val="nil"/>
              <w:left w:val="nil"/>
              <w:bottom w:val="nil"/>
              <w:right w:val="nil"/>
            </w:tcBorders>
            <w:shd w:val="clear" w:color="auto" w:fill="auto"/>
            <w:noWrap/>
            <w:vAlign w:val="center"/>
            <w:hideMark/>
          </w:tcPr>
          <w:p w14:paraId="168455E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43 176</w:t>
            </w:r>
          </w:p>
        </w:tc>
        <w:tc>
          <w:tcPr>
            <w:tcW w:w="1093" w:type="dxa"/>
            <w:tcBorders>
              <w:top w:val="nil"/>
              <w:left w:val="nil"/>
              <w:bottom w:val="nil"/>
              <w:right w:val="single" w:sz="4" w:space="0" w:color="auto"/>
            </w:tcBorders>
            <w:shd w:val="clear" w:color="auto" w:fill="auto"/>
            <w:noWrap/>
            <w:vAlign w:val="center"/>
            <w:hideMark/>
          </w:tcPr>
          <w:p w14:paraId="6DDF26D3"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146 718</w:t>
            </w:r>
          </w:p>
        </w:tc>
        <w:tc>
          <w:tcPr>
            <w:tcW w:w="732" w:type="dxa"/>
            <w:tcBorders>
              <w:top w:val="nil"/>
              <w:left w:val="nil"/>
              <w:bottom w:val="nil"/>
              <w:right w:val="nil"/>
            </w:tcBorders>
            <w:shd w:val="clear" w:color="auto" w:fill="auto"/>
            <w:noWrap/>
            <w:vAlign w:val="center"/>
            <w:hideMark/>
          </w:tcPr>
          <w:p w14:paraId="24E14C3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284</w:t>
            </w:r>
          </w:p>
        </w:tc>
        <w:tc>
          <w:tcPr>
            <w:tcW w:w="724" w:type="dxa"/>
            <w:tcBorders>
              <w:top w:val="nil"/>
              <w:left w:val="nil"/>
              <w:bottom w:val="nil"/>
              <w:right w:val="nil"/>
            </w:tcBorders>
            <w:shd w:val="clear" w:color="auto" w:fill="auto"/>
            <w:noWrap/>
            <w:vAlign w:val="center"/>
            <w:hideMark/>
          </w:tcPr>
          <w:p w14:paraId="723497B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118</w:t>
            </w:r>
          </w:p>
        </w:tc>
        <w:tc>
          <w:tcPr>
            <w:tcW w:w="940" w:type="dxa"/>
            <w:tcBorders>
              <w:top w:val="nil"/>
              <w:left w:val="nil"/>
              <w:bottom w:val="nil"/>
              <w:right w:val="single" w:sz="4" w:space="0" w:color="auto"/>
            </w:tcBorders>
            <w:shd w:val="clear" w:color="auto" w:fill="auto"/>
            <w:noWrap/>
            <w:vAlign w:val="center"/>
            <w:hideMark/>
          </w:tcPr>
          <w:p w14:paraId="66AC3B5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402</w:t>
            </w:r>
          </w:p>
        </w:tc>
        <w:tc>
          <w:tcPr>
            <w:tcW w:w="687" w:type="dxa"/>
            <w:tcBorders>
              <w:top w:val="nil"/>
              <w:left w:val="nil"/>
              <w:bottom w:val="nil"/>
              <w:right w:val="nil"/>
            </w:tcBorders>
            <w:shd w:val="clear" w:color="auto" w:fill="auto"/>
            <w:noWrap/>
            <w:vAlign w:val="center"/>
            <w:hideMark/>
          </w:tcPr>
          <w:p w14:paraId="786E458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70,6</w:t>
            </w:r>
          </w:p>
        </w:tc>
        <w:tc>
          <w:tcPr>
            <w:tcW w:w="652" w:type="dxa"/>
            <w:tcBorders>
              <w:top w:val="nil"/>
              <w:left w:val="nil"/>
              <w:bottom w:val="nil"/>
              <w:right w:val="nil"/>
            </w:tcBorders>
            <w:shd w:val="clear" w:color="auto" w:fill="auto"/>
            <w:noWrap/>
            <w:vAlign w:val="center"/>
            <w:hideMark/>
          </w:tcPr>
          <w:p w14:paraId="396D8D8E"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29,4</w:t>
            </w:r>
          </w:p>
        </w:tc>
        <w:tc>
          <w:tcPr>
            <w:tcW w:w="1011" w:type="dxa"/>
            <w:tcBorders>
              <w:top w:val="nil"/>
              <w:left w:val="nil"/>
              <w:bottom w:val="nil"/>
              <w:right w:val="nil"/>
            </w:tcBorders>
            <w:shd w:val="clear" w:color="auto" w:fill="auto"/>
            <w:noWrap/>
            <w:vAlign w:val="center"/>
            <w:hideMark/>
          </w:tcPr>
          <w:p w14:paraId="3ADC47D8"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24AA9B72"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7FB67091" w14:textId="654AA09B"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45</w:t>
            </w:r>
            <w:r>
              <w:rPr>
                <w:rFonts w:cs="Arial"/>
                <w:color w:val="000000"/>
                <w:sz w:val="16"/>
                <w:szCs w:val="16"/>
              </w:rPr>
              <w:t>–</w:t>
            </w:r>
            <w:r w:rsidRPr="005B4249">
              <w:rPr>
                <w:rFonts w:cs="Arial"/>
                <w:color w:val="000000"/>
                <w:sz w:val="16"/>
                <w:szCs w:val="16"/>
              </w:rPr>
              <w:t>54</w:t>
            </w:r>
          </w:p>
        </w:tc>
        <w:tc>
          <w:tcPr>
            <w:tcW w:w="1093" w:type="dxa"/>
            <w:tcBorders>
              <w:top w:val="nil"/>
              <w:left w:val="nil"/>
              <w:bottom w:val="nil"/>
              <w:right w:val="nil"/>
            </w:tcBorders>
            <w:shd w:val="clear" w:color="auto" w:fill="auto"/>
            <w:noWrap/>
            <w:vAlign w:val="center"/>
            <w:hideMark/>
          </w:tcPr>
          <w:p w14:paraId="1509757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120 605</w:t>
            </w:r>
          </w:p>
        </w:tc>
        <w:tc>
          <w:tcPr>
            <w:tcW w:w="1086" w:type="dxa"/>
            <w:tcBorders>
              <w:top w:val="nil"/>
              <w:left w:val="nil"/>
              <w:bottom w:val="nil"/>
              <w:right w:val="nil"/>
            </w:tcBorders>
            <w:shd w:val="clear" w:color="auto" w:fill="auto"/>
            <w:noWrap/>
            <w:vAlign w:val="center"/>
            <w:hideMark/>
          </w:tcPr>
          <w:p w14:paraId="26EB592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61 411</w:t>
            </w:r>
          </w:p>
        </w:tc>
        <w:tc>
          <w:tcPr>
            <w:tcW w:w="1093" w:type="dxa"/>
            <w:tcBorders>
              <w:top w:val="nil"/>
              <w:left w:val="nil"/>
              <w:bottom w:val="nil"/>
              <w:right w:val="single" w:sz="4" w:space="0" w:color="auto"/>
            </w:tcBorders>
            <w:shd w:val="clear" w:color="auto" w:fill="auto"/>
            <w:noWrap/>
            <w:vAlign w:val="center"/>
            <w:hideMark/>
          </w:tcPr>
          <w:p w14:paraId="2DC8E71E"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182 016</w:t>
            </w:r>
          </w:p>
        </w:tc>
        <w:tc>
          <w:tcPr>
            <w:tcW w:w="732" w:type="dxa"/>
            <w:tcBorders>
              <w:top w:val="nil"/>
              <w:left w:val="nil"/>
              <w:bottom w:val="nil"/>
              <w:right w:val="nil"/>
            </w:tcBorders>
            <w:shd w:val="clear" w:color="auto" w:fill="auto"/>
            <w:noWrap/>
            <w:vAlign w:val="center"/>
            <w:hideMark/>
          </w:tcPr>
          <w:p w14:paraId="0F57469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330</w:t>
            </w:r>
          </w:p>
        </w:tc>
        <w:tc>
          <w:tcPr>
            <w:tcW w:w="724" w:type="dxa"/>
            <w:tcBorders>
              <w:top w:val="nil"/>
              <w:left w:val="nil"/>
              <w:bottom w:val="nil"/>
              <w:right w:val="nil"/>
            </w:tcBorders>
            <w:shd w:val="clear" w:color="auto" w:fill="auto"/>
            <w:noWrap/>
            <w:vAlign w:val="center"/>
            <w:hideMark/>
          </w:tcPr>
          <w:p w14:paraId="223BB66B"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168</w:t>
            </w:r>
          </w:p>
        </w:tc>
        <w:tc>
          <w:tcPr>
            <w:tcW w:w="940" w:type="dxa"/>
            <w:tcBorders>
              <w:top w:val="nil"/>
              <w:left w:val="nil"/>
              <w:bottom w:val="nil"/>
              <w:right w:val="single" w:sz="4" w:space="0" w:color="auto"/>
            </w:tcBorders>
            <w:shd w:val="clear" w:color="auto" w:fill="auto"/>
            <w:noWrap/>
            <w:vAlign w:val="center"/>
            <w:hideMark/>
          </w:tcPr>
          <w:p w14:paraId="67D1FD1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499</w:t>
            </w:r>
          </w:p>
        </w:tc>
        <w:tc>
          <w:tcPr>
            <w:tcW w:w="687" w:type="dxa"/>
            <w:tcBorders>
              <w:top w:val="nil"/>
              <w:left w:val="nil"/>
              <w:bottom w:val="nil"/>
              <w:right w:val="nil"/>
            </w:tcBorders>
            <w:shd w:val="clear" w:color="auto" w:fill="auto"/>
            <w:noWrap/>
            <w:vAlign w:val="center"/>
            <w:hideMark/>
          </w:tcPr>
          <w:p w14:paraId="7DE81DFE"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66,3</w:t>
            </w:r>
          </w:p>
        </w:tc>
        <w:tc>
          <w:tcPr>
            <w:tcW w:w="652" w:type="dxa"/>
            <w:tcBorders>
              <w:top w:val="nil"/>
              <w:left w:val="nil"/>
              <w:bottom w:val="nil"/>
              <w:right w:val="nil"/>
            </w:tcBorders>
            <w:shd w:val="clear" w:color="auto" w:fill="auto"/>
            <w:noWrap/>
            <w:vAlign w:val="center"/>
            <w:hideMark/>
          </w:tcPr>
          <w:p w14:paraId="4CD39F05"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33,7</w:t>
            </w:r>
          </w:p>
        </w:tc>
        <w:tc>
          <w:tcPr>
            <w:tcW w:w="1011" w:type="dxa"/>
            <w:tcBorders>
              <w:top w:val="nil"/>
              <w:left w:val="nil"/>
              <w:bottom w:val="nil"/>
              <w:right w:val="nil"/>
            </w:tcBorders>
            <w:shd w:val="clear" w:color="auto" w:fill="auto"/>
            <w:noWrap/>
            <w:vAlign w:val="center"/>
            <w:hideMark/>
          </w:tcPr>
          <w:p w14:paraId="6D88657F"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177C2456"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401A23E1" w14:textId="53EE4FAE"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55</w:t>
            </w:r>
            <w:r>
              <w:rPr>
                <w:rFonts w:cs="Arial"/>
                <w:color w:val="000000"/>
                <w:sz w:val="16"/>
                <w:szCs w:val="16"/>
              </w:rPr>
              <w:t>–</w:t>
            </w:r>
            <w:r w:rsidRPr="005B4249">
              <w:rPr>
                <w:rFonts w:cs="Arial"/>
                <w:color w:val="000000"/>
                <w:sz w:val="16"/>
                <w:szCs w:val="16"/>
              </w:rPr>
              <w:t>64</w:t>
            </w:r>
          </w:p>
        </w:tc>
        <w:tc>
          <w:tcPr>
            <w:tcW w:w="1093" w:type="dxa"/>
            <w:tcBorders>
              <w:top w:val="nil"/>
              <w:left w:val="nil"/>
              <w:bottom w:val="nil"/>
              <w:right w:val="nil"/>
            </w:tcBorders>
            <w:shd w:val="clear" w:color="auto" w:fill="auto"/>
            <w:noWrap/>
            <w:vAlign w:val="center"/>
            <w:hideMark/>
          </w:tcPr>
          <w:p w14:paraId="45DF42CF"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159 821</w:t>
            </w:r>
          </w:p>
        </w:tc>
        <w:tc>
          <w:tcPr>
            <w:tcW w:w="1086" w:type="dxa"/>
            <w:tcBorders>
              <w:top w:val="nil"/>
              <w:left w:val="nil"/>
              <w:bottom w:val="nil"/>
              <w:right w:val="nil"/>
            </w:tcBorders>
            <w:shd w:val="clear" w:color="auto" w:fill="auto"/>
            <w:noWrap/>
            <w:vAlign w:val="center"/>
            <w:hideMark/>
          </w:tcPr>
          <w:p w14:paraId="2112D166"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88 819</w:t>
            </w:r>
          </w:p>
        </w:tc>
        <w:tc>
          <w:tcPr>
            <w:tcW w:w="1093" w:type="dxa"/>
            <w:tcBorders>
              <w:top w:val="nil"/>
              <w:left w:val="nil"/>
              <w:bottom w:val="nil"/>
              <w:right w:val="single" w:sz="4" w:space="0" w:color="auto"/>
            </w:tcBorders>
            <w:shd w:val="clear" w:color="auto" w:fill="auto"/>
            <w:noWrap/>
            <w:vAlign w:val="center"/>
            <w:hideMark/>
          </w:tcPr>
          <w:p w14:paraId="69F7F37E"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248 640</w:t>
            </w:r>
          </w:p>
        </w:tc>
        <w:tc>
          <w:tcPr>
            <w:tcW w:w="732" w:type="dxa"/>
            <w:tcBorders>
              <w:top w:val="nil"/>
              <w:left w:val="nil"/>
              <w:bottom w:val="nil"/>
              <w:right w:val="nil"/>
            </w:tcBorders>
            <w:shd w:val="clear" w:color="auto" w:fill="auto"/>
            <w:noWrap/>
            <w:vAlign w:val="center"/>
            <w:hideMark/>
          </w:tcPr>
          <w:p w14:paraId="684526E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438</w:t>
            </w:r>
          </w:p>
        </w:tc>
        <w:tc>
          <w:tcPr>
            <w:tcW w:w="724" w:type="dxa"/>
            <w:tcBorders>
              <w:top w:val="nil"/>
              <w:left w:val="nil"/>
              <w:bottom w:val="nil"/>
              <w:right w:val="nil"/>
            </w:tcBorders>
            <w:shd w:val="clear" w:color="auto" w:fill="auto"/>
            <w:noWrap/>
            <w:vAlign w:val="center"/>
            <w:hideMark/>
          </w:tcPr>
          <w:p w14:paraId="3FF1541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243</w:t>
            </w:r>
          </w:p>
        </w:tc>
        <w:tc>
          <w:tcPr>
            <w:tcW w:w="940" w:type="dxa"/>
            <w:tcBorders>
              <w:top w:val="nil"/>
              <w:left w:val="nil"/>
              <w:bottom w:val="nil"/>
              <w:right w:val="single" w:sz="4" w:space="0" w:color="auto"/>
            </w:tcBorders>
            <w:shd w:val="clear" w:color="auto" w:fill="auto"/>
            <w:noWrap/>
            <w:vAlign w:val="center"/>
            <w:hideMark/>
          </w:tcPr>
          <w:p w14:paraId="2834B63A"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681</w:t>
            </w:r>
          </w:p>
        </w:tc>
        <w:tc>
          <w:tcPr>
            <w:tcW w:w="687" w:type="dxa"/>
            <w:tcBorders>
              <w:top w:val="nil"/>
              <w:left w:val="nil"/>
              <w:bottom w:val="nil"/>
              <w:right w:val="nil"/>
            </w:tcBorders>
            <w:shd w:val="clear" w:color="auto" w:fill="auto"/>
            <w:noWrap/>
            <w:vAlign w:val="center"/>
            <w:hideMark/>
          </w:tcPr>
          <w:p w14:paraId="093F92CF"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64,3</w:t>
            </w:r>
          </w:p>
        </w:tc>
        <w:tc>
          <w:tcPr>
            <w:tcW w:w="652" w:type="dxa"/>
            <w:tcBorders>
              <w:top w:val="nil"/>
              <w:left w:val="nil"/>
              <w:bottom w:val="nil"/>
              <w:right w:val="nil"/>
            </w:tcBorders>
            <w:shd w:val="clear" w:color="auto" w:fill="auto"/>
            <w:noWrap/>
            <w:vAlign w:val="center"/>
            <w:hideMark/>
          </w:tcPr>
          <w:p w14:paraId="66EFCA7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35,7</w:t>
            </w:r>
          </w:p>
        </w:tc>
        <w:tc>
          <w:tcPr>
            <w:tcW w:w="1011" w:type="dxa"/>
            <w:tcBorders>
              <w:top w:val="nil"/>
              <w:left w:val="nil"/>
              <w:bottom w:val="nil"/>
              <w:right w:val="nil"/>
            </w:tcBorders>
            <w:shd w:val="clear" w:color="auto" w:fill="auto"/>
            <w:noWrap/>
            <w:vAlign w:val="center"/>
            <w:hideMark/>
          </w:tcPr>
          <w:p w14:paraId="18372B13"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159E7FF5"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108AC612" w14:textId="081D5565"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65</w:t>
            </w:r>
            <w:r>
              <w:rPr>
                <w:rFonts w:cs="Arial"/>
                <w:color w:val="000000"/>
                <w:sz w:val="16"/>
                <w:szCs w:val="16"/>
              </w:rPr>
              <w:t>–</w:t>
            </w:r>
            <w:r w:rsidRPr="005B4249">
              <w:rPr>
                <w:rFonts w:cs="Arial"/>
                <w:color w:val="000000"/>
                <w:sz w:val="16"/>
                <w:szCs w:val="16"/>
              </w:rPr>
              <w:t>74</w:t>
            </w:r>
          </w:p>
        </w:tc>
        <w:tc>
          <w:tcPr>
            <w:tcW w:w="1093" w:type="dxa"/>
            <w:tcBorders>
              <w:top w:val="nil"/>
              <w:left w:val="nil"/>
              <w:bottom w:val="nil"/>
              <w:right w:val="nil"/>
            </w:tcBorders>
            <w:shd w:val="clear" w:color="auto" w:fill="auto"/>
            <w:noWrap/>
            <w:vAlign w:val="center"/>
            <w:hideMark/>
          </w:tcPr>
          <w:p w14:paraId="36DD575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130 851</w:t>
            </w:r>
          </w:p>
        </w:tc>
        <w:tc>
          <w:tcPr>
            <w:tcW w:w="1086" w:type="dxa"/>
            <w:tcBorders>
              <w:top w:val="nil"/>
              <w:left w:val="nil"/>
              <w:bottom w:val="nil"/>
              <w:right w:val="nil"/>
            </w:tcBorders>
            <w:shd w:val="clear" w:color="auto" w:fill="auto"/>
            <w:noWrap/>
            <w:vAlign w:val="center"/>
            <w:hideMark/>
          </w:tcPr>
          <w:p w14:paraId="646B696F"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131 838</w:t>
            </w:r>
          </w:p>
        </w:tc>
        <w:tc>
          <w:tcPr>
            <w:tcW w:w="1093" w:type="dxa"/>
            <w:tcBorders>
              <w:top w:val="nil"/>
              <w:left w:val="nil"/>
              <w:bottom w:val="nil"/>
              <w:right w:val="single" w:sz="4" w:space="0" w:color="auto"/>
            </w:tcBorders>
            <w:shd w:val="clear" w:color="auto" w:fill="auto"/>
            <w:noWrap/>
            <w:vAlign w:val="center"/>
            <w:hideMark/>
          </w:tcPr>
          <w:p w14:paraId="07B8AB35"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262 689</w:t>
            </w:r>
          </w:p>
        </w:tc>
        <w:tc>
          <w:tcPr>
            <w:tcW w:w="732" w:type="dxa"/>
            <w:tcBorders>
              <w:top w:val="nil"/>
              <w:left w:val="nil"/>
              <w:bottom w:val="nil"/>
              <w:right w:val="nil"/>
            </w:tcBorders>
            <w:shd w:val="clear" w:color="auto" w:fill="auto"/>
            <w:noWrap/>
            <w:vAlign w:val="center"/>
            <w:hideMark/>
          </w:tcPr>
          <w:p w14:paraId="528CC89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358</w:t>
            </w:r>
          </w:p>
        </w:tc>
        <w:tc>
          <w:tcPr>
            <w:tcW w:w="724" w:type="dxa"/>
            <w:tcBorders>
              <w:top w:val="nil"/>
              <w:left w:val="nil"/>
              <w:bottom w:val="nil"/>
              <w:right w:val="nil"/>
            </w:tcBorders>
            <w:shd w:val="clear" w:color="auto" w:fill="auto"/>
            <w:noWrap/>
            <w:vAlign w:val="center"/>
            <w:hideMark/>
          </w:tcPr>
          <w:p w14:paraId="7DF8863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361</w:t>
            </w:r>
          </w:p>
        </w:tc>
        <w:tc>
          <w:tcPr>
            <w:tcW w:w="940" w:type="dxa"/>
            <w:tcBorders>
              <w:top w:val="nil"/>
              <w:left w:val="nil"/>
              <w:bottom w:val="nil"/>
              <w:right w:val="single" w:sz="4" w:space="0" w:color="auto"/>
            </w:tcBorders>
            <w:shd w:val="clear" w:color="auto" w:fill="auto"/>
            <w:noWrap/>
            <w:vAlign w:val="center"/>
            <w:hideMark/>
          </w:tcPr>
          <w:p w14:paraId="42412C9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720</w:t>
            </w:r>
          </w:p>
        </w:tc>
        <w:tc>
          <w:tcPr>
            <w:tcW w:w="687" w:type="dxa"/>
            <w:tcBorders>
              <w:top w:val="nil"/>
              <w:left w:val="nil"/>
              <w:bottom w:val="nil"/>
              <w:right w:val="nil"/>
            </w:tcBorders>
            <w:shd w:val="clear" w:color="auto" w:fill="auto"/>
            <w:noWrap/>
            <w:vAlign w:val="center"/>
            <w:hideMark/>
          </w:tcPr>
          <w:p w14:paraId="59588395"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49,8</w:t>
            </w:r>
          </w:p>
        </w:tc>
        <w:tc>
          <w:tcPr>
            <w:tcW w:w="652" w:type="dxa"/>
            <w:tcBorders>
              <w:top w:val="nil"/>
              <w:left w:val="nil"/>
              <w:bottom w:val="nil"/>
              <w:right w:val="nil"/>
            </w:tcBorders>
            <w:shd w:val="clear" w:color="auto" w:fill="auto"/>
            <w:noWrap/>
            <w:vAlign w:val="center"/>
            <w:hideMark/>
          </w:tcPr>
          <w:p w14:paraId="33BCC618"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50,2</w:t>
            </w:r>
          </w:p>
        </w:tc>
        <w:tc>
          <w:tcPr>
            <w:tcW w:w="1011" w:type="dxa"/>
            <w:tcBorders>
              <w:top w:val="nil"/>
              <w:left w:val="nil"/>
              <w:bottom w:val="nil"/>
              <w:right w:val="nil"/>
            </w:tcBorders>
            <w:shd w:val="clear" w:color="auto" w:fill="auto"/>
            <w:noWrap/>
            <w:vAlign w:val="center"/>
            <w:hideMark/>
          </w:tcPr>
          <w:p w14:paraId="6C084DD3"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423F8EB3"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7C9F877B" w14:textId="0ACA9B1F"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75</w:t>
            </w:r>
            <w:r>
              <w:rPr>
                <w:rFonts w:cs="Arial"/>
                <w:color w:val="000000"/>
                <w:sz w:val="16"/>
                <w:szCs w:val="16"/>
              </w:rPr>
              <w:t>–</w:t>
            </w:r>
            <w:r w:rsidRPr="005B4249">
              <w:rPr>
                <w:rFonts w:cs="Arial"/>
                <w:color w:val="000000"/>
                <w:sz w:val="16"/>
                <w:szCs w:val="16"/>
              </w:rPr>
              <w:t>84</w:t>
            </w:r>
          </w:p>
        </w:tc>
        <w:tc>
          <w:tcPr>
            <w:tcW w:w="1093" w:type="dxa"/>
            <w:tcBorders>
              <w:top w:val="nil"/>
              <w:left w:val="nil"/>
              <w:bottom w:val="nil"/>
              <w:right w:val="nil"/>
            </w:tcBorders>
            <w:shd w:val="clear" w:color="auto" w:fill="auto"/>
            <w:noWrap/>
            <w:vAlign w:val="center"/>
            <w:hideMark/>
          </w:tcPr>
          <w:p w14:paraId="0F1D83B4"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76 310</w:t>
            </w:r>
          </w:p>
        </w:tc>
        <w:tc>
          <w:tcPr>
            <w:tcW w:w="1086" w:type="dxa"/>
            <w:tcBorders>
              <w:top w:val="nil"/>
              <w:left w:val="nil"/>
              <w:bottom w:val="nil"/>
              <w:right w:val="nil"/>
            </w:tcBorders>
            <w:shd w:val="clear" w:color="auto" w:fill="auto"/>
            <w:noWrap/>
            <w:vAlign w:val="center"/>
            <w:hideMark/>
          </w:tcPr>
          <w:p w14:paraId="7A525A5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182 654</w:t>
            </w:r>
          </w:p>
        </w:tc>
        <w:tc>
          <w:tcPr>
            <w:tcW w:w="1093" w:type="dxa"/>
            <w:tcBorders>
              <w:top w:val="nil"/>
              <w:left w:val="nil"/>
              <w:bottom w:val="nil"/>
              <w:right w:val="single" w:sz="4" w:space="0" w:color="auto"/>
            </w:tcBorders>
            <w:shd w:val="clear" w:color="auto" w:fill="auto"/>
            <w:noWrap/>
            <w:vAlign w:val="center"/>
            <w:hideMark/>
          </w:tcPr>
          <w:p w14:paraId="4460C686"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258 964</w:t>
            </w:r>
          </w:p>
        </w:tc>
        <w:tc>
          <w:tcPr>
            <w:tcW w:w="732" w:type="dxa"/>
            <w:tcBorders>
              <w:top w:val="nil"/>
              <w:left w:val="nil"/>
              <w:bottom w:val="nil"/>
              <w:right w:val="nil"/>
            </w:tcBorders>
            <w:shd w:val="clear" w:color="auto" w:fill="auto"/>
            <w:noWrap/>
            <w:vAlign w:val="center"/>
            <w:hideMark/>
          </w:tcPr>
          <w:p w14:paraId="4FACD38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209</w:t>
            </w:r>
          </w:p>
        </w:tc>
        <w:tc>
          <w:tcPr>
            <w:tcW w:w="724" w:type="dxa"/>
            <w:tcBorders>
              <w:top w:val="nil"/>
              <w:left w:val="nil"/>
              <w:bottom w:val="nil"/>
              <w:right w:val="nil"/>
            </w:tcBorders>
            <w:shd w:val="clear" w:color="auto" w:fill="auto"/>
            <w:noWrap/>
            <w:vAlign w:val="center"/>
            <w:hideMark/>
          </w:tcPr>
          <w:p w14:paraId="343BBB8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500</w:t>
            </w:r>
          </w:p>
        </w:tc>
        <w:tc>
          <w:tcPr>
            <w:tcW w:w="940" w:type="dxa"/>
            <w:tcBorders>
              <w:top w:val="nil"/>
              <w:left w:val="nil"/>
              <w:bottom w:val="nil"/>
              <w:right w:val="single" w:sz="4" w:space="0" w:color="auto"/>
            </w:tcBorders>
            <w:shd w:val="clear" w:color="auto" w:fill="auto"/>
            <w:noWrap/>
            <w:vAlign w:val="center"/>
            <w:hideMark/>
          </w:tcPr>
          <w:p w14:paraId="72953F6B"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709</w:t>
            </w:r>
          </w:p>
        </w:tc>
        <w:tc>
          <w:tcPr>
            <w:tcW w:w="687" w:type="dxa"/>
            <w:tcBorders>
              <w:top w:val="nil"/>
              <w:left w:val="nil"/>
              <w:bottom w:val="nil"/>
              <w:right w:val="nil"/>
            </w:tcBorders>
            <w:shd w:val="clear" w:color="auto" w:fill="auto"/>
            <w:noWrap/>
            <w:vAlign w:val="center"/>
            <w:hideMark/>
          </w:tcPr>
          <w:p w14:paraId="62AED9D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29,5</w:t>
            </w:r>
          </w:p>
        </w:tc>
        <w:tc>
          <w:tcPr>
            <w:tcW w:w="652" w:type="dxa"/>
            <w:tcBorders>
              <w:top w:val="nil"/>
              <w:left w:val="nil"/>
              <w:bottom w:val="nil"/>
              <w:right w:val="nil"/>
            </w:tcBorders>
            <w:shd w:val="clear" w:color="auto" w:fill="auto"/>
            <w:noWrap/>
            <w:vAlign w:val="center"/>
            <w:hideMark/>
          </w:tcPr>
          <w:p w14:paraId="68E8E60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70,5</w:t>
            </w:r>
          </w:p>
        </w:tc>
        <w:tc>
          <w:tcPr>
            <w:tcW w:w="1011" w:type="dxa"/>
            <w:tcBorders>
              <w:top w:val="nil"/>
              <w:left w:val="nil"/>
              <w:bottom w:val="nil"/>
              <w:right w:val="nil"/>
            </w:tcBorders>
            <w:shd w:val="clear" w:color="auto" w:fill="auto"/>
            <w:noWrap/>
            <w:vAlign w:val="center"/>
            <w:hideMark/>
          </w:tcPr>
          <w:p w14:paraId="49CC6B5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3BB81498"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1B52408C" w14:textId="77777777"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85+</w:t>
            </w:r>
          </w:p>
        </w:tc>
        <w:tc>
          <w:tcPr>
            <w:tcW w:w="1093" w:type="dxa"/>
            <w:tcBorders>
              <w:top w:val="nil"/>
              <w:left w:val="nil"/>
              <w:bottom w:val="single" w:sz="4" w:space="0" w:color="auto"/>
              <w:right w:val="nil"/>
            </w:tcBorders>
            <w:shd w:val="clear" w:color="auto" w:fill="auto"/>
            <w:noWrap/>
            <w:vAlign w:val="center"/>
            <w:hideMark/>
          </w:tcPr>
          <w:p w14:paraId="3D82F454"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32 265</w:t>
            </w:r>
          </w:p>
        </w:tc>
        <w:tc>
          <w:tcPr>
            <w:tcW w:w="1086" w:type="dxa"/>
            <w:tcBorders>
              <w:top w:val="nil"/>
              <w:left w:val="nil"/>
              <w:bottom w:val="single" w:sz="4" w:space="0" w:color="auto"/>
              <w:right w:val="nil"/>
            </w:tcBorders>
            <w:shd w:val="clear" w:color="auto" w:fill="auto"/>
            <w:noWrap/>
            <w:vAlign w:val="center"/>
            <w:hideMark/>
          </w:tcPr>
          <w:p w14:paraId="63E4209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184 917</w:t>
            </w:r>
          </w:p>
        </w:tc>
        <w:tc>
          <w:tcPr>
            <w:tcW w:w="1093" w:type="dxa"/>
            <w:tcBorders>
              <w:top w:val="nil"/>
              <w:left w:val="nil"/>
              <w:bottom w:val="single" w:sz="4" w:space="0" w:color="auto"/>
              <w:right w:val="single" w:sz="4" w:space="0" w:color="auto"/>
            </w:tcBorders>
            <w:shd w:val="clear" w:color="auto" w:fill="auto"/>
            <w:noWrap/>
            <w:vAlign w:val="center"/>
            <w:hideMark/>
          </w:tcPr>
          <w:p w14:paraId="41C243A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217 182</w:t>
            </w:r>
          </w:p>
        </w:tc>
        <w:tc>
          <w:tcPr>
            <w:tcW w:w="732" w:type="dxa"/>
            <w:tcBorders>
              <w:top w:val="nil"/>
              <w:left w:val="nil"/>
              <w:bottom w:val="single" w:sz="4" w:space="0" w:color="auto"/>
              <w:right w:val="nil"/>
            </w:tcBorders>
            <w:shd w:val="clear" w:color="auto" w:fill="auto"/>
            <w:noWrap/>
            <w:vAlign w:val="center"/>
            <w:hideMark/>
          </w:tcPr>
          <w:p w14:paraId="54AA238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88</w:t>
            </w:r>
          </w:p>
        </w:tc>
        <w:tc>
          <w:tcPr>
            <w:tcW w:w="724" w:type="dxa"/>
            <w:tcBorders>
              <w:top w:val="nil"/>
              <w:left w:val="nil"/>
              <w:bottom w:val="single" w:sz="4" w:space="0" w:color="auto"/>
              <w:right w:val="nil"/>
            </w:tcBorders>
            <w:shd w:val="clear" w:color="auto" w:fill="auto"/>
            <w:noWrap/>
            <w:vAlign w:val="center"/>
            <w:hideMark/>
          </w:tcPr>
          <w:p w14:paraId="1E20CA6E"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507</w:t>
            </w:r>
          </w:p>
        </w:tc>
        <w:tc>
          <w:tcPr>
            <w:tcW w:w="940" w:type="dxa"/>
            <w:tcBorders>
              <w:top w:val="nil"/>
              <w:left w:val="nil"/>
              <w:bottom w:val="single" w:sz="4" w:space="0" w:color="auto"/>
              <w:right w:val="single" w:sz="4" w:space="0" w:color="auto"/>
            </w:tcBorders>
            <w:shd w:val="clear" w:color="auto" w:fill="auto"/>
            <w:noWrap/>
            <w:vAlign w:val="center"/>
            <w:hideMark/>
          </w:tcPr>
          <w:p w14:paraId="6B02AB23"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595</w:t>
            </w:r>
          </w:p>
        </w:tc>
        <w:tc>
          <w:tcPr>
            <w:tcW w:w="687" w:type="dxa"/>
            <w:tcBorders>
              <w:top w:val="nil"/>
              <w:left w:val="nil"/>
              <w:bottom w:val="nil"/>
              <w:right w:val="nil"/>
            </w:tcBorders>
            <w:shd w:val="clear" w:color="auto" w:fill="auto"/>
            <w:noWrap/>
            <w:vAlign w:val="center"/>
            <w:hideMark/>
          </w:tcPr>
          <w:p w14:paraId="606C3B0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14,9</w:t>
            </w:r>
          </w:p>
        </w:tc>
        <w:tc>
          <w:tcPr>
            <w:tcW w:w="652" w:type="dxa"/>
            <w:tcBorders>
              <w:top w:val="nil"/>
              <w:left w:val="nil"/>
              <w:bottom w:val="nil"/>
              <w:right w:val="nil"/>
            </w:tcBorders>
            <w:shd w:val="clear" w:color="auto" w:fill="auto"/>
            <w:noWrap/>
            <w:vAlign w:val="center"/>
            <w:hideMark/>
          </w:tcPr>
          <w:p w14:paraId="33204E63"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85,1</w:t>
            </w:r>
          </w:p>
        </w:tc>
        <w:tc>
          <w:tcPr>
            <w:tcW w:w="1011" w:type="dxa"/>
            <w:tcBorders>
              <w:top w:val="nil"/>
              <w:left w:val="nil"/>
              <w:bottom w:val="nil"/>
              <w:right w:val="nil"/>
            </w:tcBorders>
            <w:shd w:val="clear" w:color="auto" w:fill="auto"/>
            <w:noWrap/>
            <w:vAlign w:val="center"/>
            <w:hideMark/>
          </w:tcPr>
          <w:p w14:paraId="796BE834"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5CB50903" w14:textId="77777777" w:rsidTr="00C864C2">
        <w:trPr>
          <w:trHeight w:val="300"/>
        </w:trPr>
        <w:tc>
          <w:tcPr>
            <w:tcW w:w="1282" w:type="dxa"/>
            <w:tcBorders>
              <w:top w:val="single" w:sz="4" w:space="0" w:color="auto"/>
              <w:left w:val="nil"/>
              <w:bottom w:val="single" w:sz="4" w:space="0" w:color="auto"/>
              <w:right w:val="nil"/>
            </w:tcBorders>
            <w:shd w:val="clear" w:color="auto" w:fill="F5DADD"/>
            <w:vAlign w:val="center"/>
            <w:hideMark/>
          </w:tcPr>
          <w:p w14:paraId="1FFACEE2" w14:textId="77777777" w:rsidR="005B4249" w:rsidRPr="005B4249" w:rsidRDefault="005B4249" w:rsidP="00605F37">
            <w:pPr>
              <w:spacing w:after="0" w:line="240" w:lineRule="auto"/>
              <w:rPr>
                <w:rFonts w:cs="Arial"/>
                <w:color w:val="000000"/>
                <w:sz w:val="16"/>
                <w:szCs w:val="16"/>
              </w:rPr>
            </w:pPr>
            <w:r w:rsidRPr="005B4249">
              <w:rPr>
                <w:rFonts w:cs="Arial"/>
                <w:color w:val="000000"/>
                <w:sz w:val="16"/>
                <w:szCs w:val="16"/>
              </w:rPr>
              <w:t> </w:t>
            </w:r>
          </w:p>
        </w:tc>
        <w:tc>
          <w:tcPr>
            <w:tcW w:w="8018" w:type="dxa"/>
            <w:gridSpan w:val="9"/>
            <w:tcBorders>
              <w:top w:val="single" w:sz="4" w:space="0" w:color="auto"/>
              <w:left w:val="nil"/>
              <w:bottom w:val="single" w:sz="4" w:space="0" w:color="auto"/>
              <w:right w:val="nil"/>
            </w:tcBorders>
            <w:shd w:val="clear" w:color="auto" w:fill="F5DADD"/>
            <w:vAlign w:val="center"/>
            <w:hideMark/>
          </w:tcPr>
          <w:p w14:paraId="73DF6866"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Doba pobytů 0,5 roku a déle</w:t>
            </w:r>
          </w:p>
        </w:tc>
      </w:tr>
      <w:tr w:rsidR="005B4249" w:rsidRPr="00E65652" w14:paraId="06E6804F" w14:textId="77777777" w:rsidTr="00C864C2">
        <w:trPr>
          <w:trHeight w:val="300"/>
        </w:trPr>
        <w:tc>
          <w:tcPr>
            <w:tcW w:w="1282" w:type="dxa"/>
            <w:tcBorders>
              <w:top w:val="nil"/>
              <w:left w:val="nil"/>
              <w:bottom w:val="single" w:sz="4" w:space="0" w:color="auto"/>
              <w:right w:val="single" w:sz="4" w:space="0" w:color="auto"/>
            </w:tcBorders>
            <w:shd w:val="clear" w:color="auto" w:fill="F5DADD"/>
            <w:noWrap/>
            <w:vAlign w:val="center"/>
            <w:hideMark/>
          </w:tcPr>
          <w:p w14:paraId="2827B0F3"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 </w:t>
            </w:r>
          </w:p>
        </w:tc>
        <w:tc>
          <w:tcPr>
            <w:tcW w:w="1093" w:type="dxa"/>
            <w:tcBorders>
              <w:top w:val="nil"/>
              <w:left w:val="nil"/>
              <w:bottom w:val="single" w:sz="4" w:space="0" w:color="auto"/>
              <w:right w:val="nil"/>
            </w:tcBorders>
            <w:shd w:val="clear" w:color="auto" w:fill="F5DADD"/>
            <w:noWrap/>
            <w:vAlign w:val="center"/>
            <w:hideMark/>
          </w:tcPr>
          <w:p w14:paraId="15BC3398"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muži</w:t>
            </w:r>
          </w:p>
        </w:tc>
        <w:tc>
          <w:tcPr>
            <w:tcW w:w="1086" w:type="dxa"/>
            <w:tcBorders>
              <w:top w:val="nil"/>
              <w:left w:val="nil"/>
              <w:bottom w:val="single" w:sz="4" w:space="0" w:color="auto"/>
              <w:right w:val="nil"/>
            </w:tcBorders>
            <w:shd w:val="clear" w:color="auto" w:fill="F5DADD"/>
            <w:noWrap/>
            <w:vAlign w:val="center"/>
            <w:hideMark/>
          </w:tcPr>
          <w:p w14:paraId="70141579"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ženy</w:t>
            </w:r>
          </w:p>
        </w:tc>
        <w:tc>
          <w:tcPr>
            <w:tcW w:w="1093" w:type="dxa"/>
            <w:tcBorders>
              <w:top w:val="nil"/>
              <w:left w:val="nil"/>
              <w:bottom w:val="single" w:sz="4" w:space="0" w:color="auto"/>
              <w:right w:val="single" w:sz="4" w:space="0" w:color="auto"/>
            </w:tcBorders>
            <w:shd w:val="clear" w:color="auto" w:fill="F5DADD"/>
            <w:noWrap/>
            <w:vAlign w:val="center"/>
            <w:hideMark/>
          </w:tcPr>
          <w:p w14:paraId="4D88B932"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celkem</w:t>
            </w:r>
          </w:p>
        </w:tc>
        <w:tc>
          <w:tcPr>
            <w:tcW w:w="732" w:type="dxa"/>
            <w:tcBorders>
              <w:top w:val="nil"/>
              <w:left w:val="nil"/>
              <w:bottom w:val="single" w:sz="4" w:space="0" w:color="auto"/>
              <w:right w:val="nil"/>
            </w:tcBorders>
            <w:shd w:val="clear" w:color="auto" w:fill="F5DADD"/>
            <w:noWrap/>
            <w:vAlign w:val="center"/>
            <w:hideMark/>
          </w:tcPr>
          <w:p w14:paraId="11357EEB"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muži</w:t>
            </w:r>
          </w:p>
        </w:tc>
        <w:tc>
          <w:tcPr>
            <w:tcW w:w="724" w:type="dxa"/>
            <w:tcBorders>
              <w:top w:val="nil"/>
              <w:left w:val="nil"/>
              <w:bottom w:val="single" w:sz="4" w:space="0" w:color="auto"/>
              <w:right w:val="nil"/>
            </w:tcBorders>
            <w:shd w:val="clear" w:color="auto" w:fill="F5DADD"/>
            <w:noWrap/>
            <w:vAlign w:val="center"/>
            <w:hideMark/>
          </w:tcPr>
          <w:p w14:paraId="4C52C959"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ženy</w:t>
            </w:r>
          </w:p>
        </w:tc>
        <w:tc>
          <w:tcPr>
            <w:tcW w:w="940" w:type="dxa"/>
            <w:tcBorders>
              <w:top w:val="nil"/>
              <w:left w:val="nil"/>
              <w:bottom w:val="single" w:sz="4" w:space="0" w:color="auto"/>
              <w:right w:val="single" w:sz="4" w:space="0" w:color="auto"/>
            </w:tcBorders>
            <w:shd w:val="clear" w:color="auto" w:fill="F5DADD"/>
            <w:noWrap/>
            <w:vAlign w:val="center"/>
            <w:hideMark/>
          </w:tcPr>
          <w:p w14:paraId="1F033C37"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celkem</w:t>
            </w:r>
          </w:p>
        </w:tc>
        <w:tc>
          <w:tcPr>
            <w:tcW w:w="687" w:type="dxa"/>
            <w:tcBorders>
              <w:top w:val="nil"/>
              <w:left w:val="nil"/>
              <w:bottom w:val="single" w:sz="4" w:space="0" w:color="auto"/>
              <w:right w:val="nil"/>
            </w:tcBorders>
            <w:shd w:val="clear" w:color="auto" w:fill="F5DADD"/>
            <w:noWrap/>
            <w:vAlign w:val="center"/>
            <w:hideMark/>
          </w:tcPr>
          <w:p w14:paraId="5A29DE80"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muži</w:t>
            </w:r>
          </w:p>
        </w:tc>
        <w:tc>
          <w:tcPr>
            <w:tcW w:w="652" w:type="dxa"/>
            <w:tcBorders>
              <w:top w:val="nil"/>
              <w:left w:val="nil"/>
              <w:bottom w:val="single" w:sz="4" w:space="0" w:color="auto"/>
              <w:right w:val="nil"/>
            </w:tcBorders>
            <w:shd w:val="clear" w:color="auto" w:fill="F5DADD"/>
            <w:noWrap/>
            <w:vAlign w:val="center"/>
            <w:hideMark/>
          </w:tcPr>
          <w:p w14:paraId="1349AA25"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ženy</w:t>
            </w:r>
          </w:p>
        </w:tc>
        <w:tc>
          <w:tcPr>
            <w:tcW w:w="1011" w:type="dxa"/>
            <w:tcBorders>
              <w:top w:val="nil"/>
              <w:left w:val="nil"/>
              <w:bottom w:val="single" w:sz="4" w:space="0" w:color="auto"/>
              <w:right w:val="nil"/>
            </w:tcBorders>
            <w:shd w:val="clear" w:color="auto" w:fill="F5DADD"/>
            <w:noWrap/>
            <w:vAlign w:val="center"/>
            <w:hideMark/>
          </w:tcPr>
          <w:p w14:paraId="0C111886" w14:textId="77777777" w:rsidR="005B4249" w:rsidRPr="005B4249" w:rsidRDefault="005B4249" w:rsidP="00605F37">
            <w:pPr>
              <w:spacing w:after="0" w:line="240" w:lineRule="auto"/>
              <w:jc w:val="center"/>
              <w:rPr>
                <w:rFonts w:cs="Arial"/>
                <w:color w:val="000000"/>
                <w:sz w:val="16"/>
                <w:szCs w:val="16"/>
              </w:rPr>
            </w:pPr>
            <w:r w:rsidRPr="005B4249">
              <w:rPr>
                <w:rFonts w:cs="Arial"/>
                <w:color w:val="000000"/>
                <w:sz w:val="16"/>
                <w:szCs w:val="16"/>
              </w:rPr>
              <w:t>celkem</w:t>
            </w:r>
          </w:p>
        </w:tc>
      </w:tr>
      <w:tr w:rsidR="005B4249" w:rsidRPr="00E65652" w14:paraId="77D6F3C3"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53D50FF2" w14:textId="77777777" w:rsidR="005B4249" w:rsidRPr="005B4249" w:rsidRDefault="005B4249" w:rsidP="00C864C2">
            <w:pPr>
              <w:spacing w:after="0" w:line="240" w:lineRule="auto"/>
              <w:rPr>
                <w:rFonts w:cs="Arial"/>
                <w:color w:val="000000"/>
                <w:sz w:val="16"/>
                <w:szCs w:val="16"/>
              </w:rPr>
            </w:pPr>
            <w:r w:rsidRPr="005B4249">
              <w:rPr>
                <w:rFonts w:cs="Arial"/>
                <w:color w:val="000000"/>
                <w:sz w:val="16"/>
                <w:szCs w:val="16"/>
              </w:rPr>
              <w:t>Celkem</w:t>
            </w:r>
          </w:p>
        </w:tc>
        <w:tc>
          <w:tcPr>
            <w:tcW w:w="1093" w:type="dxa"/>
            <w:tcBorders>
              <w:top w:val="nil"/>
              <w:left w:val="nil"/>
              <w:bottom w:val="nil"/>
              <w:right w:val="nil"/>
            </w:tcBorders>
            <w:shd w:val="clear" w:color="auto" w:fill="auto"/>
            <w:noWrap/>
            <w:vAlign w:val="center"/>
            <w:hideMark/>
          </w:tcPr>
          <w:p w14:paraId="2FD1881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1 851 734</w:t>
            </w:r>
          </w:p>
        </w:tc>
        <w:tc>
          <w:tcPr>
            <w:tcW w:w="1086" w:type="dxa"/>
            <w:tcBorders>
              <w:top w:val="nil"/>
              <w:left w:val="nil"/>
              <w:bottom w:val="nil"/>
              <w:right w:val="nil"/>
            </w:tcBorders>
            <w:shd w:val="clear" w:color="auto" w:fill="auto"/>
            <w:noWrap/>
            <w:vAlign w:val="center"/>
            <w:hideMark/>
          </w:tcPr>
          <w:p w14:paraId="145D9CCA"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2 005 351</w:t>
            </w:r>
          </w:p>
        </w:tc>
        <w:tc>
          <w:tcPr>
            <w:tcW w:w="1093" w:type="dxa"/>
            <w:tcBorders>
              <w:top w:val="nil"/>
              <w:left w:val="nil"/>
              <w:bottom w:val="nil"/>
              <w:right w:val="single" w:sz="4" w:space="0" w:color="auto"/>
            </w:tcBorders>
            <w:shd w:val="clear" w:color="auto" w:fill="auto"/>
            <w:noWrap/>
            <w:vAlign w:val="center"/>
            <w:hideMark/>
          </w:tcPr>
          <w:p w14:paraId="6654B61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3 857 085</w:t>
            </w:r>
          </w:p>
        </w:tc>
        <w:tc>
          <w:tcPr>
            <w:tcW w:w="732" w:type="dxa"/>
            <w:tcBorders>
              <w:top w:val="nil"/>
              <w:left w:val="nil"/>
              <w:bottom w:val="nil"/>
              <w:right w:val="nil"/>
            </w:tcBorders>
            <w:shd w:val="clear" w:color="auto" w:fill="auto"/>
            <w:noWrap/>
            <w:vAlign w:val="center"/>
            <w:hideMark/>
          </w:tcPr>
          <w:p w14:paraId="5ADA7FD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5 073</w:t>
            </w:r>
          </w:p>
        </w:tc>
        <w:tc>
          <w:tcPr>
            <w:tcW w:w="724" w:type="dxa"/>
            <w:tcBorders>
              <w:top w:val="nil"/>
              <w:left w:val="nil"/>
              <w:bottom w:val="nil"/>
              <w:right w:val="nil"/>
            </w:tcBorders>
            <w:shd w:val="clear" w:color="auto" w:fill="auto"/>
            <w:noWrap/>
            <w:vAlign w:val="center"/>
            <w:hideMark/>
          </w:tcPr>
          <w:p w14:paraId="0B678C7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5 494</w:t>
            </w:r>
          </w:p>
        </w:tc>
        <w:tc>
          <w:tcPr>
            <w:tcW w:w="940" w:type="dxa"/>
            <w:tcBorders>
              <w:top w:val="nil"/>
              <w:left w:val="nil"/>
              <w:bottom w:val="nil"/>
              <w:right w:val="single" w:sz="4" w:space="0" w:color="auto"/>
            </w:tcBorders>
            <w:shd w:val="clear" w:color="auto" w:fill="auto"/>
            <w:noWrap/>
            <w:vAlign w:val="center"/>
            <w:hideMark/>
          </w:tcPr>
          <w:p w14:paraId="1E84628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10 567</w:t>
            </w:r>
          </w:p>
        </w:tc>
        <w:tc>
          <w:tcPr>
            <w:tcW w:w="687" w:type="dxa"/>
            <w:tcBorders>
              <w:top w:val="nil"/>
              <w:left w:val="nil"/>
              <w:bottom w:val="nil"/>
              <w:right w:val="nil"/>
            </w:tcBorders>
            <w:shd w:val="clear" w:color="auto" w:fill="auto"/>
            <w:noWrap/>
            <w:vAlign w:val="center"/>
            <w:hideMark/>
          </w:tcPr>
          <w:p w14:paraId="57C4E92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48,0</w:t>
            </w:r>
          </w:p>
        </w:tc>
        <w:tc>
          <w:tcPr>
            <w:tcW w:w="652" w:type="dxa"/>
            <w:tcBorders>
              <w:top w:val="nil"/>
              <w:left w:val="nil"/>
              <w:bottom w:val="nil"/>
              <w:right w:val="nil"/>
            </w:tcBorders>
            <w:shd w:val="clear" w:color="auto" w:fill="auto"/>
            <w:noWrap/>
            <w:vAlign w:val="center"/>
            <w:hideMark/>
          </w:tcPr>
          <w:p w14:paraId="3832412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52,0</w:t>
            </w:r>
          </w:p>
        </w:tc>
        <w:tc>
          <w:tcPr>
            <w:tcW w:w="1011" w:type="dxa"/>
            <w:tcBorders>
              <w:top w:val="nil"/>
              <w:left w:val="nil"/>
              <w:bottom w:val="nil"/>
              <w:right w:val="nil"/>
            </w:tcBorders>
            <w:shd w:val="clear" w:color="auto" w:fill="auto"/>
            <w:noWrap/>
            <w:vAlign w:val="center"/>
            <w:hideMark/>
          </w:tcPr>
          <w:p w14:paraId="7AFA854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67DEFD82"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0C528870" w14:textId="34B59E98"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0</w:t>
            </w:r>
            <w:r>
              <w:rPr>
                <w:rFonts w:cs="Arial"/>
                <w:color w:val="000000"/>
                <w:sz w:val="16"/>
                <w:szCs w:val="16"/>
              </w:rPr>
              <w:t>–</w:t>
            </w:r>
            <w:r w:rsidRPr="005B4249">
              <w:rPr>
                <w:rFonts w:cs="Arial"/>
                <w:color w:val="000000"/>
                <w:sz w:val="16"/>
                <w:szCs w:val="16"/>
              </w:rPr>
              <w:t>14</w:t>
            </w:r>
          </w:p>
        </w:tc>
        <w:tc>
          <w:tcPr>
            <w:tcW w:w="1093" w:type="dxa"/>
            <w:tcBorders>
              <w:top w:val="nil"/>
              <w:left w:val="nil"/>
              <w:bottom w:val="nil"/>
              <w:right w:val="nil"/>
            </w:tcBorders>
            <w:shd w:val="clear" w:color="auto" w:fill="auto"/>
            <w:noWrap/>
            <w:vAlign w:val="center"/>
            <w:hideMark/>
          </w:tcPr>
          <w:p w14:paraId="5548E94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23 333</w:t>
            </w:r>
          </w:p>
        </w:tc>
        <w:tc>
          <w:tcPr>
            <w:tcW w:w="1086" w:type="dxa"/>
            <w:tcBorders>
              <w:top w:val="nil"/>
              <w:left w:val="nil"/>
              <w:bottom w:val="nil"/>
              <w:right w:val="nil"/>
            </w:tcBorders>
            <w:shd w:val="clear" w:color="auto" w:fill="auto"/>
            <w:noWrap/>
            <w:vAlign w:val="center"/>
            <w:hideMark/>
          </w:tcPr>
          <w:p w14:paraId="6929682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18 878</w:t>
            </w:r>
          </w:p>
        </w:tc>
        <w:tc>
          <w:tcPr>
            <w:tcW w:w="1093" w:type="dxa"/>
            <w:tcBorders>
              <w:top w:val="nil"/>
              <w:left w:val="nil"/>
              <w:bottom w:val="nil"/>
              <w:right w:val="single" w:sz="4" w:space="0" w:color="auto"/>
            </w:tcBorders>
            <w:shd w:val="clear" w:color="auto" w:fill="auto"/>
            <w:noWrap/>
            <w:vAlign w:val="center"/>
            <w:hideMark/>
          </w:tcPr>
          <w:p w14:paraId="748CD46A"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42 211</w:t>
            </w:r>
          </w:p>
        </w:tc>
        <w:tc>
          <w:tcPr>
            <w:tcW w:w="732" w:type="dxa"/>
            <w:tcBorders>
              <w:top w:val="nil"/>
              <w:left w:val="nil"/>
              <w:bottom w:val="nil"/>
              <w:right w:val="nil"/>
            </w:tcBorders>
            <w:shd w:val="clear" w:color="auto" w:fill="auto"/>
            <w:noWrap/>
            <w:vAlign w:val="center"/>
            <w:hideMark/>
          </w:tcPr>
          <w:p w14:paraId="59BDCE35"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64</w:t>
            </w:r>
          </w:p>
        </w:tc>
        <w:tc>
          <w:tcPr>
            <w:tcW w:w="724" w:type="dxa"/>
            <w:tcBorders>
              <w:top w:val="nil"/>
              <w:left w:val="nil"/>
              <w:bottom w:val="nil"/>
              <w:right w:val="nil"/>
            </w:tcBorders>
            <w:shd w:val="clear" w:color="auto" w:fill="auto"/>
            <w:noWrap/>
            <w:vAlign w:val="center"/>
            <w:hideMark/>
          </w:tcPr>
          <w:p w14:paraId="619CB014"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52</w:t>
            </w:r>
          </w:p>
        </w:tc>
        <w:tc>
          <w:tcPr>
            <w:tcW w:w="940" w:type="dxa"/>
            <w:tcBorders>
              <w:top w:val="nil"/>
              <w:left w:val="nil"/>
              <w:bottom w:val="nil"/>
              <w:right w:val="single" w:sz="4" w:space="0" w:color="auto"/>
            </w:tcBorders>
            <w:shd w:val="clear" w:color="auto" w:fill="auto"/>
            <w:noWrap/>
            <w:vAlign w:val="center"/>
            <w:hideMark/>
          </w:tcPr>
          <w:p w14:paraId="531BCD86"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116</w:t>
            </w:r>
          </w:p>
        </w:tc>
        <w:tc>
          <w:tcPr>
            <w:tcW w:w="687" w:type="dxa"/>
            <w:tcBorders>
              <w:top w:val="nil"/>
              <w:left w:val="nil"/>
              <w:bottom w:val="nil"/>
              <w:right w:val="nil"/>
            </w:tcBorders>
            <w:shd w:val="clear" w:color="auto" w:fill="auto"/>
            <w:noWrap/>
            <w:vAlign w:val="center"/>
            <w:hideMark/>
          </w:tcPr>
          <w:p w14:paraId="6CA87AD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55,3</w:t>
            </w:r>
          </w:p>
        </w:tc>
        <w:tc>
          <w:tcPr>
            <w:tcW w:w="652" w:type="dxa"/>
            <w:tcBorders>
              <w:top w:val="nil"/>
              <w:left w:val="nil"/>
              <w:bottom w:val="nil"/>
              <w:right w:val="nil"/>
            </w:tcBorders>
            <w:shd w:val="clear" w:color="auto" w:fill="auto"/>
            <w:noWrap/>
            <w:vAlign w:val="center"/>
            <w:hideMark/>
          </w:tcPr>
          <w:p w14:paraId="167DC9A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44,7</w:t>
            </w:r>
          </w:p>
        </w:tc>
        <w:tc>
          <w:tcPr>
            <w:tcW w:w="1011" w:type="dxa"/>
            <w:tcBorders>
              <w:top w:val="nil"/>
              <w:left w:val="nil"/>
              <w:bottom w:val="nil"/>
              <w:right w:val="nil"/>
            </w:tcBorders>
            <w:shd w:val="clear" w:color="auto" w:fill="auto"/>
            <w:noWrap/>
            <w:vAlign w:val="center"/>
            <w:hideMark/>
          </w:tcPr>
          <w:p w14:paraId="72ACBD1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1A9173D4"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70B062A1" w14:textId="1937325E"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15</w:t>
            </w:r>
            <w:r>
              <w:rPr>
                <w:rFonts w:cs="Arial"/>
                <w:color w:val="000000"/>
                <w:sz w:val="16"/>
                <w:szCs w:val="16"/>
              </w:rPr>
              <w:t>–</w:t>
            </w:r>
            <w:r w:rsidRPr="005B4249">
              <w:rPr>
                <w:rFonts w:cs="Arial"/>
                <w:color w:val="000000"/>
                <w:sz w:val="16"/>
                <w:szCs w:val="16"/>
              </w:rPr>
              <w:t>24</w:t>
            </w:r>
          </w:p>
        </w:tc>
        <w:tc>
          <w:tcPr>
            <w:tcW w:w="1093" w:type="dxa"/>
            <w:tcBorders>
              <w:top w:val="nil"/>
              <w:left w:val="nil"/>
              <w:bottom w:val="nil"/>
              <w:right w:val="nil"/>
            </w:tcBorders>
            <w:shd w:val="clear" w:color="auto" w:fill="auto"/>
            <w:noWrap/>
            <w:vAlign w:val="center"/>
            <w:hideMark/>
          </w:tcPr>
          <w:p w14:paraId="39C4A4B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72 435</w:t>
            </w:r>
          </w:p>
        </w:tc>
        <w:tc>
          <w:tcPr>
            <w:tcW w:w="1086" w:type="dxa"/>
            <w:tcBorders>
              <w:top w:val="nil"/>
              <w:left w:val="nil"/>
              <w:bottom w:val="nil"/>
              <w:right w:val="nil"/>
            </w:tcBorders>
            <w:shd w:val="clear" w:color="auto" w:fill="auto"/>
            <w:noWrap/>
            <w:vAlign w:val="center"/>
            <w:hideMark/>
          </w:tcPr>
          <w:p w14:paraId="47F0B004"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33 328</w:t>
            </w:r>
          </w:p>
        </w:tc>
        <w:tc>
          <w:tcPr>
            <w:tcW w:w="1093" w:type="dxa"/>
            <w:tcBorders>
              <w:top w:val="nil"/>
              <w:left w:val="nil"/>
              <w:bottom w:val="nil"/>
              <w:right w:val="single" w:sz="4" w:space="0" w:color="auto"/>
            </w:tcBorders>
            <w:shd w:val="clear" w:color="auto" w:fill="auto"/>
            <w:noWrap/>
            <w:vAlign w:val="center"/>
            <w:hideMark/>
          </w:tcPr>
          <w:p w14:paraId="779D5C9F"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105 763</w:t>
            </w:r>
          </w:p>
        </w:tc>
        <w:tc>
          <w:tcPr>
            <w:tcW w:w="732" w:type="dxa"/>
            <w:tcBorders>
              <w:top w:val="nil"/>
              <w:left w:val="nil"/>
              <w:bottom w:val="nil"/>
              <w:right w:val="nil"/>
            </w:tcBorders>
            <w:shd w:val="clear" w:color="auto" w:fill="auto"/>
            <w:noWrap/>
            <w:vAlign w:val="center"/>
            <w:hideMark/>
          </w:tcPr>
          <w:p w14:paraId="6AF7316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198</w:t>
            </w:r>
          </w:p>
        </w:tc>
        <w:tc>
          <w:tcPr>
            <w:tcW w:w="724" w:type="dxa"/>
            <w:tcBorders>
              <w:top w:val="nil"/>
              <w:left w:val="nil"/>
              <w:bottom w:val="nil"/>
              <w:right w:val="nil"/>
            </w:tcBorders>
            <w:shd w:val="clear" w:color="auto" w:fill="auto"/>
            <w:noWrap/>
            <w:vAlign w:val="center"/>
            <w:hideMark/>
          </w:tcPr>
          <w:p w14:paraId="2830119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91</w:t>
            </w:r>
          </w:p>
        </w:tc>
        <w:tc>
          <w:tcPr>
            <w:tcW w:w="940" w:type="dxa"/>
            <w:tcBorders>
              <w:top w:val="nil"/>
              <w:left w:val="nil"/>
              <w:bottom w:val="nil"/>
              <w:right w:val="single" w:sz="4" w:space="0" w:color="auto"/>
            </w:tcBorders>
            <w:shd w:val="clear" w:color="auto" w:fill="auto"/>
            <w:noWrap/>
            <w:vAlign w:val="center"/>
            <w:hideMark/>
          </w:tcPr>
          <w:p w14:paraId="571EC1F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290</w:t>
            </w:r>
          </w:p>
        </w:tc>
        <w:tc>
          <w:tcPr>
            <w:tcW w:w="687" w:type="dxa"/>
            <w:tcBorders>
              <w:top w:val="nil"/>
              <w:left w:val="nil"/>
              <w:bottom w:val="nil"/>
              <w:right w:val="nil"/>
            </w:tcBorders>
            <w:shd w:val="clear" w:color="auto" w:fill="auto"/>
            <w:noWrap/>
            <w:vAlign w:val="center"/>
            <w:hideMark/>
          </w:tcPr>
          <w:p w14:paraId="5203F5D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68,5</w:t>
            </w:r>
          </w:p>
        </w:tc>
        <w:tc>
          <w:tcPr>
            <w:tcW w:w="652" w:type="dxa"/>
            <w:tcBorders>
              <w:top w:val="nil"/>
              <w:left w:val="nil"/>
              <w:bottom w:val="nil"/>
              <w:right w:val="nil"/>
            </w:tcBorders>
            <w:shd w:val="clear" w:color="auto" w:fill="auto"/>
            <w:noWrap/>
            <w:vAlign w:val="center"/>
            <w:hideMark/>
          </w:tcPr>
          <w:p w14:paraId="7CFB6CDB"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31,5</w:t>
            </w:r>
          </w:p>
        </w:tc>
        <w:tc>
          <w:tcPr>
            <w:tcW w:w="1011" w:type="dxa"/>
            <w:tcBorders>
              <w:top w:val="nil"/>
              <w:left w:val="nil"/>
              <w:bottom w:val="nil"/>
              <w:right w:val="nil"/>
            </w:tcBorders>
            <w:shd w:val="clear" w:color="auto" w:fill="auto"/>
            <w:noWrap/>
            <w:vAlign w:val="center"/>
            <w:hideMark/>
          </w:tcPr>
          <w:p w14:paraId="548C0465"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6F76A8F7"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59155D63" w14:textId="4AA23404"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25</w:t>
            </w:r>
            <w:r>
              <w:rPr>
                <w:rFonts w:cs="Arial"/>
                <w:color w:val="000000"/>
                <w:sz w:val="16"/>
                <w:szCs w:val="16"/>
              </w:rPr>
              <w:t>–</w:t>
            </w:r>
            <w:r w:rsidRPr="005B4249">
              <w:rPr>
                <w:rFonts w:cs="Arial"/>
                <w:color w:val="000000"/>
                <w:sz w:val="16"/>
                <w:szCs w:val="16"/>
              </w:rPr>
              <w:t>34</w:t>
            </w:r>
          </w:p>
        </w:tc>
        <w:tc>
          <w:tcPr>
            <w:tcW w:w="1093" w:type="dxa"/>
            <w:tcBorders>
              <w:top w:val="nil"/>
              <w:left w:val="nil"/>
              <w:bottom w:val="nil"/>
              <w:right w:val="nil"/>
            </w:tcBorders>
            <w:shd w:val="clear" w:color="auto" w:fill="auto"/>
            <w:noWrap/>
            <w:vAlign w:val="center"/>
            <w:hideMark/>
          </w:tcPr>
          <w:p w14:paraId="23AC82D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158 514</w:t>
            </w:r>
          </w:p>
        </w:tc>
        <w:tc>
          <w:tcPr>
            <w:tcW w:w="1086" w:type="dxa"/>
            <w:tcBorders>
              <w:top w:val="nil"/>
              <w:left w:val="nil"/>
              <w:bottom w:val="nil"/>
              <w:right w:val="nil"/>
            </w:tcBorders>
            <w:shd w:val="clear" w:color="auto" w:fill="auto"/>
            <w:noWrap/>
            <w:vAlign w:val="center"/>
            <w:hideMark/>
          </w:tcPr>
          <w:p w14:paraId="2C24772E"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51 830</w:t>
            </w:r>
          </w:p>
        </w:tc>
        <w:tc>
          <w:tcPr>
            <w:tcW w:w="1093" w:type="dxa"/>
            <w:tcBorders>
              <w:top w:val="nil"/>
              <w:left w:val="nil"/>
              <w:bottom w:val="nil"/>
              <w:right w:val="single" w:sz="4" w:space="0" w:color="auto"/>
            </w:tcBorders>
            <w:shd w:val="clear" w:color="auto" w:fill="auto"/>
            <w:noWrap/>
            <w:vAlign w:val="center"/>
            <w:hideMark/>
          </w:tcPr>
          <w:p w14:paraId="0DFCE9F8"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210 344</w:t>
            </w:r>
          </w:p>
        </w:tc>
        <w:tc>
          <w:tcPr>
            <w:tcW w:w="732" w:type="dxa"/>
            <w:tcBorders>
              <w:top w:val="nil"/>
              <w:left w:val="nil"/>
              <w:bottom w:val="nil"/>
              <w:right w:val="nil"/>
            </w:tcBorders>
            <w:shd w:val="clear" w:color="auto" w:fill="auto"/>
            <w:noWrap/>
            <w:vAlign w:val="center"/>
            <w:hideMark/>
          </w:tcPr>
          <w:p w14:paraId="3AA882C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434</w:t>
            </w:r>
          </w:p>
        </w:tc>
        <w:tc>
          <w:tcPr>
            <w:tcW w:w="724" w:type="dxa"/>
            <w:tcBorders>
              <w:top w:val="nil"/>
              <w:left w:val="nil"/>
              <w:bottom w:val="nil"/>
              <w:right w:val="nil"/>
            </w:tcBorders>
            <w:shd w:val="clear" w:color="auto" w:fill="auto"/>
            <w:noWrap/>
            <w:vAlign w:val="center"/>
            <w:hideMark/>
          </w:tcPr>
          <w:p w14:paraId="6DAE8C5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142</w:t>
            </w:r>
          </w:p>
        </w:tc>
        <w:tc>
          <w:tcPr>
            <w:tcW w:w="940" w:type="dxa"/>
            <w:tcBorders>
              <w:top w:val="nil"/>
              <w:left w:val="nil"/>
              <w:bottom w:val="nil"/>
              <w:right w:val="single" w:sz="4" w:space="0" w:color="auto"/>
            </w:tcBorders>
            <w:shd w:val="clear" w:color="auto" w:fill="auto"/>
            <w:noWrap/>
            <w:vAlign w:val="center"/>
            <w:hideMark/>
          </w:tcPr>
          <w:p w14:paraId="5C4A192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576</w:t>
            </w:r>
          </w:p>
        </w:tc>
        <w:tc>
          <w:tcPr>
            <w:tcW w:w="687" w:type="dxa"/>
            <w:tcBorders>
              <w:top w:val="nil"/>
              <w:left w:val="nil"/>
              <w:bottom w:val="nil"/>
              <w:right w:val="nil"/>
            </w:tcBorders>
            <w:shd w:val="clear" w:color="auto" w:fill="auto"/>
            <w:noWrap/>
            <w:vAlign w:val="center"/>
            <w:hideMark/>
          </w:tcPr>
          <w:p w14:paraId="21B4C91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75,4</w:t>
            </w:r>
          </w:p>
        </w:tc>
        <w:tc>
          <w:tcPr>
            <w:tcW w:w="652" w:type="dxa"/>
            <w:tcBorders>
              <w:top w:val="nil"/>
              <w:left w:val="nil"/>
              <w:bottom w:val="nil"/>
              <w:right w:val="nil"/>
            </w:tcBorders>
            <w:shd w:val="clear" w:color="auto" w:fill="auto"/>
            <w:noWrap/>
            <w:vAlign w:val="center"/>
            <w:hideMark/>
          </w:tcPr>
          <w:p w14:paraId="2F922C0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24,6</w:t>
            </w:r>
          </w:p>
        </w:tc>
        <w:tc>
          <w:tcPr>
            <w:tcW w:w="1011" w:type="dxa"/>
            <w:tcBorders>
              <w:top w:val="nil"/>
              <w:left w:val="nil"/>
              <w:bottom w:val="nil"/>
              <w:right w:val="nil"/>
            </w:tcBorders>
            <w:shd w:val="clear" w:color="auto" w:fill="auto"/>
            <w:noWrap/>
            <w:vAlign w:val="center"/>
            <w:hideMark/>
          </w:tcPr>
          <w:p w14:paraId="15AED6E4"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28581DD7"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363CF827" w14:textId="16388DFD"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35</w:t>
            </w:r>
            <w:r>
              <w:rPr>
                <w:rFonts w:cs="Arial"/>
                <w:color w:val="000000"/>
                <w:sz w:val="16"/>
                <w:szCs w:val="16"/>
              </w:rPr>
              <w:t>–</w:t>
            </w:r>
            <w:r w:rsidRPr="005B4249">
              <w:rPr>
                <w:rFonts w:cs="Arial"/>
                <w:color w:val="000000"/>
                <w:sz w:val="16"/>
                <w:szCs w:val="16"/>
              </w:rPr>
              <w:t>44</w:t>
            </w:r>
          </w:p>
        </w:tc>
        <w:tc>
          <w:tcPr>
            <w:tcW w:w="1093" w:type="dxa"/>
            <w:tcBorders>
              <w:top w:val="nil"/>
              <w:left w:val="nil"/>
              <w:bottom w:val="nil"/>
              <w:right w:val="nil"/>
            </w:tcBorders>
            <w:shd w:val="clear" w:color="auto" w:fill="auto"/>
            <w:noWrap/>
            <w:vAlign w:val="center"/>
            <w:hideMark/>
          </w:tcPr>
          <w:p w14:paraId="5C08C3B6"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185 705</w:t>
            </w:r>
          </w:p>
        </w:tc>
        <w:tc>
          <w:tcPr>
            <w:tcW w:w="1086" w:type="dxa"/>
            <w:tcBorders>
              <w:top w:val="nil"/>
              <w:left w:val="nil"/>
              <w:bottom w:val="nil"/>
              <w:right w:val="nil"/>
            </w:tcBorders>
            <w:shd w:val="clear" w:color="auto" w:fill="auto"/>
            <w:noWrap/>
            <w:vAlign w:val="center"/>
            <w:hideMark/>
          </w:tcPr>
          <w:p w14:paraId="57490B43"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80 254</w:t>
            </w:r>
          </w:p>
        </w:tc>
        <w:tc>
          <w:tcPr>
            <w:tcW w:w="1093" w:type="dxa"/>
            <w:tcBorders>
              <w:top w:val="nil"/>
              <w:left w:val="nil"/>
              <w:bottom w:val="nil"/>
              <w:right w:val="single" w:sz="4" w:space="0" w:color="auto"/>
            </w:tcBorders>
            <w:shd w:val="clear" w:color="auto" w:fill="auto"/>
            <w:noWrap/>
            <w:vAlign w:val="center"/>
            <w:hideMark/>
          </w:tcPr>
          <w:p w14:paraId="2841E3A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265 959</w:t>
            </w:r>
          </w:p>
        </w:tc>
        <w:tc>
          <w:tcPr>
            <w:tcW w:w="732" w:type="dxa"/>
            <w:tcBorders>
              <w:top w:val="nil"/>
              <w:left w:val="nil"/>
              <w:bottom w:val="nil"/>
              <w:right w:val="nil"/>
            </w:tcBorders>
            <w:shd w:val="clear" w:color="auto" w:fill="auto"/>
            <w:noWrap/>
            <w:vAlign w:val="center"/>
            <w:hideMark/>
          </w:tcPr>
          <w:p w14:paraId="02C66C9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509</w:t>
            </w:r>
          </w:p>
        </w:tc>
        <w:tc>
          <w:tcPr>
            <w:tcW w:w="724" w:type="dxa"/>
            <w:tcBorders>
              <w:top w:val="nil"/>
              <w:left w:val="nil"/>
              <w:bottom w:val="nil"/>
              <w:right w:val="nil"/>
            </w:tcBorders>
            <w:shd w:val="clear" w:color="auto" w:fill="auto"/>
            <w:noWrap/>
            <w:vAlign w:val="center"/>
            <w:hideMark/>
          </w:tcPr>
          <w:p w14:paraId="11415D5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220</w:t>
            </w:r>
          </w:p>
        </w:tc>
        <w:tc>
          <w:tcPr>
            <w:tcW w:w="940" w:type="dxa"/>
            <w:tcBorders>
              <w:top w:val="nil"/>
              <w:left w:val="nil"/>
              <w:bottom w:val="nil"/>
              <w:right w:val="single" w:sz="4" w:space="0" w:color="auto"/>
            </w:tcBorders>
            <w:shd w:val="clear" w:color="auto" w:fill="auto"/>
            <w:noWrap/>
            <w:vAlign w:val="center"/>
            <w:hideMark/>
          </w:tcPr>
          <w:p w14:paraId="13A67CB8"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729</w:t>
            </w:r>
          </w:p>
        </w:tc>
        <w:tc>
          <w:tcPr>
            <w:tcW w:w="687" w:type="dxa"/>
            <w:tcBorders>
              <w:top w:val="nil"/>
              <w:left w:val="nil"/>
              <w:bottom w:val="nil"/>
              <w:right w:val="nil"/>
            </w:tcBorders>
            <w:shd w:val="clear" w:color="auto" w:fill="auto"/>
            <w:noWrap/>
            <w:vAlign w:val="center"/>
            <w:hideMark/>
          </w:tcPr>
          <w:p w14:paraId="750B6C7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69,8</w:t>
            </w:r>
          </w:p>
        </w:tc>
        <w:tc>
          <w:tcPr>
            <w:tcW w:w="652" w:type="dxa"/>
            <w:tcBorders>
              <w:top w:val="nil"/>
              <w:left w:val="nil"/>
              <w:bottom w:val="nil"/>
              <w:right w:val="nil"/>
            </w:tcBorders>
            <w:shd w:val="clear" w:color="auto" w:fill="auto"/>
            <w:noWrap/>
            <w:vAlign w:val="center"/>
            <w:hideMark/>
          </w:tcPr>
          <w:p w14:paraId="524D1853"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30,2</w:t>
            </w:r>
          </w:p>
        </w:tc>
        <w:tc>
          <w:tcPr>
            <w:tcW w:w="1011" w:type="dxa"/>
            <w:tcBorders>
              <w:top w:val="nil"/>
              <w:left w:val="nil"/>
              <w:bottom w:val="nil"/>
              <w:right w:val="nil"/>
            </w:tcBorders>
            <w:shd w:val="clear" w:color="auto" w:fill="auto"/>
            <w:noWrap/>
            <w:vAlign w:val="center"/>
            <w:hideMark/>
          </w:tcPr>
          <w:p w14:paraId="72AB152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26C52880"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577D8776" w14:textId="641033DC"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45</w:t>
            </w:r>
            <w:r>
              <w:rPr>
                <w:rFonts w:cs="Arial"/>
                <w:color w:val="000000"/>
                <w:sz w:val="16"/>
                <w:szCs w:val="16"/>
              </w:rPr>
              <w:t>–</w:t>
            </w:r>
            <w:r w:rsidRPr="005B4249">
              <w:rPr>
                <w:rFonts w:cs="Arial"/>
                <w:color w:val="000000"/>
                <w:sz w:val="16"/>
                <w:szCs w:val="16"/>
              </w:rPr>
              <w:t>54</w:t>
            </w:r>
          </w:p>
        </w:tc>
        <w:tc>
          <w:tcPr>
            <w:tcW w:w="1093" w:type="dxa"/>
            <w:tcBorders>
              <w:top w:val="nil"/>
              <w:left w:val="nil"/>
              <w:bottom w:val="nil"/>
              <w:right w:val="nil"/>
            </w:tcBorders>
            <w:shd w:val="clear" w:color="auto" w:fill="auto"/>
            <w:noWrap/>
            <w:vAlign w:val="center"/>
            <w:hideMark/>
          </w:tcPr>
          <w:p w14:paraId="05C2A93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221 938</w:t>
            </w:r>
          </w:p>
        </w:tc>
        <w:tc>
          <w:tcPr>
            <w:tcW w:w="1086" w:type="dxa"/>
            <w:tcBorders>
              <w:top w:val="nil"/>
              <w:left w:val="nil"/>
              <w:bottom w:val="nil"/>
              <w:right w:val="nil"/>
            </w:tcBorders>
            <w:shd w:val="clear" w:color="auto" w:fill="auto"/>
            <w:noWrap/>
            <w:vAlign w:val="center"/>
            <w:hideMark/>
          </w:tcPr>
          <w:p w14:paraId="17E2535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109 356</w:t>
            </w:r>
          </w:p>
        </w:tc>
        <w:tc>
          <w:tcPr>
            <w:tcW w:w="1093" w:type="dxa"/>
            <w:tcBorders>
              <w:top w:val="nil"/>
              <w:left w:val="nil"/>
              <w:bottom w:val="nil"/>
              <w:right w:val="single" w:sz="4" w:space="0" w:color="auto"/>
            </w:tcBorders>
            <w:shd w:val="clear" w:color="auto" w:fill="auto"/>
            <w:noWrap/>
            <w:vAlign w:val="center"/>
            <w:hideMark/>
          </w:tcPr>
          <w:p w14:paraId="60A2DD9B"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331 294</w:t>
            </w:r>
          </w:p>
        </w:tc>
        <w:tc>
          <w:tcPr>
            <w:tcW w:w="732" w:type="dxa"/>
            <w:tcBorders>
              <w:top w:val="nil"/>
              <w:left w:val="nil"/>
              <w:bottom w:val="nil"/>
              <w:right w:val="nil"/>
            </w:tcBorders>
            <w:shd w:val="clear" w:color="auto" w:fill="auto"/>
            <w:noWrap/>
            <w:vAlign w:val="center"/>
            <w:hideMark/>
          </w:tcPr>
          <w:p w14:paraId="631C7054"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608</w:t>
            </w:r>
          </w:p>
        </w:tc>
        <w:tc>
          <w:tcPr>
            <w:tcW w:w="724" w:type="dxa"/>
            <w:tcBorders>
              <w:top w:val="nil"/>
              <w:left w:val="nil"/>
              <w:bottom w:val="nil"/>
              <w:right w:val="nil"/>
            </w:tcBorders>
            <w:shd w:val="clear" w:color="auto" w:fill="auto"/>
            <w:noWrap/>
            <w:vAlign w:val="center"/>
            <w:hideMark/>
          </w:tcPr>
          <w:p w14:paraId="550E2B5E"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300</w:t>
            </w:r>
          </w:p>
        </w:tc>
        <w:tc>
          <w:tcPr>
            <w:tcW w:w="940" w:type="dxa"/>
            <w:tcBorders>
              <w:top w:val="nil"/>
              <w:left w:val="nil"/>
              <w:bottom w:val="nil"/>
              <w:right w:val="single" w:sz="4" w:space="0" w:color="auto"/>
            </w:tcBorders>
            <w:shd w:val="clear" w:color="auto" w:fill="auto"/>
            <w:noWrap/>
            <w:vAlign w:val="center"/>
            <w:hideMark/>
          </w:tcPr>
          <w:p w14:paraId="1BA2A1B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908</w:t>
            </w:r>
          </w:p>
        </w:tc>
        <w:tc>
          <w:tcPr>
            <w:tcW w:w="687" w:type="dxa"/>
            <w:tcBorders>
              <w:top w:val="nil"/>
              <w:left w:val="nil"/>
              <w:bottom w:val="nil"/>
              <w:right w:val="nil"/>
            </w:tcBorders>
            <w:shd w:val="clear" w:color="auto" w:fill="auto"/>
            <w:noWrap/>
            <w:vAlign w:val="center"/>
            <w:hideMark/>
          </w:tcPr>
          <w:p w14:paraId="4922F140"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67,0</w:t>
            </w:r>
          </w:p>
        </w:tc>
        <w:tc>
          <w:tcPr>
            <w:tcW w:w="652" w:type="dxa"/>
            <w:tcBorders>
              <w:top w:val="nil"/>
              <w:left w:val="nil"/>
              <w:bottom w:val="nil"/>
              <w:right w:val="nil"/>
            </w:tcBorders>
            <w:shd w:val="clear" w:color="auto" w:fill="auto"/>
            <w:noWrap/>
            <w:vAlign w:val="center"/>
            <w:hideMark/>
          </w:tcPr>
          <w:p w14:paraId="5C8E032F"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33,0</w:t>
            </w:r>
          </w:p>
        </w:tc>
        <w:tc>
          <w:tcPr>
            <w:tcW w:w="1011" w:type="dxa"/>
            <w:tcBorders>
              <w:top w:val="nil"/>
              <w:left w:val="nil"/>
              <w:bottom w:val="nil"/>
              <w:right w:val="nil"/>
            </w:tcBorders>
            <w:shd w:val="clear" w:color="auto" w:fill="auto"/>
            <w:noWrap/>
            <w:vAlign w:val="center"/>
            <w:hideMark/>
          </w:tcPr>
          <w:p w14:paraId="4F1D013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4916484F"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74AF77D6" w14:textId="5FD44D3A"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55</w:t>
            </w:r>
            <w:r>
              <w:rPr>
                <w:rFonts w:cs="Arial"/>
                <w:color w:val="000000"/>
                <w:sz w:val="16"/>
                <w:szCs w:val="16"/>
              </w:rPr>
              <w:t>–</w:t>
            </w:r>
            <w:r w:rsidRPr="005B4249">
              <w:rPr>
                <w:rFonts w:cs="Arial"/>
                <w:color w:val="000000"/>
                <w:sz w:val="16"/>
                <w:szCs w:val="16"/>
              </w:rPr>
              <w:t>64</w:t>
            </w:r>
          </w:p>
        </w:tc>
        <w:tc>
          <w:tcPr>
            <w:tcW w:w="1093" w:type="dxa"/>
            <w:tcBorders>
              <w:top w:val="nil"/>
              <w:left w:val="nil"/>
              <w:bottom w:val="nil"/>
              <w:right w:val="nil"/>
            </w:tcBorders>
            <w:shd w:val="clear" w:color="auto" w:fill="auto"/>
            <w:noWrap/>
            <w:vAlign w:val="center"/>
            <w:hideMark/>
          </w:tcPr>
          <w:p w14:paraId="0A95359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358 855</w:t>
            </w:r>
          </w:p>
        </w:tc>
        <w:tc>
          <w:tcPr>
            <w:tcW w:w="1086" w:type="dxa"/>
            <w:tcBorders>
              <w:top w:val="nil"/>
              <w:left w:val="nil"/>
              <w:bottom w:val="nil"/>
              <w:right w:val="nil"/>
            </w:tcBorders>
            <w:shd w:val="clear" w:color="auto" w:fill="auto"/>
            <w:noWrap/>
            <w:vAlign w:val="center"/>
            <w:hideMark/>
          </w:tcPr>
          <w:p w14:paraId="1934DA03"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182 457</w:t>
            </w:r>
          </w:p>
        </w:tc>
        <w:tc>
          <w:tcPr>
            <w:tcW w:w="1093" w:type="dxa"/>
            <w:tcBorders>
              <w:top w:val="nil"/>
              <w:left w:val="nil"/>
              <w:bottom w:val="nil"/>
              <w:right w:val="single" w:sz="4" w:space="0" w:color="auto"/>
            </w:tcBorders>
            <w:shd w:val="clear" w:color="auto" w:fill="auto"/>
            <w:noWrap/>
            <w:vAlign w:val="center"/>
            <w:hideMark/>
          </w:tcPr>
          <w:p w14:paraId="1B9C72DE"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541 312</w:t>
            </w:r>
          </w:p>
        </w:tc>
        <w:tc>
          <w:tcPr>
            <w:tcW w:w="732" w:type="dxa"/>
            <w:tcBorders>
              <w:top w:val="nil"/>
              <w:left w:val="nil"/>
              <w:bottom w:val="nil"/>
              <w:right w:val="nil"/>
            </w:tcBorders>
            <w:shd w:val="clear" w:color="auto" w:fill="auto"/>
            <w:noWrap/>
            <w:vAlign w:val="center"/>
            <w:hideMark/>
          </w:tcPr>
          <w:p w14:paraId="5BEF76F4"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983</w:t>
            </w:r>
          </w:p>
        </w:tc>
        <w:tc>
          <w:tcPr>
            <w:tcW w:w="724" w:type="dxa"/>
            <w:tcBorders>
              <w:top w:val="nil"/>
              <w:left w:val="nil"/>
              <w:bottom w:val="nil"/>
              <w:right w:val="nil"/>
            </w:tcBorders>
            <w:shd w:val="clear" w:color="auto" w:fill="auto"/>
            <w:noWrap/>
            <w:vAlign w:val="center"/>
            <w:hideMark/>
          </w:tcPr>
          <w:p w14:paraId="0CB3535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500</w:t>
            </w:r>
          </w:p>
        </w:tc>
        <w:tc>
          <w:tcPr>
            <w:tcW w:w="940" w:type="dxa"/>
            <w:tcBorders>
              <w:top w:val="nil"/>
              <w:left w:val="nil"/>
              <w:bottom w:val="nil"/>
              <w:right w:val="single" w:sz="4" w:space="0" w:color="auto"/>
            </w:tcBorders>
            <w:shd w:val="clear" w:color="auto" w:fill="auto"/>
            <w:noWrap/>
            <w:vAlign w:val="center"/>
            <w:hideMark/>
          </w:tcPr>
          <w:p w14:paraId="5691359A"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1 483</w:t>
            </w:r>
          </w:p>
        </w:tc>
        <w:tc>
          <w:tcPr>
            <w:tcW w:w="687" w:type="dxa"/>
            <w:tcBorders>
              <w:top w:val="nil"/>
              <w:left w:val="nil"/>
              <w:bottom w:val="nil"/>
              <w:right w:val="nil"/>
            </w:tcBorders>
            <w:shd w:val="clear" w:color="auto" w:fill="auto"/>
            <w:noWrap/>
            <w:vAlign w:val="center"/>
            <w:hideMark/>
          </w:tcPr>
          <w:p w14:paraId="1BC23E9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66,3</w:t>
            </w:r>
          </w:p>
        </w:tc>
        <w:tc>
          <w:tcPr>
            <w:tcW w:w="652" w:type="dxa"/>
            <w:tcBorders>
              <w:top w:val="nil"/>
              <w:left w:val="nil"/>
              <w:bottom w:val="nil"/>
              <w:right w:val="nil"/>
            </w:tcBorders>
            <w:shd w:val="clear" w:color="auto" w:fill="auto"/>
            <w:noWrap/>
            <w:vAlign w:val="center"/>
            <w:hideMark/>
          </w:tcPr>
          <w:p w14:paraId="05E82B68"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33,7</w:t>
            </w:r>
          </w:p>
        </w:tc>
        <w:tc>
          <w:tcPr>
            <w:tcW w:w="1011" w:type="dxa"/>
            <w:tcBorders>
              <w:top w:val="nil"/>
              <w:left w:val="nil"/>
              <w:bottom w:val="nil"/>
              <w:right w:val="nil"/>
            </w:tcBorders>
            <w:shd w:val="clear" w:color="auto" w:fill="auto"/>
            <w:noWrap/>
            <w:vAlign w:val="center"/>
            <w:hideMark/>
          </w:tcPr>
          <w:p w14:paraId="36D5F49F"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058146EE" w14:textId="77777777" w:rsidTr="00C864C2">
        <w:trPr>
          <w:trHeight w:val="312"/>
        </w:trPr>
        <w:tc>
          <w:tcPr>
            <w:tcW w:w="1282" w:type="dxa"/>
            <w:tcBorders>
              <w:top w:val="nil"/>
              <w:left w:val="nil"/>
              <w:bottom w:val="nil"/>
              <w:right w:val="single" w:sz="4" w:space="0" w:color="auto"/>
            </w:tcBorders>
            <w:shd w:val="clear" w:color="auto" w:fill="auto"/>
            <w:noWrap/>
            <w:vAlign w:val="center"/>
            <w:hideMark/>
          </w:tcPr>
          <w:p w14:paraId="76E0E2A7" w14:textId="163B62F4"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65</w:t>
            </w:r>
            <w:r>
              <w:rPr>
                <w:rFonts w:cs="Arial"/>
                <w:color w:val="000000"/>
                <w:sz w:val="16"/>
                <w:szCs w:val="16"/>
              </w:rPr>
              <w:t>–</w:t>
            </w:r>
            <w:r w:rsidRPr="005B4249">
              <w:rPr>
                <w:rFonts w:cs="Arial"/>
                <w:color w:val="000000"/>
                <w:sz w:val="16"/>
                <w:szCs w:val="16"/>
              </w:rPr>
              <w:t>74</w:t>
            </w:r>
          </w:p>
        </w:tc>
        <w:tc>
          <w:tcPr>
            <w:tcW w:w="1093" w:type="dxa"/>
            <w:tcBorders>
              <w:top w:val="nil"/>
              <w:left w:val="nil"/>
              <w:bottom w:val="nil"/>
              <w:right w:val="nil"/>
            </w:tcBorders>
            <w:shd w:val="clear" w:color="auto" w:fill="auto"/>
            <w:noWrap/>
            <w:vAlign w:val="center"/>
            <w:hideMark/>
          </w:tcPr>
          <w:p w14:paraId="2C64065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395 924</w:t>
            </w:r>
          </w:p>
        </w:tc>
        <w:tc>
          <w:tcPr>
            <w:tcW w:w="1086" w:type="dxa"/>
            <w:tcBorders>
              <w:top w:val="nil"/>
              <w:left w:val="nil"/>
              <w:bottom w:val="nil"/>
              <w:right w:val="nil"/>
            </w:tcBorders>
            <w:shd w:val="clear" w:color="auto" w:fill="auto"/>
            <w:noWrap/>
            <w:vAlign w:val="center"/>
            <w:hideMark/>
          </w:tcPr>
          <w:p w14:paraId="14544A8B"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368 590</w:t>
            </w:r>
          </w:p>
        </w:tc>
        <w:tc>
          <w:tcPr>
            <w:tcW w:w="1093" w:type="dxa"/>
            <w:tcBorders>
              <w:top w:val="nil"/>
              <w:left w:val="nil"/>
              <w:bottom w:val="nil"/>
              <w:right w:val="single" w:sz="4" w:space="0" w:color="auto"/>
            </w:tcBorders>
            <w:shd w:val="clear" w:color="auto" w:fill="auto"/>
            <w:noWrap/>
            <w:vAlign w:val="center"/>
            <w:hideMark/>
          </w:tcPr>
          <w:p w14:paraId="00BC718B"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764 514</w:t>
            </w:r>
          </w:p>
        </w:tc>
        <w:tc>
          <w:tcPr>
            <w:tcW w:w="732" w:type="dxa"/>
            <w:tcBorders>
              <w:top w:val="nil"/>
              <w:left w:val="nil"/>
              <w:bottom w:val="nil"/>
              <w:right w:val="nil"/>
            </w:tcBorders>
            <w:shd w:val="clear" w:color="auto" w:fill="auto"/>
            <w:noWrap/>
            <w:vAlign w:val="center"/>
            <w:hideMark/>
          </w:tcPr>
          <w:p w14:paraId="585C9A1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1 085</w:t>
            </w:r>
          </w:p>
        </w:tc>
        <w:tc>
          <w:tcPr>
            <w:tcW w:w="724" w:type="dxa"/>
            <w:tcBorders>
              <w:top w:val="nil"/>
              <w:left w:val="nil"/>
              <w:bottom w:val="nil"/>
              <w:right w:val="nil"/>
            </w:tcBorders>
            <w:shd w:val="clear" w:color="auto" w:fill="auto"/>
            <w:noWrap/>
            <w:vAlign w:val="center"/>
            <w:hideMark/>
          </w:tcPr>
          <w:p w14:paraId="738F5D55"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1 010</w:t>
            </w:r>
          </w:p>
        </w:tc>
        <w:tc>
          <w:tcPr>
            <w:tcW w:w="940" w:type="dxa"/>
            <w:tcBorders>
              <w:top w:val="nil"/>
              <w:left w:val="nil"/>
              <w:bottom w:val="nil"/>
              <w:right w:val="single" w:sz="4" w:space="0" w:color="auto"/>
            </w:tcBorders>
            <w:shd w:val="clear" w:color="auto" w:fill="auto"/>
            <w:noWrap/>
            <w:vAlign w:val="center"/>
            <w:hideMark/>
          </w:tcPr>
          <w:p w14:paraId="5DFC8568"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2 095</w:t>
            </w:r>
          </w:p>
        </w:tc>
        <w:tc>
          <w:tcPr>
            <w:tcW w:w="687" w:type="dxa"/>
            <w:tcBorders>
              <w:top w:val="nil"/>
              <w:left w:val="nil"/>
              <w:bottom w:val="nil"/>
              <w:right w:val="nil"/>
            </w:tcBorders>
            <w:shd w:val="clear" w:color="auto" w:fill="auto"/>
            <w:noWrap/>
            <w:vAlign w:val="center"/>
            <w:hideMark/>
          </w:tcPr>
          <w:p w14:paraId="3B96C69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51,8</w:t>
            </w:r>
          </w:p>
        </w:tc>
        <w:tc>
          <w:tcPr>
            <w:tcW w:w="652" w:type="dxa"/>
            <w:tcBorders>
              <w:top w:val="nil"/>
              <w:left w:val="nil"/>
              <w:bottom w:val="nil"/>
              <w:right w:val="nil"/>
            </w:tcBorders>
            <w:shd w:val="clear" w:color="auto" w:fill="auto"/>
            <w:noWrap/>
            <w:vAlign w:val="center"/>
            <w:hideMark/>
          </w:tcPr>
          <w:p w14:paraId="224E5B17"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48,2</w:t>
            </w:r>
          </w:p>
        </w:tc>
        <w:tc>
          <w:tcPr>
            <w:tcW w:w="1011" w:type="dxa"/>
            <w:tcBorders>
              <w:top w:val="nil"/>
              <w:left w:val="nil"/>
              <w:bottom w:val="nil"/>
              <w:right w:val="nil"/>
            </w:tcBorders>
            <w:shd w:val="clear" w:color="auto" w:fill="auto"/>
            <w:noWrap/>
            <w:vAlign w:val="center"/>
            <w:hideMark/>
          </w:tcPr>
          <w:p w14:paraId="330943F8"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375C4F76" w14:textId="77777777" w:rsidTr="00C864C2">
        <w:trPr>
          <w:trHeight w:val="312"/>
        </w:trPr>
        <w:tc>
          <w:tcPr>
            <w:tcW w:w="1282" w:type="dxa"/>
            <w:tcBorders>
              <w:top w:val="nil"/>
              <w:left w:val="nil"/>
              <w:right w:val="single" w:sz="4" w:space="0" w:color="auto"/>
            </w:tcBorders>
            <w:shd w:val="clear" w:color="auto" w:fill="auto"/>
            <w:noWrap/>
            <w:vAlign w:val="center"/>
            <w:hideMark/>
          </w:tcPr>
          <w:p w14:paraId="4B8AD707" w14:textId="34F502FD"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75</w:t>
            </w:r>
            <w:r>
              <w:rPr>
                <w:rFonts w:cs="Arial"/>
                <w:color w:val="000000"/>
                <w:sz w:val="16"/>
                <w:szCs w:val="16"/>
              </w:rPr>
              <w:t>–</w:t>
            </w:r>
            <w:r w:rsidRPr="005B4249">
              <w:rPr>
                <w:rFonts w:cs="Arial"/>
                <w:color w:val="000000"/>
                <w:sz w:val="16"/>
                <w:szCs w:val="16"/>
              </w:rPr>
              <w:t>84</w:t>
            </w:r>
          </w:p>
        </w:tc>
        <w:tc>
          <w:tcPr>
            <w:tcW w:w="1093" w:type="dxa"/>
            <w:tcBorders>
              <w:top w:val="nil"/>
              <w:left w:val="nil"/>
              <w:right w:val="nil"/>
            </w:tcBorders>
            <w:shd w:val="clear" w:color="auto" w:fill="auto"/>
            <w:noWrap/>
            <w:vAlign w:val="center"/>
            <w:hideMark/>
          </w:tcPr>
          <w:p w14:paraId="2867F4B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288 530</w:t>
            </w:r>
          </w:p>
        </w:tc>
        <w:tc>
          <w:tcPr>
            <w:tcW w:w="1086" w:type="dxa"/>
            <w:tcBorders>
              <w:top w:val="nil"/>
              <w:left w:val="nil"/>
              <w:right w:val="nil"/>
            </w:tcBorders>
            <w:shd w:val="clear" w:color="auto" w:fill="auto"/>
            <w:noWrap/>
            <w:vAlign w:val="center"/>
            <w:hideMark/>
          </w:tcPr>
          <w:p w14:paraId="37241421"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592 488</w:t>
            </w:r>
          </w:p>
        </w:tc>
        <w:tc>
          <w:tcPr>
            <w:tcW w:w="1093" w:type="dxa"/>
            <w:tcBorders>
              <w:top w:val="nil"/>
              <w:left w:val="nil"/>
              <w:right w:val="single" w:sz="4" w:space="0" w:color="auto"/>
            </w:tcBorders>
            <w:shd w:val="clear" w:color="auto" w:fill="auto"/>
            <w:noWrap/>
            <w:vAlign w:val="center"/>
            <w:hideMark/>
          </w:tcPr>
          <w:p w14:paraId="7E25154B"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881 018</w:t>
            </w:r>
          </w:p>
        </w:tc>
        <w:tc>
          <w:tcPr>
            <w:tcW w:w="732" w:type="dxa"/>
            <w:tcBorders>
              <w:top w:val="nil"/>
              <w:left w:val="nil"/>
              <w:right w:val="nil"/>
            </w:tcBorders>
            <w:shd w:val="clear" w:color="auto" w:fill="auto"/>
            <w:noWrap/>
            <w:vAlign w:val="center"/>
            <w:hideMark/>
          </w:tcPr>
          <w:p w14:paraId="6FAEE03E"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790</w:t>
            </w:r>
          </w:p>
        </w:tc>
        <w:tc>
          <w:tcPr>
            <w:tcW w:w="724" w:type="dxa"/>
            <w:tcBorders>
              <w:top w:val="nil"/>
              <w:left w:val="nil"/>
              <w:right w:val="nil"/>
            </w:tcBorders>
            <w:shd w:val="clear" w:color="auto" w:fill="auto"/>
            <w:noWrap/>
            <w:vAlign w:val="center"/>
            <w:hideMark/>
          </w:tcPr>
          <w:p w14:paraId="22DDB06C"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1 623</w:t>
            </w:r>
          </w:p>
        </w:tc>
        <w:tc>
          <w:tcPr>
            <w:tcW w:w="940" w:type="dxa"/>
            <w:tcBorders>
              <w:top w:val="nil"/>
              <w:left w:val="nil"/>
              <w:right w:val="single" w:sz="4" w:space="0" w:color="auto"/>
            </w:tcBorders>
            <w:shd w:val="clear" w:color="auto" w:fill="auto"/>
            <w:noWrap/>
            <w:vAlign w:val="center"/>
            <w:hideMark/>
          </w:tcPr>
          <w:p w14:paraId="2DC5E97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2 414</w:t>
            </w:r>
          </w:p>
        </w:tc>
        <w:tc>
          <w:tcPr>
            <w:tcW w:w="687" w:type="dxa"/>
            <w:tcBorders>
              <w:top w:val="nil"/>
              <w:left w:val="nil"/>
              <w:right w:val="nil"/>
            </w:tcBorders>
            <w:shd w:val="clear" w:color="auto" w:fill="auto"/>
            <w:noWrap/>
            <w:vAlign w:val="center"/>
            <w:hideMark/>
          </w:tcPr>
          <w:p w14:paraId="1C9B3A7A"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32,7</w:t>
            </w:r>
          </w:p>
        </w:tc>
        <w:tc>
          <w:tcPr>
            <w:tcW w:w="652" w:type="dxa"/>
            <w:tcBorders>
              <w:top w:val="nil"/>
              <w:left w:val="nil"/>
              <w:right w:val="nil"/>
            </w:tcBorders>
            <w:shd w:val="clear" w:color="auto" w:fill="auto"/>
            <w:noWrap/>
            <w:vAlign w:val="center"/>
            <w:hideMark/>
          </w:tcPr>
          <w:p w14:paraId="0A1F1A8A"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67,3</w:t>
            </w:r>
          </w:p>
        </w:tc>
        <w:tc>
          <w:tcPr>
            <w:tcW w:w="1011" w:type="dxa"/>
            <w:tcBorders>
              <w:top w:val="nil"/>
              <w:left w:val="nil"/>
              <w:right w:val="nil"/>
            </w:tcBorders>
            <w:shd w:val="clear" w:color="auto" w:fill="auto"/>
            <w:noWrap/>
            <w:vAlign w:val="center"/>
            <w:hideMark/>
          </w:tcPr>
          <w:p w14:paraId="6649C6CB"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E65652" w14:paraId="410919DA" w14:textId="77777777" w:rsidTr="00C864C2">
        <w:trPr>
          <w:trHeight w:val="312"/>
        </w:trPr>
        <w:tc>
          <w:tcPr>
            <w:tcW w:w="1282" w:type="dxa"/>
            <w:tcBorders>
              <w:top w:val="nil"/>
              <w:left w:val="nil"/>
              <w:right w:val="single" w:sz="4" w:space="0" w:color="auto"/>
            </w:tcBorders>
            <w:shd w:val="clear" w:color="auto" w:fill="auto"/>
            <w:noWrap/>
            <w:vAlign w:val="center"/>
            <w:hideMark/>
          </w:tcPr>
          <w:p w14:paraId="6B61230D" w14:textId="77777777" w:rsidR="005B4249" w:rsidRPr="005B4249" w:rsidRDefault="005B4249" w:rsidP="00C864C2">
            <w:pPr>
              <w:spacing w:after="0" w:line="240" w:lineRule="auto"/>
              <w:ind w:firstLineChars="100" w:firstLine="160"/>
              <w:rPr>
                <w:rFonts w:cs="Arial"/>
                <w:color w:val="000000"/>
                <w:sz w:val="16"/>
                <w:szCs w:val="16"/>
              </w:rPr>
            </w:pPr>
            <w:r w:rsidRPr="005B4249">
              <w:rPr>
                <w:rFonts w:cs="Arial"/>
                <w:color w:val="000000"/>
                <w:sz w:val="16"/>
                <w:szCs w:val="16"/>
              </w:rPr>
              <w:t>85+</w:t>
            </w:r>
          </w:p>
        </w:tc>
        <w:tc>
          <w:tcPr>
            <w:tcW w:w="1093" w:type="dxa"/>
            <w:tcBorders>
              <w:top w:val="nil"/>
              <w:left w:val="nil"/>
              <w:right w:val="nil"/>
            </w:tcBorders>
            <w:shd w:val="clear" w:color="auto" w:fill="auto"/>
            <w:noWrap/>
            <w:vAlign w:val="center"/>
            <w:hideMark/>
          </w:tcPr>
          <w:p w14:paraId="088AAAFA"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146 500</w:t>
            </w:r>
          </w:p>
        </w:tc>
        <w:tc>
          <w:tcPr>
            <w:tcW w:w="1086" w:type="dxa"/>
            <w:tcBorders>
              <w:top w:val="nil"/>
              <w:left w:val="nil"/>
              <w:right w:val="nil"/>
            </w:tcBorders>
            <w:shd w:val="clear" w:color="auto" w:fill="auto"/>
            <w:noWrap/>
            <w:vAlign w:val="center"/>
            <w:hideMark/>
          </w:tcPr>
          <w:p w14:paraId="4ACDF90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568 170</w:t>
            </w:r>
          </w:p>
        </w:tc>
        <w:tc>
          <w:tcPr>
            <w:tcW w:w="1093" w:type="dxa"/>
            <w:tcBorders>
              <w:top w:val="nil"/>
              <w:left w:val="nil"/>
              <w:right w:val="single" w:sz="4" w:space="0" w:color="auto"/>
            </w:tcBorders>
            <w:shd w:val="clear" w:color="auto" w:fill="auto"/>
            <w:noWrap/>
            <w:vAlign w:val="center"/>
            <w:hideMark/>
          </w:tcPr>
          <w:p w14:paraId="5AD79B4B"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714 670</w:t>
            </w:r>
          </w:p>
        </w:tc>
        <w:tc>
          <w:tcPr>
            <w:tcW w:w="732" w:type="dxa"/>
            <w:tcBorders>
              <w:top w:val="nil"/>
              <w:left w:val="nil"/>
              <w:right w:val="nil"/>
            </w:tcBorders>
            <w:shd w:val="clear" w:color="auto" w:fill="auto"/>
            <w:noWrap/>
            <w:vAlign w:val="center"/>
            <w:hideMark/>
          </w:tcPr>
          <w:p w14:paraId="1C6D81F6"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401</w:t>
            </w:r>
          </w:p>
        </w:tc>
        <w:tc>
          <w:tcPr>
            <w:tcW w:w="724" w:type="dxa"/>
            <w:tcBorders>
              <w:top w:val="nil"/>
              <w:left w:val="nil"/>
              <w:right w:val="nil"/>
            </w:tcBorders>
            <w:shd w:val="clear" w:color="auto" w:fill="auto"/>
            <w:noWrap/>
            <w:vAlign w:val="center"/>
            <w:hideMark/>
          </w:tcPr>
          <w:p w14:paraId="301F7B8E"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1 557</w:t>
            </w:r>
          </w:p>
        </w:tc>
        <w:tc>
          <w:tcPr>
            <w:tcW w:w="940" w:type="dxa"/>
            <w:tcBorders>
              <w:top w:val="nil"/>
              <w:left w:val="nil"/>
              <w:right w:val="single" w:sz="4" w:space="0" w:color="auto"/>
            </w:tcBorders>
            <w:shd w:val="clear" w:color="auto" w:fill="auto"/>
            <w:noWrap/>
            <w:vAlign w:val="center"/>
            <w:hideMark/>
          </w:tcPr>
          <w:p w14:paraId="42D3D179"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1 958</w:t>
            </w:r>
          </w:p>
        </w:tc>
        <w:tc>
          <w:tcPr>
            <w:tcW w:w="687" w:type="dxa"/>
            <w:tcBorders>
              <w:top w:val="nil"/>
              <w:left w:val="nil"/>
              <w:right w:val="nil"/>
            </w:tcBorders>
            <w:shd w:val="clear" w:color="auto" w:fill="auto"/>
            <w:noWrap/>
            <w:vAlign w:val="center"/>
            <w:hideMark/>
          </w:tcPr>
          <w:p w14:paraId="5317F575"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20,5</w:t>
            </w:r>
          </w:p>
        </w:tc>
        <w:tc>
          <w:tcPr>
            <w:tcW w:w="652" w:type="dxa"/>
            <w:tcBorders>
              <w:top w:val="nil"/>
              <w:left w:val="nil"/>
              <w:right w:val="nil"/>
            </w:tcBorders>
            <w:shd w:val="clear" w:color="auto" w:fill="auto"/>
            <w:noWrap/>
            <w:vAlign w:val="center"/>
            <w:hideMark/>
          </w:tcPr>
          <w:p w14:paraId="593075ED"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79,5</w:t>
            </w:r>
          </w:p>
        </w:tc>
        <w:tc>
          <w:tcPr>
            <w:tcW w:w="1011" w:type="dxa"/>
            <w:tcBorders>
              <w:top w:val="nil"/>
              <w:left w:val="nil"/>
              <w:right w:val="nil"/>
            </w:tcBorders>
            <w:shd w:val="clear" w:color="auto" w:fill="auto"/>
            <w:noWrap/>
            <w:vAlign w:val="center"/>
            <w:hideMark/>
          </w:tcPr>
          <w:p w14:paraId="3328D892" w14:textId="77777777" w:rsidR="005B4249" w:rsidRPr="005B4249" w:rsidRDefault="005B4249" w:rsidP="00605F37">
            <w:pPr>
              <w:spacing w:after="0" w:line="240" w:lineRule="auto"/>
              <w:jc w:val="right"/>
              <w:rPr>
                <w:rFonts w:cs="Arial"/>
                <w:color w:val="000000"/>
                <w:sz w:val="16"/>
                <w:szCs w:val="16"/>
              </w:rPr>
            </w:pPr>
            <w:r w:rsidRPr="005B4249">
              <w:rPr>
                <w:rFonts w:cs="Arial"/>
                <w:color w:val="000000"/>
                <w:sz w:val="16"/>
                <w:szCs w:val="16"/>
              </w:rPr>
              <w:t>100,0</w:t>
            </w:r>
          </w:p>
        </w:tc>
      </w:tr>
      <w:tr w:rsidR="005B4249" w:rsidRPr="005B4249" w14:paraId="2B9E750E" w14:textId="77777777" w:rsidTr="00C864C2">
        <w:trPr>
          <w:trHeight w:val="288"/>
        </w:trPr>
        <w:tc>
          <w:tcPr>
            <w:tcW w:w="9300" w:type="dxa"/>
            <w:gridSpan w:val="10"/>
            <w:tcBorders>
              <w:left w:val="nil"/>
              <w:bottom w:val="nil"/>
              <w:right w:val="nil"/>
            </w:tcBorders>
            <w:shd w:val="clear" w:color="auto" w:fill="auto"/>
            <w:noWrap/>
            <w:vAlign w:val="bottom"/>
            <w:hideMark/>
          </w:tcPr>
          <w:p w14:paraId="15319E9C" w14:textId="77777777" w:rsidR="005B4249" w:rsidRPr="005B4249" w:rsidRDefault="005B4249" w:rsidP="005B4249">
            <w:pPr>
              <w:spacing w:before="200" w:after="0" w:line="240" w:lineRule="auto"/>
              <w:rPr>
                <w:rFonts w:cs="Arial"/>
                <w:color w:val="000000"/>
                <w:sz w:val="14"/>
                <w:szCs w:val="14"/>
              </w:rPr>
            </w:pPr>
            <w:r w:rsidRPr="005B4249">
              <w:rPr>
                <w:rFonts w:cs="Arial"/>
                <w:color w:val="000000"/>
                <w:sz w:val="14"/>
                <w:szCs w:val="14"/>
              </w:rPr>
              <w:t>Zdroj: Národní registr hospitalizovaných, ÚZIS ČR.</w:t>
            </w:r>
          </w:p>
        </w:tc>
      </w:tr>
    </w:tbl>
    <w:p w14:paraId="0949C97D" w14:textId="77777777" w:rsidR="00C864C2" w:rsidRDefault="00C864C2">
      <w:pPr>
        <w:spacing w:after="0" w:line="240" w:lineRule="auto"/>
        <w:rPr>
          <w:rFonts w:cs="Arial"/>
        </w:rPr>
      </w:pPr>
      <w:r>
        <w:rPr>
          <w:rFonts w:cs="Arial"/>
        </w:rPr>
        <w:br w:type="page"/>
      </w:r>
    </w:p>
    <w:tbl>
      <w:tblPr>
        <w:tblW w:w="9430" w:type="dxa"/>
        <w:tblInd w:w="70" w:type="dxa"/>
        <w:tblLayout w:type="fixed"/>
        <w:tblCellMar>
          <w:left w:w="70" w:type="dxa"/>
          <w:right w:w="70" w:type="dxa"/>
        </w:tblCellMar>
        <w:tblLook w:val="04A0" w:firstRow="1" w:lastRow="0" w:firstColumn="1" w:lastColumn="0" w:noHBand="0" w:noVBand="1"/>
      </w:tblPr>
      <w:tblGrid>
        <w:gridCol w:w="765"/>
        <w:gridCol w:w="75"/>
        <w:gridCol w:w="1171"/>
        <w:gridCol w:w="49"/>
        <w:gridCol w:w="1031"/>
        <w:gridCol w:w="189"/>
        <w:gridCol w:w="891"/>
        <w:gridCol w:w="329"/>
        <w:gridCol w:w="570"/>
        <w:gridCol w:w="650"/>
        <w:gridCol w:w="611"/>
        <w:gridCol w:w="609"/>
        <w:gridCol w:w="471"/>
        <w:gridCol w:w="749"/>
        <w:gridCol w:w="331"/>
        <w:gridCol w:w="880"/>
        <w:gridCol w:w="9"/>
        <w:gridCol w:w="50"/>
      </w:tblGrid>
      <w:tr w:rsidR="00C864C2" w:rsidRPr="00E65652" w14:paraId="6D0FDA6D" w14:textId="77777777" w:rsidTr="007B28F6">
        <w:trPr>
          <w:trHeight w:val="397"/>
        </w:trPr>
        <w:tc>
          <w:tcPr>
            <w:tcW w:w="9430" w:type="dxa"/>
            <w:gridSpan w:val="18"/>
            <w:tcBorders>
              <w:top w:val="nil"/>
              <w:left w:val="nil"/>
              <w:bottom w:val="single" w:sz="4" w:space="0" w:color="auto"/>
              <w:right w:val="nil"/>
            </w:tcBorders>
            <w:shd w:val="clear" w:color="auto" w:fill="auto"/>
            <w:vAlign w:val="bottom"/>
            <w:hideMark/>
          </w:tcPr>
          <w:p w14:paraId="3C8FA092" w14:textId="77777777" w:rsidR="00C864C2" w:rsidRPr="00C864C2" w:rsidRDefault="00C864C2" w:rsidP="00C864C2">
            <w:pPr>
              <w:spacing w:after="0" w:line="240" w:lineRule="auto"/>
              <w:jc w:val="both"/>
              <w:rPr>
                <w:rFonts w:cs="Arial"/>
                <w:b/>
                <w:bCs/>
              </w:rPr>
            </w:pPr>
            <w:r w:rsidRPr="00C864C2">
              <w:rPr>
                <w:rFonts w:cs="Arial"/>
                <w:b/>
                <w:bCs/>
              </w:rPr>
              <w:lastRenderedPageBreak/>
              <w:t>Tabulka 3.12: Dlouhodobě hospitalizovaní pacienti v roce 2017 podle stupně soběstačnosti, věku a délky pobytu</w:t>
            </w:r>
          </w:p>
        </w:tc>
      </w:tr>
      <w:tr w:rsidR="00C864C2" w:rsidRPr="00E65652" w14:paraId="48317B2D" w14:textId="77777777" w:rsidTr="007B28F6">
        <w:trPr>
          <w:gridAfter w:val="2"/>
          <w:wAfter w:w="59" w:type="dxa"/>
          <w:trHeight w:val="312"/>
        </w:trPr>
        <w:tc>
          <w:tcPr>
            <w:tcW w:w="765" w:type="dxa"/>
            <w:vMerge w:val="restart"/>
            <w:tcBorders>
              <w:top w:val="nil"/>
              <w:left w:val="nil"/>
              <w:right w:val="single" w:sz="4" w:space="0" w:color="auto"/>
            </w:tcBorders>
            <w:shd w:val="clear" w:color="auto" w:fill="F5DADD"/>
            <w:vAlign w:val="center"/>
            <w:hideMark/>
          </w:tcPr>
          <w:p w14:paraId="45FC4C26" w14:textId="77777777" w:rsidR="00C864C2" w:rsidRPr="00C864C2" w:rsidRDefault="00C864C2" w:rsidP="00C864C2">
            <w:pPr>
              <w:spacing w:after="0" w:line="240" w:lineRule="auto"/>
              <w:jc w:val="center"/>
              <w:rPr>
                <w:rFonts w:cs="Arial"/>
                <w:sz w:val="16"/>
                <w:szCs w:val="16"/>
              </w:rPr>
            </w:pPr>
            <w:r w:rsidRPr="00C864C2">
              <w:rPr>
                <w:rFonts w:cs="Arial"/>
                <w:sz w:val="16"/>
                <w:szCs w:val="16"/>
              </w:rPr>
              <w:t>Věk</w:t>
            </w:r>
          </w:p>
          <w:p w14:paraId="143B7C30" w14:textId="7B021B81" w:rsidR="00C864C2" w:rsidRPr="00C864C2" w:rsidRDefault="00C864C2" w:rsidP="00C864C2">
            <w:pPr>
              <w:spacing w:after="0" w:line="240" w:lineRule="auto"/>
              <w:rPr>
                <w:rFonts w:cs="Arial"/>
                <w:sz w:val="16"/>
                <w:szCs w:val="16"/>
              </w:rPr>
            </w:pPr>
            <w:r w:rsidRPr="00C864C2">
              <w:rPr>
                <w:rFonts w:cs="Arial"/>
                <w:sz w:val="16"/>
                <w:szCs w:val="16"/>
              </w:rPr>
              <w:t> </w:t>
            </w:r>
          </w:p>
        </w:tc>
        <w:tc>
          <w:tcPr>
            <w:tcW w:w="4305" w:type="dxa"/>
            <w:gridSpan w:val="8"/>
            <w:tcBorders>
              <w:top w:val="single" w:sz="4" w:space="0" w:color="auto"/>
              <w:left w:val="nil"/>
              <w:bottom w:val="single" w:sz="4" w:space="0" w:color="auto"/>
              <w:right w:val="single" w:sz="4" w:space="0" w:color="000000"/>
            </w:tcBorders>
            <w:shd w:val="clear" w:color="auto" w:fill="F5DADD"/>
            <w:vAlign w:val="center"/>
            <w:hideMark/>
          </w:tcPr>
          <w:p w14:paraId="49180931" w14:textId="77777777" w:rsidR="00C864C2" w:rsidRPr="00C864C2" w:rsidRDefault="00C864C2" w:rsidP="00C864C2">
            <w:pPr>
              <w:spacing w:after="0" w:line="240" w:lineRule="auto"/>
              <w:jc w:val="center"/>
              <w:rPr>
                <w:rFonts w:cs="Arial"/>
                <w:sz w:val="16"/>
                <w:szCs w:val="16"/>
              </w:rPr>
            </w:pPr>
            <w:r w:rsidRPr="00C864C2">
              <w:rPr>
                <w:rFonts w:cs="Arial"/>
                <w:sz w:val="16"/>
                <w:szCs w:val="16"/>
              </w:rPr>
              <w:t>Průměrný denní stav pacientů</w:t>
            </w:r>
          </w:p>
        </w:tc>
        <w:tc>
          <w:tcPr>
            <w:tcW w:w="4301" w:type="dxa"/>
            <w:gridSpan w:val="7"/>
            <w:tcBorders>
              <w:top w:val="single" w:sz="4" w:space="0" w:color="auto"/>
              <w:left w:val="nil"/>
              <w:bottom w:val="single" w:sz="4" w:space="0" w:color="auto"/>
              <w:right w:val="nil"/>
            </w:tcBorders>
            <w:shd w:val="clear" w:color="auto" w:fill="F5DADD"/>
            <w:vAlign w:val="center"/>
            <w:hideMark/>
          </w:tcPr>
          <w:p w14:paraId="3A2568C7" w14:textId="77777777" w:rsidR="00C864C2" w:rsidRPr="00C864C2" w:rsidRDefault="00C864C2" w:rsidP="00C864C2">
            <w:pPr>
              <w:spacing w:after="0" w:line="240" w:lineRule="auto"/>
              <w:jc w:val="center"/>
              <w:rPr>
                <w:rFonts w:cs="Arial"/>
                <w:sz w:val="16"/>
                <w:szCs w:val="16"/>
              </w:rPr>
            </w:pPr>
            <w:r w:rsidRPr="00C864C2">
              <w:rPr>
                <w:rFonts w:cs="Arial"/>
                <w:sz w:val="16"/>
                <w:szCs w:val="16"/>
              </w:rPr>
              <w:t>Podíl pacientů v dané věkové skupině (%)</w:t>
            </w:r>
          </w:p>
        </w:tc>
      </w:tr>
      <w:tr w:rsidR="00C864C2" w:rsidRPr="00E65652" w14:paraId="1132E15D" w14:textId="77777777" w:rsidTr="007B28F6">
        <w:trPr>
          <w:gridAfter w:val="2"/>
          <w:wAfter w:w="59" w:type="dxa"/>
          <w:trHeight w:val="312"/>
        </w:trPr>
        <w:tc>
          <w:tcPr>
            <w:tcW w:w="765" w:type="dxa"/>
            <w:vMerge/>
            <w:tcBorders>
              <w:left w:val="nil"/>
              <w:bottom w:val="single" w:sz="4" w:space="0" w:color="auto"/>
              <w:right w:val="single" w:sz="4" w:space="0" w:color="auto"/>
            </w:tcBorders>
            <w:shd w:val="clear" w:color="auto" w:fill="F5DADD"/>
            <w:noWrap/>
            <w:vAlign w:val="bottom"/>
            <w:hideMark/>
          </w:tcPr>
          <w:p w14:paraId="2D4F41DE" w14:textId="1996B722" w:rsidR="00C864C2" w:rsidRPr="00C864C2" w:rsidRDefault="00C864C2" w:rsidP="00C864C2">
            <w:pPr>
              <w:spacing w:after="0" w:line="240" w:lineRule="auto"/>
              <w:rPr>
                <w:rFonts w:cs="Arial"/>
                <w:sz w:val="16"/>
                <w:szCs w:val="16"/>
              </w:rPr>
            </w:pPr>
          </w:p>
        </w:tc>
        <w:tc>
          <w:tcPr>
            <w:tcW w:w="1246" w:type="dxa"/>
            <w:gridSpan w:val="2"/>
            <w:tcBorders>
              <w:top w:val="nil"/>
              <w:left w:val="nil"/>
              <w:bottom w:val="single" w:sz="4" w:space="0" w:color="auto"/>
              <w:right w:val="nil"/>
            </w:tcBorders>
            <w:shd w:val="clear" w:color="auto" w:fill="F5DADD"/>
            <w:vAlign w:val="center"/>
            <w:hideMark/>
          </w:tcPr>
          <w:p w14:paraId="549EB74A" w14:textId="77777777" w:rsidR="00C864C2" w:rsidRPr="00C864C2" w:rsidRDefault="00C864C2" w:rsidP="00C864C2">
            <w:pPr>
              <w:spacing w:after="0" w:line="240" w:lineRule="auto"/>
              <w:jc w:val="center"/>
              <w:rPr>
                <w:rFonts w:cs="Arial"/>
                <w:sz w:val="16"/>
                <w:szCs w:val="16"/>
              </w:rPr>
            </w:pPr>
            <w:r w:rsidRPr="00C864C2">
              <w:rPr>
                <w:rFonts w:cs="Arial"/>
                <w:sz w:val="16"/>
                <w:szCs w:val="16"/>
              </w:rPr>
              <w:t>nesoběstační</w:t>
            </w:r>
          </w:p>
        </w:tc>
        <w:tc>
          <w:tcPr>
            <w:tcW w:w="1080" w:type="dxa"/>
            <w:gridSpan w:val="2"/>
            <w:tcBorders>
              <w:top w:val="nil"/>
              <w:left w:val="nil"/>
              <w:bottom w:val="single" w:sz="4" w:space="0" w:color="auto"/>
              <w:right w:val="nil"/>
            </w:tcBorders>
            <w:shd w:val="clear" w:color="auto" w:fill="F5DADD"/>
            <w:vAlign w:val="center"/>
            <w:hideMark/>
          </w:tcPr>
          <w:p w14:paraId="67EA8352" w14:textId="77777777" w:rsidR="00C864C2" w:rsidRPr="00C864C2" w:rsidRDefault="00C864C2" w:rsidP="00C864C2">
            <w:pPr>
              <w:spacing w:after="0" w:line="240" w:lineRule="auto"/>
              <w:jc w:val="center"/>
              <w:rPr>
                <w:rFonts w:cs="Arial"/>
                <w:sz w:val="16"/>
                <w:szCs w:val="16"/>
              </w:rPr>
            </w:pPr>
            <w:r w:rsidRPr="00C864C2">
              <w:rPr>
                <w:rFonts w:cs="Arial"/>
                <w:sz w:val="16"/>
                <w:szCs w:val="16"/>
              </w:rPr>
              <w:t>soběstační</w:t>
            </w:r>
          </w:p>
        </w:tc>
        <w:tc>
          <w:tcPr>
            <w:tcW w:w="1080" w:type="dxa"/>
            <w:gridSpan w:val="2"/>
            <w:tcBorders>
              <w:top w:val="nil"/>
              <w:left w:val="nil"/>
              <w:bottom w:val="single" w:sz="4" w:space="0" w:color="auto"/>
              <w:right w:val="nil"/>
            </w:tcBorders>
            <w:shd w:val="clear" w:color="auto" w:fill="F5DADD"/>
            <w:vAlign w:val="center"/>
            <w:hideMark/>
          </w:tcPr>
          <w:p w14:paraId="2ABCE125" w14:textId="77777777" w:rsidR="00C864C2" w:rsidRPr="00C864C2" w:rsidRDefault="00C864C2" w:rsidP="00C864C2">
            <w:pPr>
              <w:spacing w:after="0" w:line="240" w:lineRule="auto"/>
              <w:jc w:val="center"/>
              <w:rPr>
                <w:rFonts w:cs="Arial"/>
                <w:sz w:val="16"/>
                <w:szCs w:val="16"/>
              </w:rPr>
            </w:pPr>
            <w:r w:rsidRPr="00C864C2">
              <w:rPr>
                <w:rFonts w:cs="Arial"/>
                <w:sz w:val="16"/>
                <w:szCs w:val="16"/>
              </w:rPr>
              <w:t>nezařazení</w:t>
            </w:r>
          </w:p>
        </w:tc>
        <w:tc>
          <w:tcPr>
            <w:tcW w:w="899" w:type="dxa"/>
            <w:gridSpan w:val="2"/>
            <w:tcBorders>
              <w:top w:val="nil"/>
              <w:left w:val="nil"/>
              <w:bottom w:val="single" w:sz="4" w:space="0" w:color="auto"/>
              <w:right w:val="single" w:sz="4" w:space="0" w:color="auto"/>
            </w:tcBorders>
            <w:shd w:val="clear" w:color="auto" w:fill="F5DADD"/>
            <w:vAlign w:val="center"/>
            <w:hideMark/>
          </w:tcPr>
          <w:p w14:paraId="2B1601B0" w14:textId="77777777" w:rsidR="00C864C2" w:rsidRPr="00C864C2" w:rsidRDefault="00C864C2" w:rsidP="00C864C2">
            <w:pPr>
              <w:spacing w:after="0" w:line="240" w:lineRule="auto"/>
              <w:jc w:val="center"/>
              <w:rPr>
                <w:rFonts w:cs="Arial"/>
                <w:sz w:val="16"/>
                <w:szCs w:val="16"/>
              </w:rPr>
            </w:pPr>
            <w:r w:rsidRPr="00C864C2">
              <w:rPr>
                <w:rFonts w:cs="Arial"/>
                <w:sz w:val="16"/>
                <w:szCs w:val="16"/>
              </w:rPr>
              <w:t>celkem</w:t>
            </w:r>
          </w:p>
        </w:tc>
        <w:tc>
          <w:tcPr>
            <w:tcW w:w="1261" w:type="dxa"/>
            <w:gridSpan w:val="2"/>
            <w:tcBorders>
              <w:top w:val="nil"/>
              <w:left w:val="nil"/>
              <w:bottom w:val="single" w:sz="4" w:space="0" w:color="auto"/>
              <w:right w:val="nil"/>
            </w:tcBorders>
            <w:shd w:val="clear" w:color="auto" w:fill="F5DADD"/>
            <w:vAlign w:val="center"/>
            <w:hideMark/>
          </w:tcPr>
          <w:p w14:paraId="064B8E17" w14:textId="77777777" w:rsidR="00C864C2" w:rsidRPr="00C864C2" w:rsidRDefault="00C864C2" w:rsidP="00C864C2">
            <w:pPr>
              <w:spacing w:after="0" w:line="240" w:lineRule="auto"/>
              <w:jc w:val="center"/>
              <w:rPr>
                <w:rFonts w:cs="Arial"/>
                <w:sz w:val="16"/>
                <w:szCs w:val="16"/>
              </w:rPr>
            </w:pPr>
            <w:r w:rsidRPr="00C864C2">
              <w:rPr>
                <w:rFonts w:cs="Arial"/>
                <w:sz w:val="16"/>
                <w:szCs w:val="16"/>
              </w:rPr>
              <w:t>nesoběstační</w:t>
            </w:r>
          </w:p>
        </w:tc>
        <w:tc>
          <w:tcPr>
            <w:tcW w:w="1080" w:type="dxa"/>
            <w:gridSpan w:val="2"/>
            <w:tcBorders>
              <w:top w:val="nil"/>
              <w:left w:val="nil"/>
              <w:bottom w:val="single" w:sz="4" w:space="0" w:color="auto"/>
              <w:right w:val="nil"/>
            </w:tcBorders>
            <w:shd w:val="clear" w:color="auto" w:fill="F5DADD"/>
            <w:vAlign w:val="center"/>
            <w:hideMark/>
          </w:tcPr>
          <w:p w14:paraId="1B96B0F8" w14:textId="77777777" w:rsidR="00C864C2" w:rsidRPr="00C864C2" w:rsidRDefault="00C864C2" w:rsidP="00C864C2">
            <w:pPr>
              <w:spacing w:after="0" w:line="240" w:lineRule="auto"/>
              <w:jc w:val="center"/>
              <w:rPr>
                <w:rFonts w:cs="Arial"/>
                <w:sz w:val="16"/>
                <w:szCs w:val="16"/>
              </w:rPr>
            </w:pPr>
            <w:r w:rsidRPr="00C864C2">
              <w:rPr>
                <w:rFonts w:cs="Arial"/>
                <w:sz w:val="16"/>
                <w:szCs w:val="16"/>
              </w:rPr>
              <w:t>soběstační</w:t>
            </w:r>
          </w:p>
        </w:tc>
        <w:tc>
          <w:tcPr>
            <w:tcW w:w="1080" w:type="dxa"/>
            <w:gridSpan w:val="2"/>
            <w:tcBorders>
              <w:top w:val="nil"/>
              <w:left w:val="nil"/>
              <w:bottom w:val="single" w:sz="4" w:space="0" w:color="auto"/>
              <w:right w:val="nil"/>
            </w:tcBorders>
            <w:shd w:val="clear" w:color="auto" w:fill="F5DADD"/>
            <w:vAlign w:val="center"/>
            <w:hideMark/>
          </w:tcPr>
          <w:p w14:paraId="7F0FDECD" w14:textId="77777777" w:rsidR="00C864C2" w:rsidRPr="00C864C2" w:rsidRDefault="00C864C2" w:rsidP="00C864C2">
            <w:pPr>
              <w:spacing w:after="0" w:line="240" w:lineRule="auto"/>
              <w:jc w:val="center"/>
              <w:rPr>
                <w:rFonts w:cs="Arial"/>
                <w:sz w:val="16"/>
                <w:szCs w:val="16"/>
              </w:rPr>
            </w:pPr>
            <w:r w:rsidRPr="00C864C2">
              <w:rPr>
                <w:rFonts w:cs="Arial"/>
                <w:sz w:val="16"/>
                <w:szCs w:val="16"/>
              </w:rPr>
              <w:t>nezařazení</w:t>
            </w:r>
          </w:p>
        </w:tc>
        <w:tc>
          <w:tcPr>
            <w:tcW w:w="880" w:type="dxa"/>
            <w:tcBorders>
              <w:top w:val="nil"/>
              <w:left w:val="nil"/>
              <w:bottom w:val="single" w:sz="4" w:space="0" w:color="auto"/>
              <w:right w:val="nil"/>
            </w:tcBorders>
            <w:shd w:val="clear" w:color="auto" w:fill="F5DADD"/>
            <w:vAlign w:val="center"/>
            <w:hideMark/>
          </w:tcPr>
          <w:p w14:paraId="1EE34DF8" w14:textId="77777777" w:rsidR="00C864C2" w:rsidRPr="00C864C2" w:rsidRDefault="00C864C2" w:rsidP="00C864C2">
            <w:pPr>
              <w:spacing w:after="0" w:line="240" w:lineRule="auto"/>
              <w:jc w:val="center"/>
              <w:rPr>
                <w:rFonts w:cs="Arial"/>
                <w:sz w:val="16"/>
                <w:szCs w:val="16"/>
              </w:rPr>
            </w:pPr>
            <w:r w:rsidRPr="00C864C2">
              <w:rPr>
                <w:rFonts w:cs="Arial"/>
                <w:sz w:val="16"/>
                <w:szCs w:val="16"/>
              </w:rPr>
              <w:t>celkem</w:t>
            </w:r>
          </w:p>
        </w:tc>
      </w:tr>
      <w:tr w:rsidR="00C864C2" w:rsidRPr="00E65652" w14:paraId="711099A6" w14:textId="77777777" w:rsidTr="007B28F6">
        <w:trPr>
          <w:gridAfter w:val="2"/>
          <w:wAfter w:w="59" w:type="dxa"/>
          <w:trHeight w:val="312"/>
        </w:trPr>
        <w:tc>
          <w:tcPr>
            <w:tcW w:w="765" w:type="dxa"/>
            <w:tcBorders>
              <w:top w:val="nil"/>
              <w:left w:val="nil"/>
              <w:bottom w:val="single" w:sz="4" w:space="0" w:color="auto"/>
              <w:right w:val="nil"/>
            </w:tcBorders>
            <w:shd w:val="clear" w:color="auto" w:fill="F5DADD"/>
            <w:noWrap/>
            <w:vAlign w:val="center"/>
            <w:hideMark/>
          </w:tcPr>
          <w:p w14:paraId="67FC5E16" w14:textId="77777777" w:rsidR="00C864C2" w:rsidRPr="00C864C2" w:rsidRDefault="00C864C2" w:rsidP="00C864C2">
            <w:pPr>
              <w:spacing w:after="0" w:line="240" w:lineRule="auto"/>
              <w:rPr>
                <w:rFonts w:cs="Arial"/>
                <w:sz w:val="16"/>
                <w:szCs w:val="16"/>
              </w:rPr>
            </w:pPr>
            <w:r w:rsidRPr="00C864C2">
              <w:rPr>
                <w:rFonts w:cs="Arial"/>
                <w:sz w:val="16"/>
                <w:szCs w:val="16"/>
              </w:rPr>
              <w:t> </w:t>
            </w:r>
          </w:p>
        </w:tc>
        <w:tc>
          <w:tcPr>
            <w:tcW w:w="8606" w:type="dxa"/>
            <w:gridSpan w:val="15"/>
            <w:tcBorders>
              <w:top w:val="nil"/>
              <w:left w:val="nil"/>
              <w:bottom w:val="single" w:sz="4" w:space="0" w:color="auto"/>
              <w:right w:val="nil"/>
            </w:tcBorders>
            <w:shd w:val="clear" w:color="auto" w:fill="F5DADD"/>
            <w:vAlign w:val="center"/>
            <w:hideMark/>
          </w:tcPr>
          <w:p w14:paraId="57B25FC3" w14:textId="77777777" w:rsidR="00C864C2" w:rsidRPr="00C864C2" w:rsidRDefault="00C864C2" w:rsidP="00C864C2">
            <w:pPr>
              <w:spacing w:after="0" w:line="240" w:lineRule="auto"/>
              <w:jc w:val="center"/>
              <w:rPr>
                <w:rFonts w:cs="Arial"/>
                <w:sz w:val="16"/>
                <w:szCs w:val="16"/>
              </w:rPr>
            </w:pPr>
            <w:r w:rsidRPr="00C864C2">
              <w:rPr>
                <w:rFonts w:cs="Arial"/>
                <w:sz w:val="16"/>
                <w:szCs w:val="16"/>
              </w:rPr>
              <w:t>Doba pobytů 1 rok a déle</w:t>
            </w:r>
          </w:p>
        </w:tc>
      </w:tr>
      <w:tr w:rsidR="00C864C2" w:rsidRPr="00E65652" w14:paraId="71D32C53"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24E35F08" w14:textId="77777777" w:rsidR="00C864C2" w:rsidRPr="00C864C2" w:rsidRDefault="00C864C2" w:rsidP="00C864C2">
            <w:pPr>
              <w:spacing w:after="0" w:line="240" w:lineRule="auto"/>
              <w:rPr>
                <w:rFonts w:cs="Arial"/>
                <w:sz w:val="16"/>
                <w:szCs w:val="16"/>
              </w:rPr>
            </w:pPr>
            <w:r w:rsidRPr="00C864C2">
              <w:rPr>
                <w:rFonts w:cs="Arial"/>
                <w:sz w:val="16"/>
                <w:szCs w:val="16"/>
              </w:rPr>
              <w:t>Celkem</w:t>
            </w:r>
          </w:p>
        </w:tc>
        <w:tc>
          <w:tcPr>
            <w:tcW w:w="1246" w:type="dxa"/>
            <w:gridSpan w:val="2"/>
            <w:tcBorders>
              <w:top w:val="nil"/>
              <w:left w:val="nil"/>
              <w:bottom w:val="nil"/>
              <w:right w:val="nil"/>
            </w:tcBorders>
            <w:shd w:val="clear" w:color="auto" w:fill="auto"/>
            <w:noWrap/>
            <w:vAlign w:val="center"/>
            <w:hideMark/>
          </w:tcPr>
          <w:p w14:paraId="41C174C5" w14:textId="77777777" w:rsidR="00C864C2" w:rsidRPr="00C864C2" w:rsidRDefault="00C864C2" w:rsidP="00C864C2">
            <w:pPr>
              <w:spacing w:after="0" w:line="240" w:lineRule="auto"/>
              <w:jc w:val="right"/>
              <w:rPr>
                <w:rFonts w:cs="Arial"/>
                <w:sz w:val="16"/>
                <w:szCs w:val="16"/>
              </w:rPr>
            </w:pPr>
            <w:r w:rsidRPr="00C864C2">
              <w:rPr>
                <w:rFonts w:cs="Arial"/>
                <w:sz w:val="16"/>
                <w:szCs w:val="16"/>
              </w:rPr>
              <w:t>3 122,3</w:t>
            </w:r>
          </w:p>
        </w:tc>
        <w:tc>
          <w:tcPr>
            <w:tcW w:w="1080" w:type="dxa"/>
            <w:gridSpan w:val="2"/>
            <w:tcBorders>
              <w:top w:val="nil"/>
              <w:left w:val="nil"/>
              <w:bottom w:val="nil"/>
              <w:right w:val="nil"/>
            </w:tcBorders>
            <w:shd w:val="clear" w:color="auto" w:fill="auto"/>
            <w:noWrap/>
            <w:vAlign w:val="center"/>
            <w:hideMark/>
          </w:tcPr>
          <w:p w14:paraId="35A9929E" w14:textId="77777777" w:rsidR="00C864C2" w:rsidRPr="00C864C2" w:rsidRDefault="00C864C2" w:rsidP="00C864C2">
            <w:pPr>
              <w:spacing w:after="0" w:line="240" w:lineRule="auto"/>
              <w:jc w:val="right"/>
              <w:rPr>
                <w:rFonts w:cs="Arial"/>
                <w:sz w:val="16"/>
                <w:szCs w:val="16"/>
              </w:rPr>
            </w:pPr>
            <w:r w:rsidRPr="00C864C2">
              <w:rPr>
                <w:rFonts w:cs="Arial"/>
                <w:sz w:val="16"/>
                <w:szCs w:val="16"/>
              </w:rPr>
              <w:t>542,9</w:t>
            </w:r>
          </w:p>
        </w:tc>
        <w:tc>
          <w:tcPr>
            <w:tcW w:w="1080" w:type="dxa"/>
            <w:gridSpan w:val="2"/>
            <w:tcBorders>
              <w:top w:val="nil"/>
              <w:left w:val="nil"/>
              <w:bottom w:val="nil"/>
              <w:right w:val="nil"/>
            </w:tcBorders>
            <w:shd w:val="clear" w:color="auto" w:fill="auto"/>
            <w:noWrap/>
            <w:vAlign w:val="center"/>
            <w:hideMark/>
          </w:tcPr>
          <w:p w14:paraId="456A8433" w14:textId="77777777" w:rsidR="00C864C2" w:rsidRPr="00C864C2" w:rsidRDefault="00C864C2" w:rsidP="00C864C2">
            <w:pPr>
              <w:spacing w:after="0" w:line="240" w:lineRule="auto"/>
              <w:jc w:val="right"/>
              <w:rPr>
                <w:rFonts w:cs="Arial"/>
                <w:sz w:val="16"/>
                <w:szCs w:val="16"/>
              </w:rPr>
            </w:pPr>
            <w:r w:rsidRPr="00C864C2">
              <w:rPr>
                <w:rFonts w:cs="Arial"/>
                <w:sz w:val="16"/>
                <w:szCs w:val="16"/>
              </w:rPr>
              <w:t>470,5</w:t>
            </w:r>
          </w:p>
        </w:tc>
        <w:tc>
          <w:tcPr>
            <w:tcW w:w="899" w:type="dxa"/>
            <w:gridSpan w:val="2"/>
            <w:tcBorders>
              <w:top w:val="nil"/>
              <w:left w:val="nil"/>
              <w:bottom w:val="nil"/>
              <w:right w:val="single" w:sz="4" w:space="0" w:color="auto"/>
            </w:tcBorders>
            <w:shd w:val="clear" w:color="auto" w:fill="auto"/>
            <w:noWrap/>
            <w:vAlign w:val="center"/>
            <w:hideMark/>
          </w:tcPr>
          <w:p w14:paraId="225E7956" w14:textId="77777777" w:rsidR="00C864C2" w:rsidRPr="00C864C2" w:rsidRDefault="00C864C2" w:rsidP="00C864C2">
            <w:pPr>
              <w:spacing w:after="0" w:line="240" w:lineRule="auto"/>
              <w:jc w:val="right"/>
              <w:rPr>
                <w:rFonts w:cs="Arial"/>
                <w:sz w:val="16"/>
                <w:szCs w:val="16"/>
              </w:rPr>
            </w:pPr>
            <w:r w:rsidRPr="00C864C2">
              <w:rPr>
                <w:rFonts w:cs="Arial"/>
                <w:sz w:val="16"/>
                <w:szCs w:val="16"/>
              </w:rPr>
              <w:t>4 135,7</w:t>
            </w:r>
          </w:p>
        </w:tc>
        <w:tc>
          <w:tcPr>
            <w:tcW w:w="1261" w:type="dxa"/>
            <w:gridSpan w:val="2"/>
            <w:tcBorders>
              <w:top w:val="nil"/>
              <w:left w:val="nil"/>
              <w:bottom w:val="nil"/>
              <w:right w:val="nil"/>
            </w:tcBorders>
            <w:shd w:val="clear" w:color="auto" w:fill="auto"/>
            <w:noWrap/>
            <w:vAlign w:val="center"/>
            <w:hideMark/>
          </w:tcPr>
          <w:p w14:paraId="1D61A5CC" w14:textId="77777777" w:rsidR="00C864C2" w:rsidRPr="00C864C2" w:rsidRDefault="00C864C2" w:rsidP="00C864C2">
            <w:pPr>
              <w:spacing w:after="0" w:line="240" w:lineRule="auto"/>
              <w:jc w:val="right"/>
              <w:rPr>
                <w:rFonts w:cs="Arial"/>
                <w:sz w:val="16"/>
                <w:szCs w:val="16"/>
              </w:rPr>
            </w:pPr>
            <w:r w:rsidRPr="00C864C2">
              <w:rPr>
                <w:rFonts w:cs="Arial"/>
                <w:sz w:val="16"/>
                <w:szCs w:val="16"/>
              </w:rPr>
              <w:t>75,5</w:t>
            </w:r>
          </w:p>
        </w:tc>
        <w:tc>
          <w:tcPr>
            <w:tcW w:w="1080" w:type="dxa"/>
            <w:gridSpan w:val="2"/>
            <w:tcBorders>
              <w:top w:val="nil"/>
              <w:left w:val="nil"/>
              <w:bottom w:val="nil"/>
              <w:right w:val="nil"/>
            </w:tcBorders>
            <w:shd w:val="clear" w:color="auto" w:fill="auto"/>
            <w:noWrap/>
            <w:vAlign w:val="center"/>
            <w:hideMark/>
          </w:tcPr>
          <w:p w14:paraId="46223683" w14:textId="77777777" w:rsidR="00C864C2" w:rsidRPr="00C864C2" w:rsidRDefault="00C864C2" w:rsidP="00C864C2">
            <w:pPr>
              <w:spacing w:after="0" w:line="240" w:lineRule="auto"/>
              <w:jc w:val="right"/>
              <w:rPr>
                <w:rFonts w:cs="Arial"/>
                <w:sz w:val="16"/>
                <w:szCs w:val="16"/>
              </w:rPr>
            </w:pPr>
            <w:r w:rsidRPr="00C864C2">
              <w:rPr>
                <w:rFonts w:cs="Arial"/>
                <w:sz w:val="16"/>
                <w:szCs w:val="16"/>
              </w:rPr>
              <w:t>13,1</w:t>
            </w:r>
          </w:p>
        </w:tc>
        <w:tc>
          <w:tcPr>
            <w:tcW w:w="1080" w:type="dxa"/>
            <w:gridSpan w:val="2"/>
            <w:tcBorders>
              <w:top w:val="nil"/>
              <w:left w:val="nil"/>
              <w:bottom w:val="nil"/>
              <w:right w:val="nil"/>
            </w:tcBorders>
            <w:shd w:val="clear" w:color="auto" w:fill="auto"/>
            <w:noWrap/>
            <w:vAlign w:val="center"/>
            <w:hideMark/>
          </w:tcPr>
          <w:p w14:paraId="29920A4C" w14:textId="77777777" w:rsidR="00C864C2" w:rsidRPr="00C864C2" w:rsidRDefault="00C864C2" w:rsidP="00C864C2">
            <w:pPr>
              <w:spacing w:after="0" w:line="240" w:lineRule="auto"/>
              <w:jc w:val="right"/>
              <w:rPr>
                <w:rFonts w:cs="Arial"/>
                <w:sz w:val="16"/>
                <w:szCs w:val="16"/>
              </w:rPr>
            </w:pPr>
            <w:r w:rsidRPr="00C864C2">
              <w:rPr>
                <w:rFonts w:cs="Arial"/>
                <w:sz w:val="16"/>
                <w:szCs w:val="16"/>
              </w:rPr>
              <w:t>11,4</w:t>
            </w:r>
          </w:p>
        </w:tc>
        <w:tc>
          <w:tcPr>
            <w:tcW w:w="880" w:type="dxa"/>
            <w:tcBorders>
              <w:top w:val="nil"/>
              <w:left w:val="nil"/>
              <w:bottom w:val="nil"/>
              <w:right w:val="nil"/>
            </w:tcBorders>
            <w:shd w:val="clear" w:color="auto" w:fill="auto"/>
            <w:noWrap/>
            <w:vAlign w:val="center"/>
            <w:hideMark/>
          </w:tcPr>
          <w:p w14:paraId="62A1BCC1"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15C0C1E1"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4D5861CA" w14:textId="7B134DC0"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0–4</w:t>
            </w:r>
          </w:p>
        </w:tc>
        <w:tc>
          <w:tcPr>
            <w:tcW w:w="1246" w:type="dxa"/>
            <w:gridSpan w:val="2"/>
            <w:tcBorders>
              <w:top w:val="nil"/>
              <w:left w:val="nil"/>
              <w:bottom w:val="nil"/>
              <w:right w:val="nil"/>
            </w:tcBorders>
            <w:shd w:val="clear" w:color="auto" w:fill="auto"/>
            <w:noWrap/>
            <w:vAlign w:val="center"/>
            <w:hideMark/>
          </w:tcPr>
          <w:p w14:paraId="52AC631D" w14:textId="77777777" w:rsidR="00C864C2" w:rsidRPr="00C864C2" w:rsidRDefault="00C864C2" w:rsidP="00C864C2">
            <w:pPr>
              <w:spacing w:after="0" w:line="240" w:lineRule="auto"/>
              <w:jc w:val="right"/>
              <w:rPr>
                <w:rFonts w:cs="Arial"/>
                <w:sz w:val="16"/>
                <w:szCs w:val="16"/>
              </w:rPr>
            </w:pPr>
            <w:r w:rsidRPr="00C864C2">
              <w:rPr>
                <w:rFonts w:cs="Arial"/>
                <w:sz w:val="16"/>
                <w:szCs w:val="16"/>
              </w:rPr>
              <w:t>0,8</w:t>
            </w:r>
          </w:p>
        </w:tc>
        <w:tc>
          <w:tcPr>
            <w:tcW w:w="1080" w:type="dxa"/>
            <w:gridSpan w:val="2"/>
            <w:tcBorders>
              <w:top w:val="nil"/>
              <w:left w:val="nil"/>
              <w:bottom w:val="nil"/>
              <w:right w:val="nil"/>
            </w:tcBorders>
            <w:shd w:val="clear" w:color="auto" w:fill="auto"/>
            <w:noWrap/>
            <w:vAlign w:val="center"/>
            <w:hideMark/>
          </w:tcPr>
          <w:p w14:paraId="3A633C7B" w14:textId="77777777" w:rsidR="00C864C2" w:rsidRPr="00C864C2" w:rsidRDefault="00C864C2" w:rsidP="00C864C2">
            <w:pPr>
              <w:spacing w:after="0" w:line="240" w:lineRule="auto"/>
              <w:jc w:val="right"/>
              <w:rPr>
                <w:rFonts w:cs="Arial"/>
                <w:sz w:val="16"/>
                <w:szCs w:val="16"/>
              </w:rPr>
            </w:pPr>
            <w:r w:rsidRPr="00C864C2">
              <w:rPr>
                <w:rFonts w:cs="Arial"/>
                <w:sz w:val="16"/>
                <w:szCs w:val="16"/>
              </w:rPr>
              <w:t>5,7</w:t>
            </w:r>
          </w:p>
        </w:tc>
        <w:tc>
          <w:tcPr>
            <w:tcW w:w="1080" w:type="dxa"/>
            <w:gridSpan w:val="2"/>
            <w:tcBorders>
              <w:top w:val="nil"/>
              <w:left w:val="nil"/>
              <w:bottom w:val="nil"/>
              <w:right w:val="nil"/>
            </w:tcBorders>
            <w:shd w:val="clear" w:color="auto" w:fill="auto"/>
            <w:noWrap/>
            <w:vAlign w:val="center"/>
            <w:hideMark/>
          </w:tcPr>
          <w:p w14:paraId="0C141892" w14:textId="77777777" w:rsidR="00C864C2" w:rsidRPr="00C864C2" w:rsidRDefault="00C864C2" w:rsidP="00C864C2">
            <w:pPr>
              <w:spacing w:after="0" w:line="240" w:lineRule="auto"/>
              <w:jc w:val="right"/>
              <w:rPr>
                <w:rFonts w:cs="Arial"/>
                <w:sz w:val="16"/>
                <w:szCs w:val="16"/>
              </w:rPr>
            </w:pPr>
            <w:r w:rsidRPr="00C864C2">
              <w:rPr>
                <w:rFonts w:cs="Arial"/>
                <w:sz w:val="16"/>
                <w:szCs w:val="16"/>
              </w:rPr>
              <w:t>8,5</w:t>
            </w:r>
          </w:p>
        </w:tc>
        <w:tc>
          <w:tcPr>
            <w:tcW w:w="899" w:type="dxa"/>
            <w:gridSpan w:val="2"/>
            <w:tcBorders>
              <w:top w:val="nil"/>
              <w:left w:val="nil"/>
              <w:bottom w:val="nil"/>
              <w:right w:val="single" w:sz="4" w:space="0" w:color="auto"/>
            </w:tcBorders>
            <w:shd w:val="clear" w:color="auto" w:fill="auto"/>
            <w:noWrap/>
            <w:vAlign w:val="center"/>
            <w:hideMark/>
          </w:tcPr>
          <w:p w14:paraId="79FF635D" w14:textId="77777777" w:rsidR="00C864C2" w:rsidRPr="00C864C2" w:rsidRDefault="00C864C2" w:rsidP="00C864C2">
            <w:pPr>
              <w:spacing w:after="0" w:line="240" w:lineRule="auto"/>
              <w:jc w:val="right"/>
              <w:rPr>
                <w:rFonts w:cs="Arial"/>
                <w:sz w:val="16"/>
                <w:szCs w:val="16"/>
              </w:rPr>
            </w:pPr>
            <w:r w:rsidRPr="00C864C2">
              <w:rPr>
                <w:rFonts w:cs="Arial"/>
                <w:sz w:val="16"/>
                <w:szCs w:val="16"/>
              </w:rPr>
              <w:t>15,0</w:t>
            </w:r>
          </w:p>
        </w:tc>
        <w:tc>
          <w:tcPr>
            <w:tcW w:w="1261" w:type="dxa"/>
            <w:gridSpan w:val="2"/>
            <w:tcBorders>
              <w:top w:val="nil"/>
              <w:left w:val="nil"/>
              <w:bottom w:val="nil"/>
              <w:right w:val="nil"/>
            </w:tcBorders>
            <w:shd w:val="clear" w:color="auto" w:fill="auto"/>
            <w:noWrap/>
            <w:vAlign w:val="center"/>
            <w:hideMark/>
          </w:tcPr>
          <w:p w14:paraId="5593EE2E" w14:textId="77777777" w:rsidR="00C864C2" w:rsidRPr="00C864C2" w:rsidRDefault="00C864C2" w:rsidP="00C864C2">
            <w:pPr>
              <w:spacing w:after="0" w:line="240" w:lineRule="auto"/>
              <w:jc w:val="right"/>
              <w:rPr>
                <w:rFonts w:cs="Arial"/>
                <w:sz w:val="16"/>
                <w:szCs w:val="16"/>
              </w:rPr>
            </w:pPr>
            <w:r w:rsidRPr="00C864C2">
              <w:rPr>
                <w:rFonts w:cs="Arial"/>
                <w:sz w:val="16"/>
                <w:szCs w:val="16"/>
              </w:rPr>
              <w:t>5,0</w:t>
            </w:r>
          </w:p>
        </w:tc>
        <w:tc>
          <w:tcPr>
            <w:tcW w:w="1080" w:type="dxa"/>
            <w:gridSpan w:val="2"/>
            <w:tcBorders>
              <w:top w:val="nil"/>
              <w:left w:val="nil"/>
              <w:bottom w:val="nil"/>
              <w:right w:val="nil"/>
            </w:tcBorders>
            <w:shd w:val="clear" w:color="auto" w:fill="auto"/>
            <w:noWrap/>
            <w:vAlign w:val="center"/>
            <w:hideMark/>
          </w:tcPr>
          <w:p w14:paraId="27253D3E" w14:textId="77777777" w:rsidR="00C864C2" w:rsidRPr="00C864C2" w:rsidRDefault="00C864C2" w:rsidP="00C864C2">
            <w:pPr>
              <w:spacing w:after="0" w:line="240" w:lineRule="auto"/>
              <w:jc w:val="right"/>
              <w:rPr>
                <w:rFonts w:cs="Arial"/>
                <w:sz w:val="16"/>
                <w:szCs w:val="16"/>
              </w:rPr>
            </w:pPr>
            <w:r w:rsidRPr="00C864C2">
              <w:rPr>
                <w:rFonts w:cs="Arial"/>
                <w:sz w:val="16"/>
                <w:szCs w:val="16"/>
              </w:rPr>
              <w:t>38,3</w:t>
            </w:r>
          </w:p>
        </w:tc>
        <w:tc>
          <w:tcPr>
            <w:tcW w:w="1080" w:type="dxa"/>
            <w:gridSpan w:val="2"/>
            <w:tcBorders>
              <w:top w:val="nil"/>
              <w:left w:val="nil"/>
              <w:bottom w:val="nil"/>
              <w:right w:val="nil"/>
            </w:tcBorders>
            <w:shd w:val="clear" w:color="auto" w:fill="auto"/>
            <w:noWrap/>
            <w:vAlign w:val="center"/>
            <w:hideMark/>
          </w:tcPr>
          <w:p w14:paraId="5AAB47E4" w14:textId="77777777" w:rsidR="00C864C2" w:rsidRPr="00C864C2" w:rsidRDefault="00C864C2" w:rsidP="00C864C2">
            <w:pPr>
              <w:spacing w:after="0" w:line="240" w:lineRule="auto"/>
              <w:jc w:val="right"/>
              <w:rPr>
                <w:rFonts w:cs="Arial"/>
                <w:sz w:val="16"/>
                <w:szCs w:val="16"/>
              </w:rPr>
            </w:pPr>
            <w:r w:rsidRPr="00C864C2">
              <w:rPr>
                <w:rFonts w:cs="Arial"/>
                <w:sz w:val="16"/>
                <w:szCs w:val="16"/>
              </w:rPr>
              <w:t>56,7</w:t>
            </w:r>
          </w:p>
        </w:tc>
        <w:tc>
          <w:tcPr>
            <w:tcW w:w="880" w:type="dxa"/>
            <w:tcBorders>
              <w:top w:val="nil"/>
              <w:left w:val="nil"/>
              <w:bottom w:val="nil"/>
              <w:right w:val="nil"/>
            </w:tcBorders>
            <w:shd w:val="clear" w:color="auto" w:fill="auto"/>
            <w:noWrap/>
            <w:vAlign w:val="center"/>
            <w:hideMark/>
          </w:tcPr>
          <w:p w14:paraId="77F1E3E5"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23721BBB"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1EDA879E" w14:textId="035154BC"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5–9</w:t>
            </w:r>
          </w:p>
        </w:tc>
        <w:tc>
          <w:tcPr>
            <w:tcW w:w="1246" w:type="dxa"/>
            <w:gridSpan w:val="2"/>
            <w:tcBorders>
              <w:top w:val="nil"/>
              <w:left w:val="nil"/>
              <w:bottom w:val="nil"/>
              <w:right w:val="nil"/>
            </w:tcBorders>
            <w:shd w:val="clear" w:color="auto" w:fill="auto"/>
            <w:noWrap/>
            <w:vAlign w:val="center"/>
            <w:hideMark/>
          </w:tcPr>
          <w:p w14:paraId="409178B0" w14:textId="77777777" w:rsidR="00C864C2" w:rsidRPr="00C864C2" w:rsidRDefault="00C864C2" w:rsidP="00C864C2">
            <w:pPr>
              <w:spacing w:after="0" w:line="240" w:lineRule="auto"/>
              <w:jc w:val="right"/>
              <w:rPr>
                <w:rFonts w:cs="Arial"/>
                <w:sz w:val="16"/>
                <w:szCs w:val="16"/>
              </w:rPr>
            </w:pPr>
            <w:r w:rsidRPr="00C864C2">
              <w:rPr>
                <w:rFonts w:cs="Arial"/>
                <w:sz w:val="16"/>
                <w:szCs w:val="16"/>
              </w:rPr>
              <w:t>1,2</w:t>
            </w:r>
          </w:p>
        </w:tc>
        <w:tc>
          <w:tcPr>
            <w:tcW w:w="1080" w:type="dxa"/>
            <w:gridSpan w:val="2"/>
            <w:tcBorders>
              <w:top w:val="nil"/>
              <w:left w:val="nil"/>
              <w:bottom w:val="nil"/>
              <w:right w:val="nil"/>
            </w:tcBorders>
            <w:shd w:val="clear" w:color="auto" w:fill="auto"/>
            <w:noWrap/>
            <w:vAlign w:val="center"/>
            <w:hideMark/>
          </w:tcPr>
          <w:p w14:paraId="27CFCBEF" w14:textId="77777777" w:rsidR="00C864C2" w:rsidRPr="00C864C2" w:rsidRDefault="00C864C2" w:rsidP="00C864C2">
            <w:pPr>
              <w:spacing w:after="0" w:line="240" w:lineRule="auto"/>
              <w:jc w:val="right"/>
              <w:rPr>
                <w:rFonts w:cs="Arial"/>
                <w:sz w:val="16"/>
                <w:szCs w:val="16"/>
              </w:rPr>
            </w:pPr>
            <w:r w:rsidRPr="00C864C2">
              <w:rPr>
                <w:rFonts w:cs="Arial"/>
                <w:sz w:val="16"/>
                <w:szCs w:val="16"/>
              </w:rPr>
              <w:t>6,7</w:t>
            </w:r>
          </w:p>
        </w:tc>
        <w:tc>
          <w:tcPr>
            <w:tcW w:w="1080" w:type="dxa"/>
            <w:gridSpan w:val="2"/>
            <w:tcBorders>
              <w:top w:val="nil"/>
              <w:left w:val="nil"/>
              <w:bottom w:val="nil"/>
              <w:right w:val="nil"/>
            </w:tcBorders>
            <w:shd w:val="clear" w:color="auto" w:fill="auto"/>
            <w:noWrap/>
            <w:vAlign w:val="center"/>
            <w:hideMark/>
          </w:tcPr>
          <w:p w14:paraId="69CF5B0D" w14:textId="77777777" w:rsidR="00C864C2" w:rsidRPr="00C864C2" w:rsidRDefault="00C864C2" w:rsidP="00C864C2">
            <w:pPr>
              <w:spacing w:after="0" w:line="240" w:lineRule="auto"/>
              <w:jc w:val="right"/>
              <w:rPr>
                <w:rFonts w:cs="Arial"/>
                <w:sz w:val="16"/>
                <w:szCs w:val="16"/>
              </w:rPr>
            </w:pPr>
            <w:r w:rsidRPr="00C864C2">
              <w:rPr>
                <w:rFonts w:cs="Arial"/>
                <w:sz w:val="16"/>
                <w:szCs w:val="16"/>
              </w:rPr>
              <w:t>1,0</w:t>
            </w:r>
          </w:p>
        </w:tc>
        <w:tc>
          <w:tcPr>
            <w:tcW w:w="899" w:type="dxa"/>
            <w:gridSpan w:val="2"/>
            <w:tcBorders>
              <w:top w:val="nil"/>
              <w:left w:val="nil"/>
              <w:bottom w:val="nil"/>
              <w:right w:val="single" w:sz="4" w:space="0" w:color="auto"/>
            </w:tcBorders>
            <w:shd w:val="clear" w:color="auto" w:fill="auto"/>
            <w:noWrap/>
            <w:vAlign w:val="center"/>
            <w:hideMark/>
          </w:tcPr>
          <w:p w14:paraId="52E4E9A6" w14:textId="77777777" w:rsidR="00C864C2" w:rsidRPr="00C864C2" w:rsidRDefault="00C864C2" w:rsidP="00C864C2">
            <w:pPr>
              <w:spacing w:after="0" w:line="240" w:lineRule="auto"/>
              <w:jc w:val="right"/>
              <w:rPr>
                <w:rFonts w:cs="Arial"/>
                <w:sz w:val="16"/>
                <w:szCs w:val="16"/>
              </w:rPr>
            </w:pPr>
            <w:r w:rsidRPr="00C864C2">
              <w:rPr>
                <w:rFonts w:cs="Arial"/>
                <w:sz w:val="16"/>
                <w:szCs w:val="16"/>
              </w:rPr>
              <w:t>8,9</w:t>
            </w:r>
          </w:p>
        </w:tc>
        <w:tc>
          <w:tcPr>
            <w:tcW w:w="1261" w:type="dxa"/>
            <w:gridSpan w:val="2"/>
            <w:tcBorders>
              <w:top w:val="nil"/>
              <w:left w:val="nil"/>
              <w:bottom w:val="nil"/>
              <w:right w:val="nil"/>
            </w:tcBorders>
            <w:shd w:val="clear" w:color="auto" w:fill="auto"/>
            <w:noWrap/>
            <w:vAlign w:val="center"/>
            <w:hideMark/>
          </w:tcPr>
          <w:p w14:paraId="32E45CAC" w14:textId="77777777" w:rsidR="00C864C2" w:rsidRPr="00C864C2" w:rsidRDefault="00C864C2" w:rsidP="00C864C2">
            <w:pPr>
              <w:spacing w:after="0" w:line="240" w:lineRule="auto"/>
              <w:jc w:val="right"/>
              <w:rPr>
                <w:rFonts w:cs="Arial"/>
                <w:sz w:val="16"/>
                <w:szCs w:val="16"/>
              </w:rPr>
            </w:pPr>
            <w:r w:rsidRPr="00C864C2">
              <w:rPr>
                <w:rFonts w:cs="Arial"/>
                <w:sz w:val="16"/>
                <w:szCs w:val="16"/>
              </w:rPr>
              <w:t>13,7</w:t>
            </w:r>
          </w:p>
        </w:tc>
        <w:tc>
          <w:tcPr>
            <w:tcW w:w="1080" w:type="dxa"/>
            <w:gridSpan w:val="2"/>
            <w:tcBorders>
              <w:top w:val="nil"/>
              <w:left w:val="nil"/>
              <w:bottom w:val="nil"/>
              <w:right w:val="nil"/>
            </w:tcBorders>
            <w:shd w:val="clear" w:color="auto" w:fill="auto"/>
            <w:noWrap/>
            <w:vAlign w:val="center"/>
            <w:hideMark/>
          </w:tcPr>
          <w:p w14:paraId="7DC40461" w14:textId="77777777" w:rsidR="00C864C2" w:rsidRPr="00C864C2" w:rsidRDefault="00C864C2" w:rsidP="00C864C2">
            <w:pPr>
              <w:spacing w:after="0" w:line="240" w:lineRule="auto"/>
              <w:jc w:val="right"/>
              <w:rPr>
                <w:rFonts w:cs="Arial"/>
                <w:sz w:val="16"/>
                <w:szCs w:val="16"/>
              </w:rPr>
            </w:pPr>
            <w:r w:rsidRPr="00C864C2">
              <w:rPr>
                <w:rFonts w:cs="Arial"/>
                <w:sz w:val="16"/>
                <w:szCs w:val="16"/>
              </w:rPr>
              <w:t>75,0</w:t>
            </w:r>
          </w:p>
        </w:tc>
        <w:tc>
          <w:tcPr>
            <w:tcW w:w="1080" w:type="dxa"/>
            <w:gridSpan w:val="2"/>
            <w:tcBorders>
              <w:top w:val="nil"/>
              <w:left w:val="nil"/>
              <w:bottom w:val="nil"/>
              <w:right w:val="nil"/>
            </w:tcBorders>
            <w:shd w:val="clear" w:color="auto" w:fill="auto"/>
            <w:noWrap/>
            <w:vAlign w:val="center"/>
            <w:hideMark/>
          </w:tcPr>
          <w:p w14:paraId="63E8EB88" w14:textId="77777777" w:rsidR="00C864C2" w:rsidRPr="00C864C2" w:rsidRDefault="00C864C2" w:rsidP="00C864C2">
            <w:pPr>
              <w:spacing w:after="0" w:line="240" w:lineRule="auto"/>
              <w:jc w:val="right"/>
              <w:rPr>
                <w:rFonts w:cs="Arial"/>
                <w:sz w:val="16"/>
                <w:szCs w:val="16"/>
              </w:rPr>
            </w:pPr>
            <w:r w:rsidRPr="00C864C2">
              <w:rPr>
                <w:rFonts w:cs="Arial"/>
                <w:sz w:val="16"/>
                <w:szCs w:val="16"/>
              </w:rPr>
              <w:t>11,2</w:t>
            </w:r>
          </w:p>
        </w:tc>
        <w:tc>
          <w:tcPr>
            <w:tcW w:w="880" w:type="dxa"/>
            <w:tcBorders>
              <w:top w:val="nil"/>
              <w:left w:val="nil"/>
              <w:bottom w:val="nil"/>
              <w:right w:val="nil"/>
            </w:tcBorders>
            <w:shd w:val="clear" w:color="auto" w:fill="auto"/>
            <w:noWrap/>
            <w:vAlign w:val="center"/>
            <w:hideMark/>
          </w:tcPr>
          <w:p w14:paraId="79A0A8A1"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419B14EE"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6B9E967E" w14:textId="5B139F14"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10–14</w:t>
            </w:r>
          </w:p>
        </w:tc>
        <w:tc>
          <w:tcPr>
            <w:tcW w:w="1246" w:type="dxa"/>
            <w:gridSpan w:val="2"/>
            <w:tcBorders>
              <w:top w:val="nil"/>
              <w:left w:val="nil"/>
              <w:bottom w:val="nil"/>
              <w:right w:val="nil"/>
            </w:tcBorders>
            <w:shd w:val="clear" w:color="auto" w:fill="auto"/>
            <w:noWrap/>
            <w:vAlign w:val="center"/>
            <w:hideMark/>
          </w:tcPr>
          <w:p w14:paraId="3E005D81" w14:textId="77777777" w:rsidR="00C864C2" w:rsidRPr="00C864C2" w:rsidRDefault="00C864C2" w:rsidP="00C864C2">
            <w:pPr>
              <w:spacing w:after="0" w:line="240" w:lineRule="auto"/>
              <w:jc w:val="right"/>
              <w:rPr>
                <w:rFonts w:cs="Arial"/>
                <w:sz w:val="16"/>
                <w:szCs w:val="16"/>
              </w:rPr>
            </w:pPr>
            <w:r w:rsidRPr="00C864C2">
              <w:rPr>
                <w:rFonts w:cs="Arial"/>
                <w:sz w:val="16"/>
                <w:szCs w:val="16"/>
              </w:rPr>
              <w:t>10,4</w:t>
            </w:r>
          </w:p>
        </w:tc>
        <w:tc>
          <w:tcPr>
            <w:tcW w:w="1080" w:type="dxa"/>
            <w:gridSpan w:val="2"/>
            <w:tcBorders>
              <w:top w:val="nil"/>
              <w:left w:val="nil"/>
              <w:bottom w:val="nil"/>
              <w:right w:val="nil"/>
            </w:tcBorders>
            <w:shd w:val="clear" w:color="auto" w:fill="auto"/>
            <w:noWrap/>
            <w:vAlign w:val="center"/>
            <w:hideMark/>
          </w:tcPr>
          <w:p w14:paraId="2F0FEFE9" w14:textId="77777777" w:rsidR="00C864C2" w:rsidRPr="00C864C2" w:rsidRDefault="00C864C2" w:rsidP="00C864C2">
            <w:pPr>
              <w:spacing w:after="0" w:line="240" w:lineRule="auto"/>
              <w:jc w:val="right"/>
              <w:rPr>
                <w:rFonts w:cs="Arial"/>
                <w:sz w:val="16"/>
                <w:szCs w:val="16"/>
              </w:rPr>
            </w:pPr>
            <w:r w:rsidRPr="00C864C2">
              <w:rPr>
                <w:rFonts w:cs="Arial"/>
                <w:sz w:val="16"/>
                <w:szCs w:val="16"/>
              </w:rPr>
              <w:t>2,5</w:t>
            </w:r>
          </w:p>
        </w:tc>
        <w:tc>
          <w:tcPr>
            <w:tcW w:w="1080" w:type="dxa"/>
            <w:gridSpan w:val="2"/>
            <w:tcBorders>
              <w:top w:val="nil"/>
              <w:left w:val="nil"/>
              <w:bottom w:val="nil"/>
              <w:right w:val="nil"/>
            </w:tcBorders>
            <w:shd w:val="clear" w:color="auto" w:fill="auto"/>
            <w:noWrap/>
            <w:vAlign w:val="center"/>
            <w:hideMark/>
          </w:tcPr>
          <w:p w14:paraId="11739384" w14:textId="77777777" w:rsidR="00C864C2" w:rsidRPr="00C864C2" w:rsidRDefault="00C864C2" w:rsidP="00C864C2">
            <w:pPr>
              <w:spacing w:after="0" w:line="240" w:lineRule="auto"/>
              <w:jc w:val="right"/>
              <w:rPr>
                <w:rFonts w:cs="Arial"/>
                <w:sz w:val="16"/>
                <w:szCs w:val="16"/>
              </w:rPr>
            </w:pPr>
            <w:r w:rsidRPr="00C864C2">
              <w:rPr>
                <w:rFonts w:cs="Arial"/>
                <w:sz w:val="16"/>
                <w:szCs w:val="16"/>
              </w:rPr>
              <w:t>1,0</w:t>
            </w:r>
          </w:p>
        </w:tc>
        <w:tc>
          <w:tcPr>
            <w:tcW w:w="899" w:type="dxa"/>
            <w:gridSpan w:val="2"/>
            <w:tcBorders>
              <w:top w:val="nil"/>
              <w:left w:val="nil"/>
              <w:bottom w:val="nil"/>
              <w:right w:val="single" w:sz="4" w:space="0" w:color="auto"/>
            </w:tcBorders>
            <w:shd w:val="clear" w:color="auto" w:fill="auto"/>
            <w:noWrap/>
            <w:vAlign w:val="center"/>
            <w:hideMark/>
          </w:tcPr>
          <w:p w14:paraId="19EEE893" w14:textId="77777777" w:rsidR="00C864C2" w:rsidRPr="00C864C2" w:rsidRDefault="00C864C2" w:rsidP="00C864C2">
            <w:pPr>
              <w:spacing w:after="0" w:line="240" w:lineRule="auto"/>
              <w:jc w:val="right"/>
              <w:rPr>
                <w:rFonts w:cs="Arial"/>
                <w:sz w:val="16"/>
                <w:szCs w:val="16"/>
              </w:rPr>
            </w:pPr>
            <w:r w:rsidRPr="00C864C2">
              <w:rPr>
                <w:rFonts w:cs="Arial"/>
                <w:sz w:val="16"/>
                <w:szCs w:val="16"/>
              </w:rPr>
              <w:t>13,9</w:t>
            </w:r>
          </w:p>
        </w:tc>
        <w:tc>
          <w:tcPr>
            <w:tcW w:w="1261" w:type="dxa"/>
            <w:gridSpan w:val="2"/>
            <w:tcBorders>
              <w:top w:val="nil"/>
              <w:left w:val="nil"/>
              <w:bottom w:val="nil"/>
              <w:right w:val="nil"/>
            </w:tcBorders>
            <w:shd w:val="clear" w:color="auto" w:fill="auto"/>
            <w:noWrap/>
            <w:vAlign w:val="center"/>
            <w:hideMark/>
          </w:tcPr>
          <w:p w14:paraId="7D5D1D06" w14:textId="77777777" w:rsidR="00C864C2" w:rsidRPr="00C864C2" w:rsidRDefault="00C864C2" w:rsidP="00C864C2">
            <w:pPr>
              <w:spacing w:after="0" w:line="240" w:lineRule="auto"/>
              <w:jc w:val="right"/>
              <w:rPr>
                <w:rFonts w:cs="Arial"/>
                <w:sz w:val="16"/>
                <w:szCs w:val="16"/>
              </w:rPr>
            </w:pPr>
            <w:r w:rsidRPr="00C864C2">
              <w:rPr>
                <w:rFonts w:cs="Arial"/>
                <w:sz w:val="16"/>
                <w:szCs w:val="16"/>
              </w:rPr>
              <w:t>74,8</w:t>
            </w:r>
          </w:p>
        </w:tc>
        <w:tc>
          <w:tcPr>
            <w:tcW w:w="1080" w:type="dxa"/>
            <w:gridSpan w:val="2"/>
            <w:tcBorders>
              <w:top w:val="nil"/>
              <w:left w:val="nil"/>
              <w:bottom w:val="nil"/>
              <w:right w:val="nil"/>
            </w:tcBorders>
            <w:shd w:val="clear" w:color="auto" w:fill="auto"/>
            <w:noWrap/>
            <w:vAlign w:val="center"/>
            <w:hideMark/>
          </w:tcPr>
          <w:p w14:paraId="782F7646" w14:textId="77777777" w:rsidR="00C864C2" w:rsidRPr="00C864C2" w:rsidRDefault="00C864C2" w:rsidP="00C864C2">
            <w:pPr>
              <w:spacing w:after="0" w:line="240" w:lineRule="auto"/>
              <w:jc w:val="right"/>
              <w:rPr>
                <w:rFonts w:cs="Arial"/>
                <w:sz w:val="16"/>
                <w:szCs w:val="16"/>
              </w:rPr>
            </w:pPr>
            <w:r w:rsidRPr="00C864C2">
              <w:rPr>
                <w:rFonts w:cs="Arial"/>
                <w:sz w:val="16"/>
                <w:szCs w:val="16"/>
              </w:rPr>
              <w:t>18,0</w:t>
            </w:r>
          </w:p>
        </w:tc>
        <w:tc>
          <w:tcPr>
            <w:tcW w:w="1080" w:type="dxa"/>
            <w:gridSpan w:val="2"/>
            <w:tcBorders>
              <w:top w:val="nil"/>
              <w:left w:val="nil"/>
              <w:bottom w:val="nil"/>
              <w:right w:val="nil"/>
            </w:tcBorders>
            <w:shd w:val="clear" w:color="auto" w:fill="auto"/>
            <w:noWrap/>
            <w:vAlign w:val="center"/>
            <w:hideMark/>
          </w:tcPr>
          <w:p w14:paraId="4FD94873" w14:textId="77777777" w:rsidR="00C864C2" w:rsidRPr="00C864C2" w:rsidRDefault="00C864C2" w:rsidP="00C864C2">
            <w:pPr>
              <w:spacing w:after="0" w:line="240" w:lineRule="auto"/>
              <w:jc w:val="right"/>
              <w:rPr>
                <w:rFonts w:cs="Arial"/>
                <w:sz w:val="16"/>
                <w:szCs w:val="16"/>
              </w:rPr>
            </w:pPr>
            <w:r w:rsidRPr="00C864C2">
              <w:rPr>
                <w:rFonts w:cs="Arial"/>
                <w:sz w:val="16"/>
                <w:szCs w:val="16"/>
              </w:rPr>
              <w:t>7,2</w:t>
            </w:r>
          </w:p>
        </w:tc>
        <w:tc>
          <w:tcPr>
            <w:tcW w:w="880" w:type="dxa"/>
            <w:tcBorders>
              <w:top w:val="nil"/>
              <w:left w:val="nil"/>
              <w:bottom w:val="nil"/>
              <w:right w:val="nil"/>
            </w:tcBorders>
            <w:shd w:val="clear" w:color="auto" w:fill="auto"/>
            <w:noWrap/>
            <w:vAlign w:val="center"/>
            <w:hideMark/>
          </w:tcPr>
          <w:p w14:paraId="5DBD48B4"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337BC91B"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757ECBBE" w14:textId="6B7CF656"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15–19</w:t>
            </w:r>
          </w:p>
        </w:tc>
        <w:tc>
          <w:tcPr>
            <w:tcW w:w="1246" w:type="dxa"/>
            <w:gridSpan w:val="2"/>
            <w:tcBorders>
              <w:top w:val="nil"/>
              <w:left w:val="nil"/>
              <w:bottom w:val="nil"/>
              <w:right w:val="nil"/>
            </w:tcBorders>
            <w:shd w:val="clear" w:color="auto" w:fill="auto"/>
            <w:noWrap/>
            <w:vAlign w:val="center"/>
            <w:hideMark/>
          </w:tcPr>
          <w:p w14:paraId="1C5B3DB3" w14:textId="77777777" w:rsidR="00C864C2" w:rsidRPr="00C864C2" w:rsidRDefault="00C864C2" w:rsidP="00C864C2">
            <w:pPr>
              <w:spacing w:after="0" w:line="240" w:lineRule="auto"/>
              <w:jc w:val="right"/>
              <w:rPr>
                <w:rFonts w:cs="Arial"/>
                <w:sz w:val="16"/>
                <w:szCs w:val="16"/>
              </w:rPr>
            </w:pPr>
            <w:r w:rsidRPr="00C864C2">
              <w:rPr>
                <w:rFonts w:cs="Arial"/>
                <w:sz w:val="16"/>
                <w:szCs w:val="16"/>
              </w:rPr>
              <w:t>35,8</w:t>
            </w:r>
          </w:p>
        </w:tc>
        <w:tc>
          <w:tcPr>
            <w:tcW w:w="1080" w:type="dxa"/>
            <w:gridSpan w:val="2"/>
            <w:tcBorders>
              <w:top w:val="nil"/>
              <w:left w:val="nil"/>
              <w:bottom w:val="nil"/>
              <w:right w:val="nil"/>
            </w:tcBorders>
            <w:shd w:val="clear" w:color="auto" w:fill="auto"/>
            <w:noWrap/>
            <w:vAlign w:val="center"/>
            <w:hideMark/>
          </w:tcPr>
          <w:p w14:paraId="735AB14C" w14:textId="77777777" w:rsidR="00C864C2" w:rsidRPr="00C864C2" w:rsidRDefault="00C864C2" w:rsidP="00C864C2">
            <w:pPr>
              <w:spacing w:after="0" w:line="240" w:lineRule="auto"/>
              <w:jc w:val="right"/>
              <w:rPr>
                <w:rFonts w:cs="Arial"/>
                <w:sz w:val="16"/>
                <w:szCs w:val="16"/>
              </w:rPr>
            </w:pPr>
            <w:r w:rsidRPr="00C864C2">
              <w:rPr>
                <w:rFonts w:cs="Arial"/>
                <w:sz w:val="16"/>
                <w:szCs w:val="16"/>
              </w:rPr>
              <w:t>4,6</w:t>
            </w:r>
          </w:p>
        </w:tc>
        <w:tc>
          <w:tcPr>
            <w:tcW w:w="1080" w:type="dxa"/>
            <w:gridSpan w:val="2"/>
            <w:tcBorders>
              <w:top w:val="nil"/>
              <w:left w:val="nil"/>
              <w:bottom w:val="nil"/>
              <w:right w:val="nil"/>
            </w:tcBorders>
            <w:shd w:val="clear" w:color="auto" w:fill="auto"/>
            <w:noWrap/>
            <w:vAlign w:val="center"/>
            <w:hideMark/>
          </w:tcPr>
          <w:p w14:paraId="7950B66E" w14:textId="77777777" w:rsidR="00C864C2" w:rsidRPr="00C864C2" w:rsidRDefault="00C864C2" w:rsidP="00C864C2">
            <w:pPr>
              <w:spacing w:after="0" w:line="240" w:lineRule="auto"/>
              <w:jc w:val="right"/>
              <w:rPr>
                <w:rFonts w:cs="Arial"/>
                <w:sz w:val="16"/>
                <w:szCs w:val="16"/>
              </w:rPr>
            </w:pPr>
            <w:r w:rsidRPr="00C864C2">
              <w:rPr>
                <w:rFonts w:cs="Arial"/>
                <w:sz w:val="16"/>
                <w:szCs w:val="16"/>
              </w:rPr>
              <w:t>4,0</w:t>
            </w:r>
          </w:p>
        </w:tc>
        <w:tc>
          <w:tcPr>
            <w:tcW w:w="899" w:type="dxa"/>
            <w:gridSpan w:val="2"/>
            <w:tcBorders>
              <w:top w:val="nil"/>
              <w:left w:val="nil"/>
              <w:bottom w:val="nil"/>
              <w:right w:val="single" w:sz="4" w:space="0" w:color="auto"/>
            </w:tcBorders>
            <w:shd w:val="clear" w:color="auto" w:fill="auto"/>
            <w:noWrap/>
            <w:vAlign w:val="center"/>
            <w:hideMark/>
          </w:tcPr>
          <w:p w14:paraId="287383B0" w14:textId="77777777" w:rsidR="00C864C2" w:rsidRPr="00C864C2" w:rsidRDefault="00C864C2" w:rsidP="00C864C2">
            <w:pPr>
              <w:spacing w:after="0" w:line="240" w:lineRule="auto"/>
              <w:jc w:val="right"/>
              <w:rPr>
                <w:rFonts w:cs="Arial"/>
                <w:sz w:val="16"/>
                <w:szCs w:val="16"/>
              </w:rPr>
            </w:pPr>
            <w:r w:rsidRPr="00C864C2">
              <w:rPr>
                <w:rFonts w:cs="Arial"/>
                <w:sz w:val="16"/>
                <w:szCs w:val="16"/>
              </w:rPr>
              <w:t>44,4</w:t>
            </w:r>
          </w:p>
        </w:tc>
        <w:tc>
          <w:tcPr>
            <w:tcW w:w="1261" w:type="dxa"/>
            <w:gridSpan w:val="2"/>
            <w:tcBorders>
              <w:top w:val="nil"/>
              <w:left w:val="nil"/>
              <w:bottom w:val="nil"/>
              <w:right w:val="nil"/>
            </w:tcBorders>
            <w:shd w:val="clear" w:color="auto" w:fill="auto"/>
            <w:noWrap/>
            <w:vAlign w:val="center"/>
            <w:hideMark/>
          </w:tcPr>
          <w:p w14:paraId="728FB5CD" w14:textId="77777777" w:rsidR="00C864C2" w:rsidRPr="00C864C2" w:rsidRDefault="00C864C2" w:rsidP="00C864C2">
            <w:pPr>
              <w:spacing w:after="0" w:line="240" w:lineRule="auto"/>
              <w:jc w:val="right"/>
              <w:rPr>
                <w:rFonts w:cs="Arial"/>
                <w:sz w:val="16"/>
                <w:szCs w:val="16"/>
              </w:rPr>
            </w:pPr>
            <w:r w:rsidRPr="00C864C2">
              <w:rPr>
                <w:rFonts w:cs="Arial"/>
                <w:sz w:val="16"/>
                <w:szCs w:val="16"/>
              </w:rPr>
              <w:t>80,7</w:t>
            </w:r>
          </w:p>
        </w:tc>
        <w:tc>
          <w:tcPr>
            <w:tcW w:w="1080" w:type="dxa"/>
            <w:gridSpan w:val="2"/>
            <w:tcBorders>
              <w:top w:val="nil"/>
              <w:left w:val="nil"/>
              <w:bottom w:val="nil"/>
              <w:right w:val="nil"/>
            </w:tcBorders>
            <w:shd w:val="clear" w:color="auto" w:fill="auto"/>
            <w:noWrap/>
            <w:vAlign w:val="center"/>
            <w:hideMark/>
          </w:tcPr>
          <w:p w14:paraId="0E3E6287" w14:textId="77777777" w:rsidR="00C864C2" w:rsidRPr="00C864C2" w:rsidRDefault="00C864C2" w:rsidP="00C864C2">
            <w:pPr>
              <w:spacing w:after="0" w:line="240" w:lineRule="auto"/>
              <w:jc w:val="right"/>
              <w:rPr>
                <w:rFonts w:cs="Arial"/>
                <w:sz w:val="16"/>
                <w:szCs w:val="16"/>
              </w:rPr>
            </w:pPr>
            <w:r w:rsidRPr="00C864C2">
              <w:rPr>
                <w:rFonts w:cs="Arial"/>
                <w:sz w:val="16"/>
                <w:szCs w:val="16"/>
              </w:rPr>
              <w:t>10,4</w:t>
            </w:r>
          </w:p>
        </w:tc>
        <w:tc>
          <w:tcPr>
            <w:tcW w:w="1080" w:type="dxa"/>
            <w:gridSpan w:val="2"/>
            <w:tcBorders>
              <w:top w:val="nil"/>
              <w:left w:val="nil"/>
              <w:bottom w:val="nil"/>
              <w:right w:val="nil"/>
            </w:tcBorders>
            <w:shd w:val="clear" w:color="auto" w:fill="auto"/>
            <w:noWrap/>
            <w:vAlign w:val="center"/>
            <w:hideMark/>
          </w:tcPr>
          <w:p w14:paraId="0A567BA2" w14:textId="77777777" w:rsidR="00C864C2" w:rsidRPr="00C864C2" w:rsidRDefault="00C864C2" w:rsidP="00C864C2">
            <w:pPr>
              <w:spacing w:after="0" w:line="240" w:lineRule="auto"/>
              <w:jc w:val="right"/>
              <w:rPr>
                <w:rFonts w:cs="Arial"/>
                <w:sz w:val="16"/>
                <w:szCs w:val="16"/>
              </w:rPr>
            </w:pPr>
            <w:r w:rsidRPr="00C864C2">
              <w:rPr>
                <w:rFonts w:cs="Arial"/>
                <w:sz w:val="16"/>
                <w:szCs w:val="16"/>
              </w:rPr>
              <w:t>8,9</w:t>
            </w:r>
          </w:p>
        </w:tc>
        <w:tc>
          <w:tcPr>
            <w:tcW w:w="880" w:type="dxa"/>
            <w:tcBorders>
              <w:top w:val="nil"/>
              <w:left w:val="nil"/>
              <w:bottom w:val="nil"/>
              <w:right w:val="nil"/>
            </w:tcBorders>
            <w:shd w:val="clear" w:color="auto" w:fill="auto"/>
            <w:noWrap/>
            <w:vAlign w:val="center"/>
            <w:hideMark/>
          </w:tcPr>
          <w:p w14:paraId="32D1BE3C"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36A5A803"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2EDEEB53" w14:textId="7C76BE35"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20–24</w:t>
            </w:r>
          </w:p>
        </w:tc>
        <w:tc>
          <w:tcPr>
            <w:tcW w:w="1246" w:type="dxa"/>
            <w:gridSpan w:val="2"/>
            <w:tcBorders>
              <w:top w:val="nil"/>
              <w:left w:val="nil"/>
              <w:bottom w:val="nil"/>
              <w:right w:val="nil"/>
            </w:tcBorders>
            <w:shd w:val="clear" w:color="auto" w:fill="auto"/>
            <w:noWrap/>
            <w:vAlign w:val="center"/>
            <w:hideMark/>
          </w:tcPr>
          <w:p w14:paraId="38F692D0" w14:textId="77777777" w:rsidR="00C864C2" w:rsidRPr="00C864C2" w:rsidRDefault="00C864C2" w:rsidP="00C864C2">
            <w:pPr>
              <w:spacing w:after="0" w:line="240" w:lineRule="auto"/>
              <w:jc w:val="right"/>
              <w:rPr>
                <w:rFonts w:cs="Arial"/>
                <w:sz w:val="16"/>
                <w:szCs w:val="16"/>
              </w:rPr>
            </w:pPr>
            <w:r w:rsidRPr="00C864C2">
              <w:rPr>
                <w:rFonts w:cs="Arial"/>
                <w:sz w:val="16"/>
                <w:szCs w:val="16"/>
              </w:rPr>
              <w:t>103,6</w:t>
            </w:r>
          </w:p>
        </w:tc>
        <w:tc>
          <w:tcPr>
            <w:tcW w:w="1080" w:type="dxa"/>
            <w:gridSpan w:val="2"/>
            <w:tcBorders>
              <w:top w:val="nil"/>
              <w:left w:val="nil"/>
              <w:bottom w:val="nil"/>
              <w:right w:val="nil"/>
            </w:tcBorders>
            <w:shd w:val="clear" w:color="auto" w:fill="auto"/>
            <w:noWrap/>
            <w:vAlign w:val="center"/>
            <w:hideMark/>
          </w:tcPr>
          <w:p w14:paraId="666B1039" w14:textId="77777777" w:rsidR="00C864C2" w:rsidRPr="00C864C2" w:rsidRDefault="00C864C2" w:rsidP="00C864C2">
            <w:pPr>
              <w:spacing w:after="0" w:line="240" w:lineRule="auto"/>
              <w:jc w:val="right"/>
              <w:rPr>
                <w:rFonts w:cs="Arial"/>
                <w:sz w:val="16"/>
                <w:szCs w:val="16"/>
              </w:rPr>
            </w:pPr>
            <w:r w:rsidRPr="00C864C2">
              <w:rPr>
                <w:rFonts w:cs="Arial"/>
                <w:sz w:val="16"/>
                <w:szCs w:val="16"/>
              </w:rPr>
              <w:t>13,9</w:t>
            </w:r>
          </w:p>
        </w:tc>
        <w:tc>
          <w:tcPr>
            <w:tcW w:w="1080" w:type="dxa"/>
            <w:gridSpan w:val="2"/>
            <w:tcBorders>
              <w:top w:val="nil"/>
              <w:left w:val="nil"/>
              <w:bottom w:val="nil"/>
              <w:right w:val="nil"/>
            </w:tcBorders>
            <w:shd w:val="clear" w:color="auto" w:fill="auto"/>
            <w:noWrap/>
            <w:vAlign w:val="center"/>
            <w:hideMark/>
          </w:tcPr>
          <w:p w14:paraId="345A52AB" w14:textId="77777777" w:rsidR="00C864C2" w:rsidRPr="00C864C2" w:rsidRDefault="00C864C2" w:rsidP="00C864C2">
            <w:pPr>
              <w:spacing w:after="0" w:line="240" w:lineRule="auto"/>
              <w:jc w:val="right"/>
              <w:rPr>
                <w:rFonts w:cs="Arial"/>
                <w:sz w:val="16"/>
                <w:szCs w:val="16"/>
              </w:rPr>
            </w:pPr>
            <w:r w:rsidRPr="00C864C2">
              <w:rPr>
                <w:rFonts w:cs="Arial"/>
                <w:sz w:val="16"/>
                <w:szCs w:val="16"/>
              </w:rPr>
              <w:t>2,6</w:t>
            </w:r>
          </w:p>
        </w:tc>
        <w:tc>
          <w:tcPr>
            <w:tcW w:w="899" w:type="dxa"/>
            <w:gridSpan w:val="2"/>
            <w:tcBorders>
              <w:top w:val="nil"/>
              <w:left w:val="nil"/>
              <w:bottom w:val="nil"/>
              <w:right w:val="single" w:sz="4" w:space="0" w:color="auto"/>
            </w:tcBorders>
            <w:shd w:val="clear" w:color="auto" w:fill="auto"/>
            <w:noWrap/>
            <w:vAlign w:val="center"/>
            <w:hideMark/>
          </w:tcPr>
          <w:p w14:paraId="08223C8C" w14:textId="77777777" w:rsidR="00C864C2" w:rsidRPr="00C864C2" w:rsidRDefault="00C864C2" w:rsidP="00C864C2">
            <w:pPr>
              <w:spacing w:after="0" w:line="240" w:lineRule="auto"/>
              <w:jc w:val="right"/>
              <w:rPr>
                <w:rFonts w:cs="Arial"/>
                <w:sz w:val="16"/>
                <w:szCs w:val="16"/>
              </w:rPr>
            </w:pPr>
            <w:r w:rsidRPr="00C864C2">
              <w:rPr>
                <w:rFonts w:cs="Arial"/>
                <w:sz w:val="16"/>
                <w:szCs w:val="16"/>
              </w:rPr>
              <w:t>120,1</w:t>
            </w:r>
          </w:p>
        </w:tc>
        <w:tc>
          <w:tcPr>
            <w:tcW w:w="1261" w:type="dxa"/>
            <w:gridSpan w:val="2"/>
            <w:tcBorders>
              <w:top w:val="nil"/>
              <w:left w:val="nil"/>
              <w:bottom w:val="nil"/>
              <w:right w:val="nil"/>
            </w:tcBorders>
            <w:shd w:val="clear" w:color="auto" w:fill="auto"/>
            <w:noWrap/>
            <w:vAlign w:val="center"/>
            <w:hideMark/>
          </w:tcPr>
          <w:p w14:paraId="247972D8" w14:textId="77777777" w:rsidR="00C864C2" w:rsidRPr="00C864C2" w:rsidRDefault="00C864C2" w:rsidP="00C864C2">
            <w:pPr>
              <w:spacing w:after="0" w:line="240" w:lineRule="auto"/>
              <w:jc w:val="right"/>
              <w:rPr>
                <w:rFonts w:cs="Arial"/>
                <w:sz w:val="16"/>
                <w:szCs w:val="16"/>
              </w:rPr>
            </w:pPr>
            <w:r w:rsidRPr="00C864C2">
              <w:rPr>
                <w:rFonts w:cs="Arial"/>
                <w:sz w:val="16"/>
                <w:szCs w:val="16"/>
              </w:rPr>
              <w:t>86,2</w:t>
            </w:r>
          </w:p>
        </w:tc>
        <w:tc>
          <w:tcPr>
            <w:tcW w:w="1080" w:type="dxa"/>
            <w:gridSpan w:val="2"/>
            <w:tcBorders>
              <w:top w:val="nil"/>
              <w:left w:val="nil"/>
              <w:bottom w:val="nil"/>
              <w:right w:val="nil"/>
            </w:tcBorders>
            <w:shd w:val="clear" w:color="auto" w:fill="auto"/>
            <w:noWrap/>
            <w:vAlign w:val="center"/>
            <w:hideMark/>
          </w:tcPr>
          <w:p w14:paraId="623793D8" w14:textId="77777777" w:rsidR="00C864C2" w:rsidRPr="00C864C2" w:rsidRDefault="00C864C2" w:rsidP="00C864C2">
            <w:pPr>
              <w:spacing w:after="0" w:line="240" w:lineRule="auto"/>
              <w:jc w:val="right"/>
              <w:rPr>
                <w:rFonts w:cs="Arial"/>
                <w:sz w:val="16"/>
                <w:szCs w:val="16"/>
              </w:rPr>
            </w:pPr>
            <w:r w:rsidRPr="00C864C2">
              <w:rPr>
                <w:rFonts w:cs="Arial"/>
                <w:sz w:val="16"/>
                <w:szCs w:val="16"/>
              </w:rPr>
              <w:t>11,6</w:t>
            </w:r>
          </w:p>
        </w:tc>
        <w:tc>
          <w:tcPr>
            <w:tcW w:w="1080" w:type="dxa"/>
            <w:gridSpan w:val="2"/>
            <w:tcBorders>
              <w:top w:val="nil"/>
              <w:left w:val="nil"/>
              <w:bottom w:val="nil"/>
              <w:right w:val="nil"/>
            </w:tcBorders>
            <w:shd w:val="clear" w:color="auto" w:fill="auto"/>
            <w:noWrap/>
            <w:vAlign w:val="center"/>
            <w:hideMark/>
          </w:tcPr>
          <w:p w14:paraId="092FBB56" w14:textId="77777777" w:rsidR="00C864C2" w:rsidRPr="00C864C2" w:rsidRDefault="00C864C2" w:rsidP="00C864C2">
            <w:pPr>
              <w:spacing w:after="0" w:line="240" w:lineRule="auto"/>
              <w:jc w:val="right"/>
              <w:rPr>
                <w:rFonts w:cs="Arial"/>
                <w:sz w:val="16"/>
                <w:szCs w:val="16"/>
              </w:rPr>
            </w:pPr>
            <w:r w:rsidRPr="00C864C2">
              <w:rPr>
                <w:rFonts w:cs="Arial"/>
                <w:sz w:val="16"/>
                <w:szCs w:val="16"/>
              </w:rPr>
              <w:t>2,2</w:t>
            </w:r>
          </w:p>
        </w:tc>
        <w:tc>
          <w:tcPr>
            <w:tcW w:w="880" w:type="dxa"/>
            <w:tcBorders>
              <w:top w:val="nil"/>
              <w:left w:val="nil"/>
              <w:bottom w:val="nil"/>
              <w:right w:val="nil"/>
            </w:tcBorders>
            <w:shd w:val="clear" w:color="auto" w:fill="auto"/>
            <w:noWrap/>
            <w:vAlign w:val="center"/>
            <w:hideMark/>
          </w:tcPr>
          <w:p w14:paraId="07327B02"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4231CF5F"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0C2B3BFB" w14:textId="3451660C"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25–29</w:t>
            </w:r>
          </w:p>
        </w:tc>
        <w:tc>
          <w:tcPr>
            <w:tcW w:w="1246" w:type="dxa"/>
            <w:gridSpan w:val="2"/>
            <w:tcBorders>
              <w:top w:val="nil"/>
              <w:left w:val="nil"/>
              <w:bottom w:val="nil"/>
              <w:right w:val="nil"/>
            </w:tcBorders>
            <w:shd w:val="clear" w:color="auto" w:fill="auto"/>
            <w:noWrap/>
            <w:vAlign w:val="center"/>
            <w:hideMark/>
          </w:tcPr>
          <w:p w14:paraId="71A8CB32" w14:textId="77777777" w:rsidR="00C864C2" w:rsidRPr="00C864C2" w:rsidRDefault="00C864C2" w:rsidP="00C864C2">
            <w:pPr>
              <w:spacing w:after="0" w:line="240" w:lineRule="auto"/>
              <w:jc w:val="right"/>
              <w:rPr>
                <w:rFonts w:cs="Arial"/>
                <w:sz w:val="16"/>
                <w:szCs w:val="16"/>
              </w:rPr>
            </w:pPr>
            <w:r w:rsidRPr="00C864C2">
              <w:rPr>
                <w:rFonts w:cs="Arial"/>
                <w:sz w:val="16"/>
                <w:szCs w:val="16"/>
              </w:rPr>
              <w:t>111,4</w:t>
            </w:r>
          </w:p>
        </w:tc>
        <w:tc>
          <w:tcPr>
            <w:tcW w:w="1080" w:type="dxa"/>
            <w:gridSpan w:val="2"/>
            <w:tcBorders>
              <w:top w:val="nil"/>
              <w:left w:val="nil"/>
              <w:bottom w:val="nil"/>
              <w:right w:val="nil"/>
            </w:tcBorders>
            <w:shd w:val="clear" w:color="auto" w:fill="auto"/>
            <w:noWrap/>
            <w:vAlign w:val="center"/>
            <w:hideMark/>
          </w:tcPr>
          <w:p w14:paraId="73883426" w14:textId="77777777" w:rsidR="00C864C2" w:rsidRPr="00C864C2" w:rsidRDefault="00C864C2" w:rsidP="00C864C2">
            <w:pPr>
              <w:spacing w:after="0" w:line="240" w:lineRule="auto"/>
              <w:jc w:val="right"/>
              <w:rPr>
                <w:rFonts w:cs="Arial"/>
                <w:sz w:val="16"/>
                <w:szCs w:val="16"/>
              </w:rPr>
            </w:pPr>
            <w:r w:rsidRPr="00C864C2">
              <w:rPr>
                <w:rFonts w:cs="Arial"/>
                <w:sz w:val="16"/>
                <w:szCs w:val="16"/>
              </w:rPr>
              <w:t>18,8</w:t>
            </w:r>
          </w:p>
        </w:tc>
        <w:tc>
          <w:tcPr>
            <w:tcW w:w="1080" w:type="dxa"/>
            <w:gridSpan w:val="2"/>
            <w:tcBorders>
              <w:top w:val="nil"/>
              <w:left w:val="nil"/>
              <w:bottom w:val="nil"/>
              <w:right w:val="nil"/>
            </w:tcBorders>
            <w:shd w:val="clear" w:color="auto" w:fill="auto"/>
            <w:noWrap/>
            <w:vAlign w:val="center"/>
            <w:hideMark/>
          </w:tcPr>
          <w:p w14:paraId="4B4580BA" w14:textId="77777777" w:rsidR="00C864C2" w:rsidRPr="00C864C2" w:rsidRDefault="00C864C2" w:rsidP="00C864C2">
            <w:pPr>
              <w:spacing w:after="0" w:line="240" w:lineRule="auto"/>
              <w:jc w:val="right"/>
              <w:rPr>
                <w:rFonts w:cs="Arial"/>
                <w:sz w:val="16"/>
                <w:szCs w:val="16"/>
              </w:rPr>
            </w:pPr>
            <w:r w:rsidRPr="00C864C2">
              <w:rPr>
                <w:rFonts w:cs="Arial"/>
                <w:sz w:val="16"/>
                <w:szCs w:val="16"/>
              </w:rPr>
              <w:t>1,0</w:t>
            </w:r>
          </w:p>
        </w:tc>
        <w:tc>
          <w:tcPr>
            <w:tcW w:w="899" w:type="dxa"/>
            <w:gridSpan w:val="2"/>
            <w:tcBorders>
              <w:top w:val="nil"/>
              <w:left w:val="nil"/>
              <w:bottom w:val="nil"/>
              <w:right w:val="single" w:sz="4" w:space="0" w:color="auto"/>
            </w:tcBorders>
            <w:shd w:val="clear" w:color="auto" w:fill="auto"/>
            <w:noWrap/>
            <w:vAlign w:val="center"/>
            <w:hideMark/>
          </w:tcPr>
          <w:p w14:paraId="44684134" w14:textId="77777777" w:rsidR="00C864C2" w:rsidRPr="00C864C2" w:rsidRDefault="00C864C2" w:rsidP="00C864C2">
            <w:pPr>
              <w:spacing w:after="0" w:line="240" w:lineRule="auto"/>
              <w:jc w:val="right"/>
              <w:rPr>
                <w:rFonts w:cs="Arial"/>
                <w:sz w:val="16"/>
                <w:szCs w:val="16"/>
              </w:rPr>
            </w:pPr>
            <w:r w:rsidRPr="00C864C2">
              <w:rPr>
                <w:rFonts w:cs="Arial"/>
                <w:sz w:val="16"/>
                <w:szCs w:val="16"/>
              </w:rPr>
              <w:t>131,2</w:t>
            </w:r>
          </w:p>
        </w:tc>
        <w:tc>
          <w:tcPr>
            <w:tcW w:w="1261" w:type="dxa"/>
            <w:gridSpan w:val="2"/>
            <w:tcBorders>
              <w:top w:val="nil"/>
              <w:left w:val="nil"/>
              <w:bottom w:val="nil"/>
              <w:right w:val="nil"/>
            </w:tcBorders>
            <w:shd w:val="clear" w:color="auto" w:fill="auto"/>
            <w:noWrap/>
            <w:vAlign w:val="center"/>
            <w:hideMark/>
          </w:tcPr>
          <w:p w14:paraId="6E9A355D" w14:textId="77777777" w:rsidR="00C864C2" w:rsidRPr="00C864C2" w:rsidRDefault="00C864C2" w:rsidP="00C864C2">
            <w:pPr>
              <w:spacing w:after="0" w:line="240" w:lineRule="auto"/>
              <w:jc w:val="right"/>
              <w:rPr>
                <w:rFonts w:cs="Arial"/>
                <w:sz w:val="16"/>
                <w:szCs w:val="16"/>
              </w:rPr>
            </w:pPr>
            <w:r w:rsidRPr="00C864C2">
              <w:rPr>
                <w:rFonts w:cs="Arial"/>
                <w:sz w:val="16"/>
                <w:szCs w:val="16"/>
              </w:rPr>
              <w:t>84,9</w:t>
            </w:r>
          </w:p>
        </w:tc>
        <w:tc>
          <w:tcPr>
            <w:tcW w:w="1080" w:type="dxa"/>
            <w:gridSpan w:val="2"/>
            <w:tcBorders>
              <w:top w:val="nil"/>
              <w:left w:val="nil"/>
              <w:bottom w:val="nil"/>
              <w:right w:val="nil"/>
            </w:tcBorders>
            <w:shd w:val="clear" w:color="auto" w:fill="auto"/>
            <w:noWrap/>
            <w:vAlign w:val="center"/>
            <w:hideMark/>
          </w:tcPr>
          <w:p w14:paraId="2CFE29F2" w14:textId="77777777" w:rsidR="00C864C2" w:rsidRPr="00C864C2" w:rsidRDefault="00C864C2" w:rsidP="00C864C2">
            <w:pPr>
              <w:spacing w:after="0" w:line="240" w:lineRule="auto"/>
              <w:jc w:val="right"/>
              <w:rPr>
                <w:rFonts w:cs="Arial"/>
                <w:sz w:val="16"/>
                <w:szCs w:val="16"/>
              </w:rPr>
            </w:pPr>
            <w:r w:rsidRPr="00C864C2">
              <w:rPr>
                <w:rFonts w:cs="Arial"/>
                <w:sz w:val="16"/>
                <w:szCs w:val="16"/>
              </w:rPr>
              <w:t>14,4</w:t>
            </w:r>
          </w:p>
        </w:tc>
        <w:tc>
          <w:tcPr>
            <w:tcW w:w="1080" w:type="dxa"/>
            <w:gridSpan w:val="2"/>
            <w:tcBorders>
              <w:top w:val="nil"/>
              <w:left w:val="nil"/>
              <w:bottom w:val="nil"/>
              <w:right w:val="nil"/>
            </w:tcBorders>
            <w:shd w:val="clear" w:color="auto" w:fill="auto"/>
            <w:noWrap/>
            <w:vAlign w:val="center"/>
            <w:hideMark/>
          </w:tcPr>
          <w:p w14:paraId="2D9BF7D1" w14:textId="77777777" w:rsidR="00C864C2" w:rsidRPr="00C864C2" w:rsidRDefault="00C864C2" w:rsidP="00C864C2">
            <w:pPr>
              <w:spacing w:after="0" w:line="240" w:lineRule="auto"/>
              <w:jc w:val="right"/>
              <w:rPr>
                <w:rFonts w:cs="Arial"/>
                <w:sz w:val="16"/>
                <w:szCs w:val="16"/>
              </w:rPr>
            </w:pPr>
            <w:r w:rsidRPr="00C864C2">
              <w:rPr>
                <w:rFonts w:cs="Arial"/>
                <w:sz w:val="16"/>
                <w:szCs w:val="16"/>
              </w:rPr>
              <w:t>0,8</w:t>
            </w:r>
          </w:p>
        </w:tc>
        <w:tc>
          <w:tcPr>
            <w:tcW w:w="880" w:type="dxa"/>
            <w:tcBorders>
              <w:top w:val="nil"/>
              <w:left w:val="nil"/>
              <w:bottom w:val="nil"/>
              <w:right w:val="nil"/>
            </w:tcBorders>
            <w:shd w:val="clear" w:color="auto" w:fill="auto"/>
            <w:noWrap/>
            <w:vAlign w:val="center"/>
            <w:hideMark/>
          </w:tcPr>
          <w:p w14:paraId="537ECAAA"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113E9BB5"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0BED53C5" w14:textId="5EEF007A"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30–34</w:t>
            </w:r>
          </w:p>
        </w:tc>
        <w:tc>
          <w:tcPr>
            <w:tcW w:w="1246" w:type="dxa"/>
            <w:gridSpan w:val="2"/>
            <w:tcBorders>
              <w:top w:val="nil"/>
              <w:left w:val="nil"/>
              <w:bottom w:val="nil"/>
              <w:right w:val="nil"/>
            </w:tcBorders>
            <w:shd w:val="clear" w:color="auto" w:fill="auto"/>
            <w:noWrap/>
            <w:vAlign w:val="center"/>
            <w:hideMark/>
          </w:tcPr>
          <w:p w14:paraId="2AB36164" w14:textId="77777777" w:rsidR="00C864C2" w:rsidRPr="00C864C2" w:rsidRDefault="00C864C2" w:rsidP="00C864C2">
            <w:pPr>
              <w:spacing w:after="0" w:line="240" w:lineRule="auto"/>
              <w:jc w:val="right"/>
              <w:rPr>
                <w:rFonts w:cs="Arial"/>
                <w:sz w:val="16"/>
                <w:szCs w:val="16"/>
              </w:rPr>
            </w:pPr>
            <w:r w:rsidRPr="00C864C2">
              <w:rPr>
                <w:rFonts w:cs="Arial"/>
                <w:sz w:val="16"/>
                <w:szCs w:val="16"/>
              </w:rPr>
              <w:t>159,2</w:t>
            </w:r>
          </w:p>
        </w:tc>
        <w:tc>
          <w:tcPr>
            <w:tcW w:w="1080" w:type="dxa"/>
            <w:gridSpan w:val="2"/>
            <w:tcBorders>
              <w:top w:val="nil"/>
              <w:left w:val="nil"/>
              <w:bottom w:val="nil"/>
              <w:right w:val="nil"/>
            </w:tcBorders>
            <w:shd w:val="clear" w:color="auto" w:fill="auto"/>
            <w:noWrap/>
            <w:vAlign w:val="center"/>
            <w:hideMark/>
          </w:tcPr>
          <w:p w14:paraId="3EAC1557" w14:textId="77777777" w:rsidR="00C864C2" w:rsidRPr="00C864C2" w:rsidRDefault="00C864C2" w:rsidP="00C864C2">
            <w:pPr>
              <w:spacing w:after="0" w:line="240" w:lineRule="auto"/>
              <w:jc w:val="right"/>
              <w:rPr>
                <w:rFonts w:cs="Arial"/>
                <w:sz w:val="16"/>
                <w:szCs w:val="16"/>
              </w:rPr>
            </w:pPr>
            <w:r w:rsidRPr="00C864C2">
              <w:rPr>
                <w:rFonts w:cs="Arial"/>
                <w:sz w:val="16"/>
                <w:szCs w:val="16"/>
              </w:rPr>
              <w:t>32,1</w:t>
            </w:r>
          </w:p>
        </w:tc>
        <w:tc>
          <w:tcPr>
            <w:tcW w:w="1080" w:type="dxa"/>
            <w:gridSpan w:val="2"/>
            <w:tcBorders>
              <w:top w:val="nil"/>
              <w:left w:val="nil"/>
              <w:bottom w:val="nil"/>
              <w:right w:val="nil"/>
            </w:tcBorders>
            <w:shd w:val="clear" w:color="auto" w:fill="auto"/>
            <w:noWrap/>
            <w:vAlign w:val="center"/>
            <w:hideMark/>
          </w:tcPr>
          <w:p w14:paraId="6ABB868A" w14:textId="77777777" w:rsidR="00C864C2" w:rsidRPr="00C864C2" w:rsidRDefault="00C864C2" w:rsidP="00C864C2">
            <w:pPr>
              <w:spacing w:after="0" w:line="240" w:lineRule="auto"/>
              <w:jc w:val="right"/>
              <w:rPr>
                <w:rFonts w:cs="Arial"/>
                <w:sz w:val="16"/>
                <w:szCs w:val="16"/>
              </w:rPr>
            </w:pPr>
            <w:r w:rsidRPr="00C864C2">
              <w:rPr>
                <w:rFonts w:cs="Arial"/>
                <w:sz w:val="16"/>
                <w:szCs w:val="16"/>
              </w:rPr>
              <w:t>4,8</w:t>
            </w:r>
          </w:p>
        </w:tc>
        <w:tc>
          <w:tcPr>
            <w:tcW w:w="899" w:type="dxa"/>
            <w:gridSpan w:val="2"/>
            <w:tcBorders>
              <w:top w:val="nil"/>
              <w:left w:val="nil"/>
              <w:bottom w:val="nil"/>
              <w:right w:val="single" w:sz="4" w:space="0" w:color="auto"/>
            </w:tcBorders>
            <w:shd w:val="clear" w:color="auto" w:fill="auto"/>
            <w:noWrap/>
            <w:vAlign w:val="center"/>
            <w:hideMark/>
          </w:tcPr>
          <w:p w14:paraId="37255777" w14:textId="77777777" w:rsidR="00C864C2" w:rsidRPr="00C864C2" w:rsidRDefault="00C864C2" w:rsidP="00C864C2">
            <w:pPr>
              <w:spacing w:after="0" w:line="240" w:lineRule="auto"/>
              <w:jc w:val="right"/>
              <w:rPr>
                <w:rFonts w:cs="Arial"/>
                <w:sz w:val="16"/>
                <w:szCs w:val="16"/>
              </w:rPr>
            </w:pPr>
            <w:r w:rsidRPr="00C864C2">
              <w:rPr>
                <w:rFonts w:cs="Arial"/>
                <w:sz w:val="16"/>
                <w:szCs w:val="16"/>
              </w:rPr>
              <w:t>196,2</w:t>
            </w:r>
          </w:p>
        </w:tc>
        <w:tc>
          <w:tcPr>
            <w:tcW w:w="1261" w:type="dxa"/>
            <w:gridSpan w:val="2"/>
            <w:tcBorders>
              <w:top w:val="nil"/>
              <w:left w:val="nil"/>
              <w:bottom w:val="nil"/>
              <w:right w:val="nil"/>
            </w:tcBorders>
            <w:shd w:val="clear" w:color="auto" w:fill="auto"/>
            <w:noWrap/>
            <w:vAlign w:val="center"/>
            <w:hideMark/>
          </w:tcPr>
          <w:p w14:paraId="2E994952" w14:textId="77777777" w:rsidR="00C864C2" w:rsidRPr="00C864C2" w:rsidRDefault="00C864C2" w:rsidP="00C864C2">
            <w:pPr>
              <w:spacing w:after="0" w:line="240" w:lineRule="auto"/>
              <w:jc w:val="right"/>
              <w:rPr>
                <w:rFonts w:cs="Arial"/>
                <w:sz w:val="16"/>
                <w:szCs w:val="16"/>
              </w:rPr>
            </w:pPr>
            <w:r w:rsidRPr="00C864C2">
              <w:rPr>
                <w:rFonts w:cs="Arial"/>
                <w:sz w:val="16"/>
                <w:szCs w:val="16"/>
              </w:rPr>
              <w:t>81,2</w:t>
            </w:r>
          </w:p>
        </w:tc>
        <w:tc>
          <w:tcPr>
            <w:tcW w:w="1080" w:type="dxa"/>
            <w:gridSpan w:val="2"/>
            <w:tcBorders>
              <w:top w:val="nil"/>
              <w:left w:val="nil"/>
              <w:bottom w:val="nil"/>
              <w:right w:val="nil"/>
            </w:tcBorders>
            <w:shd w:val="clear" w:color="auto" w:fill="auto"/>
            <w:noWrap/>
            <w:vAlign w:val="center"/>
            <w:hideMark/>
          </w:tcPr>
          <w:p w14:paraId="499EA781" w14:textId="77777777" w:rsidR="00C864C2" w:rsidRPr="00C864C2" w:rsidRDefault="00C864C2" w:rsidP="00C864C2">
            <w:pPr>
              <w:spacing w:after="0" w:line="240" w:lineRule="auto"/>
              <w:jc w:val="right"/>
              <w:rPr>
                <w:rFonts w:cs="Arial"/>
                <w:sz w:val="16"/>
                <w:szCs w:val="16"/>
              </w:rPr>
            </w:pPr>
            <w:r w:rsidRPr="00C864C2">
              <w:rPr>
                <w:rFonts w:cs="Arial"/>
                <w:sz w:val="16"/>
                <w:szCs w:val="16"/>
              </w:rPr>
              <w:t>16,4</w:t>
            </w:r>
          </w:p>
        </w:tc>
        <w:tc>
          <w:tcPr>
            <w:tcW w:w="1080" w:type="dxa"/>
            <w:gridSpan w:val="2"/>
            <w:tcBorders>
              <w:top w:val="nil"/>
              <w:left w:val="nil"/>
              <w:bottom w:val="nil"/>
              <w:right w:val="nil"/>
            </w:tcBorders>
            <w:shd w:val="clear" w:color="auto" w:fill="auto"/>
            <w:noWrap/>
            <w:vAlign w:val="center"/>
            <w:hideMark/>
          </w:tcPr>
          <w:p w14:paraId="668CDC19" w14:textId="77777777" w:rsidR="00C864C2" w:rsidRPr="00C864C2" w:rsidRDefault="00C864C2" w:rsidP="00C864C2">
            <w:pPr>
              <w:spacing w:after="0" w:line="240" w:lineRule="auto"/>
              <w:jc w:val="right"/>
              <w:rPr>
                <w:rFonts w:cs="Arial"/>
                <w:sz w:val="16"/>
                <w:szCs w:val="16"/>
              </w:rPr>
            </w:pPr>
            <w:r w:rsidRPr="00C864C2">
              <w:rPr>
                <w:rFonts w:cs="Arial"/>
                <w:sz w:val="16"/>
                <w:szCs w:val="16"/>
              </w:rPr>
              <w:t>2,5</w:t>
            </w:r>
          </w:p>
        </w:tc>
        <w:tc>
          <w:tcPr>
            <w:tcW w:w="880" w:type="dxa"/>
            <w:tcBorders>
              <w:top w:val="nil"/>
              <w:left w:val="nil"/>
              <w:bottom w:val="nil"/>
              <w:right w:val="nil"/>
            </w:tcBorders>
            <w:shd w:val="clear" w:color="auto" w:fill="auto"/>
            <w:noWrap/>
            <w:vAlign w:val="center"/>
            <w:hideMark/>
          </w:tcPr>
          <w:p w14:paraId="44E49BED"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3C446062"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29E8229B" w14:textId="1598DC95"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35–39</w:t>
            </w:r>
          </w:p>
        </w:tc>
        <w:tc>
          <w:tcPr>
            <w:tcW w:w="1246" w:type="dxa"/>
            <w:gridSpan w:val="2"/>
            <w:tcBorders>
              <w:top w:val="nil"/>
              <w:left w:val="nil"/>
              <w:bottom w:val="nil"/>
              <w:right w:val="nil"/>
            </w:tcBorders>
            <w:shd w:val="clear" w:color="auto" w:fill="auto"/>
            <w:noWrap/>
            <w:vAlign w:val="center"/>
            <w:hideMark/>
          </w:tcPr>
          <w:p w14:paraId="49846275" w14:textId="77777777" w:rsidR="00C864C2" w:rsidRPr="00C864C2" w:rsidRDefault="00C864C2" w:rsidP="00C864C2">
            <w:pPr>
              <w:spacing w:after="0" w:line="240" w:lineRule="auto"/>
              <w:jc w:val="right"/>
              <w:rPr>
                <w:rFonts w:cs="Arial"/>
                <w:sz w:val="16"/>
                <w:szCs w:val="16"/>
              </w:rPr>
            </w:pPr>
            <w:r w:rsidRPr="00C864C2">
              <w:rPr>
                <w:rFonts w:cs="Arial"/>
                <w:sz w:val="16"/>
                <w:szCs w:val="16"/>
              </w:rPr>
              <w:t>158,9</w:t>
            </w:r>
          </w:p>
        </w:tc>
        <w:tc>
          <w:tcPr>
            <w:tcW w:w="1080" w:type="dxa"/>
            <w:gridSpan w:val="2"/>
            <w:tcBorders>
              <w:top w:val="nil"/>
              <w:left w:val="nil"/>
              <w:bottom w:val="nil"/>
              <w:right w:val="nil"/>
            </w:tcBorders>
            <w:shd w:val="clear" w:color="auto" w:fill="auto"/>
            <w:noWrap/>
            <w:vAlign w:val="center"/>
            <w:hideMark/>
          </w:tcPr>
          <w:p w14:paraId="76C20DA6" w14:textId="77777777" w:rsidR="00C864C2" w:rsidRPr="00C864C2" w:rsidRDefault="00C864C2" w:rsidP="00C864C2">
            <w:pPr>
              <w:spacing w:after="0" w:line="240" w:lineRule="auto"/>
              <w:jc w:val="right"/>
              <w:rPr>
                <w:rFonts w:cs="Arial"/>
                <w:sz w:val="16"/>
                <w:szCs w:val="16"/>
              </w:rPr>
            </w:pPr>
            <w:r w:rsidRPr="00C864C2">
              <w:rPr>
                <w:rFonts w:cs="Arial"/>
                <w:sz w:val="16"/>
                <w:szCs w:val="16"/>
              </w:rPr>
              <w:t>31,6</w:t>
            </w:r>
          </w:p>
        </w:tc>
        <w:tc>
          <w:tcPr>
            <w:tcW w:w="1080" w:type="dxa"/>
            <w:gridSpan w:val="2"/>
            <w:tcBorders>
              <w:top w:val="nil"/>
              <w:left w:val="nil"/>
              <w:bottom w:val="nil"/>
              <w:right w:val="nil"/>
            </w:tcBorders>
            <w:shd w:val="clear" w:color="auto" w:fill="auto"/>
            <w:noWrap/>
            <w:vAlign w:val="center"/>
            <w:hideMark/>
          </w:tcPr>
          <w:p w14:paraId="0D928FC5" w14:textId="77777777" w:rsidR="00C864C2" w:rsidRPr="00C864C2" w:rsidRDefault="00C864C2" w:rsidP="00C864C2">
            <w:pPr>
              <w:spacing w:after="0" w:line="240" w:lineRule="auto"/>
              <w:jc w:val="right"/>
              <w:rPr>
                <w:rFonts w:cs="Arial"/>
                <w:sz w:val="16"/>
                <w:szCs w:val="16"/>
              </w:rPr>
            </w:pPr>
            <w:r w:rsidRPr="00C864C2">
              <w:rPr>
                <w:rFonts w:cs="Arial"/>
                <w:sz w:val="16"/>
                <w:szCs w:val="16"/>
              </w:rPr>
              <w:t>4,3</w:t>
            </w:r>
          </w:p>
        </w:tc>
        <w:tc>
          <w:tcPr>
            <w:tcW w:w="899" w:type="dxa"/>
            <w:gridSpan w:val="2"/>
            <w:tcBorders>
              <w:top w:val="nil"/>
              <w:left w:val="nil"/>
              <w:bottom w:val="nil"/>
              <w:right w:val="single" w:sz="4" w:space="0" w:color="auto"/>
            </w:tcBorders>
            <w:shd w:val="clear" w:color="auto" w:fill="auto"/>
            <w:noWrap/>
            <w:vAlign w:val="center"/>
            <w:hideMark/>
          </w:tcPr>
          <w:p w14:paraId="4AA232C9" w14:textId="77777777" w:rsidR="00C864C2" w:rsidRPr="00C864C2" w:rsidRDefault="00C864C2" w:rsidP="00C864C2">
            <w:pPr>
              <w:spacing w:after="0" w:line="240" w:lineRule="auto"/>
              <w:jc w:val="right"/>
              <w:rPr>
                <w:rFonts w:cs="Arial"/>
                <w:sz w:val="16"/>
                <w:szCs w:val="16"/>
              </w:rPr>
            </w:pPr>
            <w:r w:rsidRPr="00C864C2">
              <w:rPr>
                <w:rFonts w:cs="Arial"/>
                <w:sz w:val="16"/>
                <w:szCs w:val="16"/>
              </w:rPr>
              <w:t>194,7</w:t>
            </w:r>
          </w:p>
        </w:tc>
        <w:tc>
          <w:tcPr>
            <w:tcW w:w="1261" w:type="dxa"/>
            <w:gridSpan w:val="2"/>
            <w:tcBorders>
              <w:top w:val="nil"/>
              <w:left w:val="nil"/>
              <w:bottom w:val="nil"/>
              <w:right w:val="nil"/>
            </w:tcBorders>
            <w:shd w:val="clear" w:color="auto" w:fill="auto"/>
            <w:noWrap/>
            <w:vAlign w:val="center"/>
            <w:hideMark/>
          </w:tcPr>
          <w:p w14:paraId="4B832807" w14:textId="77777777" w:rsidR="00C864C2" w:rsidRPr="00C864C2" w:rsidRDefault="00C864C2" w:rsidP="00C864C2">
            <w:pPr>
              <w:spacing w:after="0" w:line="240" w:lineRule="auto"/>
              <w:jc w:val="right"/>
              <w:rPr>
                <w:rFonts w:cs="Arial"/>
                <w:sz w:val="16"/>
                <w:szCs w:val="16"/>
              </w:rPr>
            </w:pPr>
            <w:r w:rsidRPr="00C864C2">
              <w:rPr>
                <w:rFonts w:cs="Arial"/>
                <w:sz w:val="16"/>
                <w:szCs w:val="16"/>
              </w:rPr>
              <w:t>81,6</w:t>
            </w:r>
          </w:p>
        </w:tc>
        <w:tc>
          <w:tcPr>
            <w:tcW w:w="1080" w:type="dxa"/>
            <w:gridSpan w:val="2"/>
            <w:tcBorders>
              <w:top w:val="nil"/>
              <w:left w:val="nil"/>
              <w:bottom w:val="nil"/>
              <w:right w:val="nil"/>
            </w:tcBorders>
            <w:shd w:val="clear" w:color="auto" w:fill="auto"/>
            <w:noWrap/>
            <w:vAlign w:val="center"/>
            <w:hideMark/>
          </w:tcPr>
          <w:p w14:paraId="01A37AAD" w14:textId="77777777" w:rsidR="00C864C2" w:rsidRPr="00C864C2" w:rsidRDefault="00C864C2" w:rsidP="00C864C2">
            <w:pPr>
              <w:spacing w:after="0" w:line="240" w:lineRule="auto"/>
              <w:jc w:val="right"/>
              <w:rPr>
                <w:rFonts w:cs="Arial"/>
                <w:sz w:val="16"/>
                <w:szCs w:val="16"/>
              </w:rPr>
            </w:pPr>
            <w:r w:rsidRPr="00C864C2">
              <w:rPr>
                <w:rFonts w:cs="Arial"/>
                <w:sz w:val="16"/>
                <w:szCs w:val="16"/>
              </w:rPr>
              <w:t>16,2</w:t>
            </w:r>
          </w:p>
        </w:tc>
        <w:tc>
          <w:tcPr>
            <w:tcW w:w="1080" w:type="dxa"/>
            <w:gridSpan w:val="2"/>
            <w:tcBorders>
              <w:top w:val="nil"/>
              <w:left w:val="nil"/>
              <w:bottom w:val="nil"/>
              <w:right w:val="nil"/>
            </w:tcBorders>
            <w:shd w:val="clear" w:color="auto" w:fill="auto"/>
            <w:noWrap/>
            <w:vAlign w:val="center"/>
            <w:hideMark/>
          </w:tcPr>
          <w:p w14:paraId="77A5E210" w14:textId="77777777" w:rsidR="00C864C2" w:rsidRPr="00C864C2" w:rsidRDefault="00C864C2" w:rsidP="00C864C2">
            <w:pPr>
              <w:spacing w:after="0" w:line="240" w:lineRule="auto"/>
              <w:jc w:val="right"/>
              <w:rPr>
                <w:rFonts w:cs="Arial"/>
                <w:sz w:val="16"/>
                <w:szCs w:val="16"/>
              </w:rPr>
            </w:pPr>
            <w:r w:rsidRPr="00C864C2">
              <w:rPr>
                <w:rFonts w:cs="Arial"/>
                <w:sz w:val="16"/>
                <w:szCs w:val="16"/>
              </w:rPr>
              <w:t>2,2</w:t>
            </w:r>
          </w:p>
        </w:tc>
        <w:tc>
          <w:tcPr>
            <w:tcW w:w="880" w:type="dxa"/>
            <w:tcBorders>
              <w:top w:val="nil"/>
              <w:left w:val="nil"/>
              <w:bottom w:val="nil"/>
              <w:right w:val="nil"/>
            </w:tcBorders>
            <w:shd w:val="clear" w:color="auto" w:fill="auto"/>
            <w:noWrap/>
            <w:vAlign w:val="center"/>
            <w:hideMark/>
          </w:tcPr>
          <w:p w14:paraId="31DE67E4"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58517BB8"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26325F2D" w14:textId="1C38DFEA"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40–44</w:t>
            </w:r>
          </w:p>
        </w:tc>
        <w:tc>
          <w:tcPr>
            <w:tcW w:w="1246" w:type="dxa"/>
            <w:gridSpan w:val="2"/>
            <w:tcBorders>
              <w:top w:val="nil"/>
              <w:left w:val="nil"/>
              <w:bottom w:val="nil"/>
              <w:right w:val="nil"/>
            </w:tcBorders>
            <w:shd w:val="clear" w:color="auto" w:fill="auto"/>
            <w:noWrap/>
            <w:vAlign w:val="center"/>
            <w:hideMark/>
          </w:tcPr>
          <w:p w14:paraId="757A1770" w14:textId="77777777" w:rsidR="00C864C2" w:rsidRPr="00C864C2" w:rsidRDefault="00C864C2" w:rsidP="00C864C2">
            <w:pPr>
              <w:spacing w:after="0" w:line="240" w:lineRule="auto"/>
              <w:jc w:val="right"/>
              <w:rPr>
                <w:rFonts w:cs="Arial"/>
                <w:sz w:val="16"/>
                <w:szCs w:val="16"/>
              </w:rPr>
            </w:pPr>
            <w:r w:rsidRPr="00C864C2">
              <w:rPr>
                <w:rFonts w:cs="Arial"/>
                <w:sz w:val="16"/>
                <w:szCs w:val="16"/>
              </w:rPr>
              <w:t>160,4</w:t>
            </w:r>
          </w:p>
        </w:tc>
        <w:tc>
          <w:tcPr>
            <w:tcW w:w="1080" w:type="dxa"/>
            <w:gridSpan w:val="2"/>
            <w:tcBorders>
              <w:top w:val="nil"/>
              <w:left w:val="nil"/>
              <w:bottom w:val="nil"/>
              <w:right w:val="nil"/>
            </w:tcBorders>
            <w:shd w:val="clear" w:color="auto" w:fill="auto"/>
            <w:noWrap/>
            <w:vAlign w:val="center"/>
            <w:hideMark/>
          </w:tcPr>
          <w:p w14:paraId="67E21893" w14:textId="77777777" w:rsidR="00C864C2" w:rsidRPr="00C864C2" w:rsidRDefault="00C864C2" w:rsidP="00C864C2">
            <w:pPr>
              <w:spacing w:after="0" w:line="240" w:lineRule="auto"/>
              <w:jc w:val="right"/>
              <w:rPr>
                <w:rFonts w:cs="Arial"/>
                <w:sz w:val="16"/>
                <w:szCs w:val="16"/>
              </w:rPr>
            </w:pPr>
            <w:r w:rsidRPr="00C864C2">
              <w:rPr>
                <w:rFonts w:cs="Arial"/>
                <w:sz w:val="16"/>
                <w:szCs w:val="16"/>
              </w:rPr>
              <w:t>38,4</w:t>
            </w:r>
          </w:p>
        </w:tc>
        <w:tc>
          <w:tcPr>
            <w:tcW w:w="1080" w:type="dxa"/>
            <w:gridSpan w:val="2"/>
            <w:tcBorders>
              <w:top w:val="nil"/>
              <w:left w:val="nil"/>
              <w:bottom w:val="nil"/>
              <w:right w:val="nil"/>
            </w:tcBorders>
            <w:shd w:val="clear" w:color="auto" w:fill="auto"/>
            <w:noWrap/>
            <w:vAlign w:val="center"/>
            <w:hideMark/>
          </w:tcPr>
          <w:p w14:paraId="67D5A707" w14:textId="77777777" w:rsidR="00C864C2" w:rsidRPr="00C864C2" w:rsidRDefault="00C864C2" w:rsidP="00C864C2">
            <w:pPr>
              <w:spacing w:after="0" w:line="240" w:lineRule="auto"/>
              <w:jc w:val="right"/>
              <w:rPr>
                <w:rFonts w:cs="Arial"/>
                <w:sz w:val="16"/>
                <w:szCs w:val="16"/>
              </w:rPr>
            </w:pPr>
            <w:r w:rsidRPr="00C864C2">
              <w:rPr>
                <w:rFonts w:cs="Arial"/>
                <w:sz w:val="16"/>
                <w:szCs w:val="16"/>
              </w:rPr>
              <w:t>8,4</w:t>
            </w:r>
          </w:p>
        </w:tc>
        <w:tc>
          <w:tcPr>
            <w:tcW w:w="899" w:type="dxa"/>
            <w:gridSpan w:val="2"/>
            <w:tcBorders>
              <w:top w:val="nil"/>
              <w:left w:val="nil"/>
              <w:bottom w:val="nil"/>
              <w:right w:val="single" w:sz="4" w:space="0" w:color="auto"/>
            </w:tcBorders>
            <w:shd w:val="clear" w:color="auto" w:fill="auto"/>
            <w:noWrap/>
            <w:vAlign w:val="center"/>
            <w:hideMark/>
          </w:tcPr>
          <w:p w14:paraId="0A759967" w14:textId="77777777" w:rsidR="00C864C2" w:rsidRPr="00C864C2" w:rsidRDefault="00C864C2" w:rsidP="00C864C2">
            <w:pPr>
              <w:spacing w:after="0" w:line="240" w:lineRule="auto"/>
              <w:jc w:val="right"/>
              <w:rPr>
                <w:rFonts w:cs="Arial"/>
                <w:sz w:val="16"/>
                <w:szCs w:val="16"/>
              </w:rPr>
            </w:pPr>
            <w:r w:rsidRPr="00C864C2">
              <w:rPr>
                <w:rFonts w:cs="Arial"/>
                <w:sz w:val="16"/>
                <w:szCs w:val="16"/>
              </w:rPr>
              <w:t>207,2</w:t>
            </w:r>
          </w:p>
        </w:tc>
        <w:tc>
          <w:tcPr>
            <w:tcW w:w="1261" w:type="dxa"/>
            <w:gridSpan w:val="2"/>
            <w:tcBorders>
              <w:top w:val="nil"/>
              <w:left w:val="nil"/>
              <w:bottom w:val="nil"/>
              <w:right w:val="nil"/>
            </w:tcBorders>
            <w:shd w:val="clear" w:color="auto" w:fill="auto"/>
            <w:noWrap/>
            <w:vAlign w:val="center"/>
            <w:hideMark/>
          </w:tcPr>
          <w:p w14:paraId="5C8AC06F" w14:textId="77777777" w:rsidR="00C864C2" w:rsidRPr="00C864C2" w:rsidRDefault="00C864C2" w:rsidP="00C864C2">
            <w:pPr>
              <w:spacing w:after="0" w:line="240" w:lineRule="auto"/>
              <w:jc w:val="right"/>
              <w:rPr>
                <w:rFonts w:cs="Arial"/>
                <w:sz w:val="16"/>
                <w:szCs w:val="16"/>
              </w:rPr>
            </w:pPr>
            <w:r w:rsidRPr="00C864C2">
              <w:rPr>
                <w:rFonts w:cs="Arial"/>
                <w:sz w:val="16"/>
                <w:szCs w:val="16"/>
              </w:rPr>
              <w:t>77,4</w:t>
            </w:r>
          </w:p>
        </w:tc>
        <w:tc>
          <w:tcPr>
            <w:tcW w:w="1080" w:type="dxa"/>
            <w:gridSpan w:val="2"/>
            <w:tcBorders>
              <w:top w:val="nil"/>
              <w:left w:val="nil"/>
              <w:bottom w:val="nil"/>
              <w:right w:val="nil"/>
            </w:tcBorders>
            <w:shd w:val="clear" w:color="auto" w:fill="auto"/>
            <w:noWrap/>
            <w:vAlign w:val="center"/>
            <w:hideMark/>
          </w:tcPr>
          <w:p w14:paraId="52054F1F" w14:textId="77777777" w:rsidR="00C864C2" w:rsidRPr="00C864C2" w:rsidRDefault="00C864C2" w:rsidP="00C864C2">
            <w:pPr>
              <w:spacing w:after="0" w:line="240" w:lineRule="auto"/>
              <w:jc w:val="right"/>
              <w:rPr>
                <w:rFonts w:cs="Arial"/>
                <w:sz w:val="16"/>
                <w:szCs w:val="16"/>
              </w:rPr>
            </w:pPr>
            <w:r w:rsidRPr="00C864C2">
              <w:rPr>
                <w:rFonts w:cs="Arial"/>
                <w:sz w:val="16"/>
                <w:szCs w:val="16"/>
              </w:rPr>
              <w:t>18,5</w:t>
            </w:r>
          </w:p>
        </w:tc>
        <w:tc>
          <w:tcPr>
            <w:tcW w:w="1080" w:type="dxa"/>
            <w:gridSpan w:val="2"/>
            <w:tcBorders>
              <w:top w:val="nil"/>
              <w:left w:val="nil"/>
              <w:bottom w:val="nil"/>
              <w:right w:val="nil"/>
            </w:tcBorders>
            <w:shd w:val="clear" w:color="auto" w:fill="auto"/>
            <w:noWrap/>
            <w:vAlign w:val="center"/>
            <w:hideMark/>
          </w:tcPr>
          <w:p w14:paraId="30B92836" w14:textId="77777777" w:rsidR="00C864C2" w:rsidRPr="00C864C2" w:rsidRDefault="00C864C2" w:rsidP="00C864C2">
            <w:pPr>
              <w:spacing w:after="0" w:line="240" w:lineRule="auto"/>
              <w:jc w:val="right"/>
              <w:rPr>
                <w:rFonts w:cs="Arial"/>
                <w:sz w:val="16"/>
                <w:szCs w:val="16"/>
              </w:rPr>
            </w:pPr>
            <w:r w:rsidRPr="00C864C2">
              <w:rPr>
                <w:rFonts w:cs="Arial"/>
                <w:sz w:val="16"/>
                <w:szCs w:val="16"/>
              </w:rPr>
              <w:t>4,1</w:t>
            </w:r>
          </w:p>
        </w:tc>
        <w:tc>
          <w:tcPr>
            <w:tcW w:w="880" w:type="dxa"/>
            <w:tcBorders>
              <w:top w:val="nil"/>
              <w:left w:val="nil"/>
              <w:bottom w:val="nil"/>
              <w:right w:val="nil"/>
            </w:tcBorders>
            <w:shd w:val="clear" w:color="auto" w:fill="auto"/>
            <w:noWrap/>
            <w:vAlign w:val="center"/>
            <w:hideMark/>
          </w:tcPr>
          <w:p w14:paraId="4A487230"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3537ACEC"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49042B58" w14:textId="1D0EC15A"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45–49</w:t>
            </w:r>
          </w:p>
        </w:tc>
        <w:tc>
          <w:tcPr>
            <w:tcW w:w="1246" w:type="dxa"/>
            <w:gridSpan w:val="2"/>
            <w:tcBorders>
              <w:top w:val="nil"/>
              <w:left w:val="nil"/>
              <w:bottom w:val="nil"/>
              <w:right w:val="nil"/>
            </w:tcBorders>
            <w:shd w:val="clear" w:color="auto" w:fill="auto"/>
            <w:noWrap/>
            <w:vAlign w:val="center"/>
            <w:hideMark/>
          </w:tcPr>
          <w:p w14:paraId="3FFF9F38" w14:textId="77777777" w:rsidR="00C864C2" w:rsidRPr="00C864C2" w:rsidRDefault="00C864C2" w:rsidP="00C864C2">
            <w:pPr>
              <w:spacing w:after="0" w:line="240" w:lineRule="auto"/>
              <w:jc w:val="right"/>
              <w:rPr>
                <w:rFonts w:cs="Arial"/>
                <w:sz w:val="16"/>
                <w:szCs w:val="16"/>
              </w:rPr>
            </w:pPr>
            <w:r w:rsidRPr="00C864C2">
              <w:rPr>
                <w:rFonts w:cs="Arial"/>
                <w:sz w:val="16"/>
                <w:szCs w:val="16"/>
              </w:rPr>
              <w:t>171,0</w:t>
            </w:r>
          </w:p>
        </w:tc>
        <w:tc>
          <w:tcPr>
            <w:tcW w:w="1080" w:type="dxa"/>
            <w:gridSpan w:val="2"/>
            <w:tcBorders>
              <w:top w:val="nil"/>
              <w:left w:val="nil"/>
              <w:bottom w:val="nil"/>
              <w:right w:val="nil"/>
            </w:tcBorders>
            <w:shd w:val="clear" w:color="auto" w:fill="auto"/>
            <w:noWrap/>
            <w:vAlign w:val="center"/>
            <w:hideMark/>
          </w:tcPr>
          <w:p w14:paraId="4C8BEF6D" w14:textId="77777777" w:rsidR="00C864C2" w:rsidRPr="00C864C2" w:rsidRDefault="00C864C2" w:rsidP="00C864C2">
            <w:pPr>
              <w:spacing w:after="0" w:line="240" w:lineRule="auto"/>
              <w:jc w:val="right"/>
              <w:rPr>
                <w:rFonts w:cs="Arial"/>
                <w:sz w:val="16"/>
                <w:szCs w:val="16"/>
              </w:rPr>
            </w:pPr>
            <w:r w:rsidRPr="00C864C2">
              <w:rPr>
                <w:rFonts w:cs="Arial"/>
                <w:sz w:val="16"/>
                <w:szCs w:val="16"/>
              </w:rPr>
              <w:t>38,6</w:t>
            </w:r>
          </w:p>
        </w:tc>
        <w:tc>
          <w:tcPr>
            <w:tcW w:w="1080" w:type="dxa"/>
            <w:gridSpan w:val="2"/>
            <w:tcBorders>
              <w:top w:val="nil"/>
              <w:left w:val="nil"/>
              <w:bottom w:val="nil"/>
              <w:right w:val="nil"/>
            </w:tcBorders>
            <w:shd w:val="clear" w:color="auto" w:fill="auto"/>
            <w:noWrap/>
            <w:vAlign w:val="center"/>
            <w:hideMark/>
          </w:tcPr>
          <w:p w14:paraId="2F6CF866" w14:textId="77777777" w:rsidR="00C864C2" w:rsidRPr="00C864C2" w:rsidRDefault="00C864C2" w:rsidP="00C864C2">
            <w:pPr>
              <w:spacing w:after="0" w:line="240" w:lineRule="auto"/>
              <w:jc w:val="right"/>
              <w:rPr>
                <w:rFonts w:cs="Arial"/>
                <w:sz w:val="16"/>
                <w:szCs w:val="16"/>
              </w:rPr>
            </w:pPr>
            <w:r w:rsidRPr="00C864C2">
              <w:rPr>
                <w:rFonts w:cs="Arial"/>
                <w:sz w:val="16"/>
                <w:szCs w:val="16"/>
              </w:rPr>
              <w:t>16,8</w:t>
            </w:r>
          </w:p>
        </w:tc>
        <w:tc>
          <w:tcPr>
            <w:tcW w:w="899" w:type="dxa"/>
            <w:gridSpan w:val="2"/>
            <w:tcBorders>
              <w:top w:val="nil"/>
              <w:left w:val="nil"/>
              <w:bottom w:val="nil"/>
              <w:right w:val="single" w:sz="4" w:space="0" w:color="auto"/>
            </w:tcBorders>
            <w:shd w:val="clear" w:color="auto" w:fill="auto"/>
            <w:noWrap/>
            <w:vAlign w:val="center"/>
            <w:hideMark/>
          </w:tcPr>
          <w:p w14:paraId="028225B1" w14:textId="77777777" w:rsidR="00C864C2" w:rsidRPr="00C864C2" w:rsidRDefault="00C864C2" w:rsidP="00C864C2">
            <w:pPr>
              <w:spacing w:after="0" w:line="240" w:lineRule="auto"/>
              <w:jc w:val="right"/>
              <w:rPr>
                <w:rFonts w:cs="Arial"/>
                <w:sz w:val="16"/>
                <w:szCs w:val="16"/>
              </w:rPr>
            </w:pPr>
            <w:r w:rsidRPr="00C864C2">
              <w:rPr>
                <w:rFonts w:cs="Arial"/>
                <w:sz w:val="16"/>
                <w:szCs w:val="16"/>
              </w:rPr>
              <w:t>226,4</w:t>
            </w:r>
          </w:p>
        </w:tc>
        <w:tc>
          <w:tcPr>
            <w:tcW w:w="1261" w:type="dxa"/>
            <w:gridSpan w:val="2"/>
            <w:tcBorders>
              <w:top w:val="nil"/>
              <w:left w:val="nil"/>
              <w:bottom w:val="nil"/>
              <w:right w:val="nil"/>
            </w:tcBorders>
            <w:shd w:val="clear" w:color="auto" w:fill="auto"/>
            <w:noWrap/>
            <w:vAlign w:val="center"/>
            <w:hideMark/>
          </w:tcPr>
          <w:p w14:paraId="55ECB976" w14:textId="77777777" w:rsidR="00C864C2" w:rsidRPr="00C864C2" w:rsidRDefault="00C864C2" w:rsidP="00C864C2">
            <w:pPr>
              <w:spacing w:after="0" w:line="240" w:lineRule="auto"/>
              <w:jc w:val="right"/>
              <w:rPr>
                <w:rFonts w:cs="Arial"/>
                <w:sz w:val="16"/>
                <w:szCs w:val="16"/>
              </w:rPr>
            </w:pPr>
            <w:r w:rsidRPr="00C864C2">
              <w:rPr>
                <w:rFonts w:cs="Arial"/>
                <w:sz w:val="16"/>
                <w:szCs w:val="16"/>
              </w:rPr>
              <w:t>75,5</w:t>
            </w:r>
          </w:p>
        </w:tc>
        <w:tc>
          <w:tcPr>
            <w:tcW w:w="1080" w:type="dxa"/>
            <w:gridSpan w:val="2"/>
            <w:tcBorders>
              <w:top w:val="nil"/>
              <w:left w:val="nil"/>
              <w:bottom w:val="nil"/>
              <w:right w:val="nil"/>
            </w:tcBorders>
            <w:shd w:val="clear" w:color="auto" w:fill="auto"/>
            <w:noWrap/>
            <w:vAlign w:val="center"/>
            <w:hideMark/>
          </w:tcPr>
          <w:p w14:paraId="7593CC9E" w14:textId="77777777" w:rsidR="00C864C2" w:rsidRPr="00C864C2" w:rsidRDefault="00C864C2" w:rsidP="00C864C2">
            <w:pPr>
              <w:spacing w:after="0" w:line="240" w:lineRule="auto"/>
              <w:jc w:val="right"/>
              <w:rPr>
                <w:rFonts w:cs="Arial"/>
                <w:sz w:val="16"/>
                <w:szCs w:val="16"/>
              </w:rPr>
            </w:pPr>
            <w:r w:rsidRPr="00C864C2">
              <w:rPr>
                <w:rFonts w:cs="Arial"/>
                <w:sz w:val="16"/>
                <w:szCs w:val="16"/>
              </w:rPr>
              <w:t>17,0</w:t>
            </w:r>
          </w:p>
        </w:tc>
        <w:tc>
          <w:tcPr>
            <w:tcW w:w="1080" w:type="dxa"/>
            <w:gridSpan w:val="2"/>
            <w:tcBorders>
              <w:top w:val="nil"/>
              <w:left w:val="nil"/>
              <w:bottom w:val="nil"/>
              <w:right w:val="nil"/>
            </w:tcBorders>
            <w:shd w:val="clear" w:color="auto" w:fill="auto"/>
            <w:noWrap/>
            <w:vAlign w:val="center"/>
            <w:hideMark/>
          </w:tcPr>
          <w:p w14:paraId="421DB7B1" w14:textId="77777777" w:rsidR="00C864C2" w:rsidRPr="00C864C2" w:rsidRDefault="00C864C2" w:rsidP="00C864C2">
            <w:pPr>
              <w:spacing w:after="0" w:line="240" w:lineRule="auto"/>
              <w:jc w:val="right"/>
              <w:rPr>
                <w:rFonts w:cs="Arial"/>
                <w:sz w:val="16"/>
                <w:szCs w:val="16"/>
              </w:rPr>
            </w:pPr>
            <w:r w:rsidRPr="00C864C2">
              <w:rPr>
                <w:rFonts w:cs="Arial"/>
                <w:sz w:val="16"/>
                <w:szCs w:val="16"/>
              </w:rPr>
              <w:t>7,4</w:t>
            </w:r>
          </w:p>
        </w:tc>
        <w:tc>
          <w:tcPr>
            <w:tcW w:w="880" w:type="dxa"/>
            <w:tcBorders>
              <w:top w:val="nil"/>
              <w:left w:val="nil"/>
              <w:bottom w:val="nil"/>
              <w:right w:val="nil"/>
            </w:tcBorders>
            <w:shd w:val="clear" w:color="auto" w:fill="auto"/>
            <w:noWrap/>
            <w:vAlign w:val="center"/>
            <w:hideMark/>
          </w:tcPr>
          <w:p w14:paraId="091CE988"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15396E5C"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33F19B26" w14:textId="0F752CDC"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50–54</w:t>
            </w:r>
          </w:p>
        </w:tc>
        <w:tc>
          <w:tcPr>
            <w:tcW w:w="1246" w:type="dxa"/>
            <w:gridSpan w:val="2"/>
            <w:tcBorders>
              <w:top w:val="nil"/>
              <w:left w:val="nil"/>
              <w:bottom w:val="nil"/>
              <w:right w:val="nil"/>
            </w:tcBorders>
            <w:shd w:val="clear" w:color="auto" w:fill="auto"/>
            <w:noWrap/>
            <w:vAlign w:val="center"/>
            <w:hideMark/>
          </w:tcPr>
          <w:p w14:paraId="56D9CA3C" w14:textId="77777777" w:rsidR="00C864C2" w:rsidRPr="00C864C2" w:rsidRDefault="00C864C2" w:rsidP="00C864C2">
            <w:pPr>
              <w:spacing w:after="0" w:line="240" w:lineRule="auto"/>
              <w:jc w:val="right"/>
              <w:rPr>
                <w:rFonts w:cs="Arial"/>
                <w:sz w:val="16"/>
                <w:szCs w:val="16"/>
              </w:rPr>
            </w:pPr>
            <w:r w:rsidRPr="00C864C2">
              <w:rPr>
                <w:rFonts w:cs="Arial"/>
                <w:sz w:val="16"/>
                <w:szCs w:val="16"/>
              </w:rPr>
              <w:t>207,2</w:t>
            </w:r>
          </w:p>
        </w:tc>
        <w:tc>
          <w:tcPr>
            <w:tcW w:w="1080" w:type="dxa"/>
            <w:gridSpan w:val="2"/>
            <w:tcBorders>
              <w:top w:val="nil"/>
              <w:left w:val="nil"/>
              <w:bottom w:val="nil"/>
              <w:right w:val="nil"/>
            </w:tcBorders>
            <w:shd w:val="clear" w:color="auto" w:fill="auto"/>
            <w:noWrap/>
            <w:vAlign w:val="center"/>
            <w:hideMark/>
          </w:tcPr>
          <w:p w14:paraId="7C3039EF" w14:textId="77777777" w:rsidR="00C864C2" w:rsidRPr="00C864C2" w:rsidRDefault="00C864C2" w:rsidP="00C864C2">
            <w:pPr>
              <w:spacing w:after="0" w:line="240" w:lineRule="auto"/>
              <w:jc w:val="right"/>
              <w:rPr>
                <w:rFonts w:cs="Arial"/>
                <w:sz w:val="16"/>
                <w:szCs w:val="16"/>
              </w:rPr>
            </w:pPr>
            <w:r w:rsidRPr="00C864C2">
              <w:rPr>
                <w:rFonts w:cs="Arial"/>
                <w:sz w:val="16"/>
                <w:szCs w:val="16"/>
              </w:rPr>
              <w:t>43,7</w:t>
            </w:r>
          </w:p>
        </w:tc>
        <w:tc>
          <w:tcPr>
            <w:tcW w:w="1080" w:type="dxa"/>
            <w:gridSpan w:val="2"/>
            <w:tcBorders>
              <w:top w:val="nil"/>
              <w:left w:val="nil"/>
              <w:bottom w:val="nil"/>
              <w:right w:val="nil"/>
            </w:tcBorders>
            <w:shd w:val="clear" w:color="auto" w:fill="auto"/>
            <w:noWrap/>
            <w:vAlign w:val="center"/>
            <w:hideMark/>
          </w:tcPr>
          <w:p w14:paraId="612B735E" w14:textId="77777777" w:rsidR="00C864C2" w:rsidRPr="00C864C2" w:rsidRDefault="00C864C2" w:rsidP="00C864C2">
            <w:pPr>
              <w:spacing w:after="0" w:line="240" w:lineRule="auto"/>
              <w:jc w:val="right"/>
              <w:rPr>
                <w:rFonts w:cs="Arial"/>
                <w:sz w:val="16"/>
                <w:szCs w:val="16"/>
              </w:rPr>
            </w:pPr>
            <w:r w:rsidRPr="00C864C2">
              <w:rPr>
                <w:rFonts w:cs="Arial"/>
                <w:sz w:val="16"/>
                <w:szCs w:val="16"/>
              </w:rPr>
              <w:t>21,4</w:t>
            </w:r>
          </w:p>
        </w:tc>
        <w:tc>
          <w:tcPr>
            <w:tcW w:w="899" w:type="dxa"/>
            <w:gridSpan w:val="2"/>
            <w:tcBorders>
              <w:top w:val="nil"/>
              <w:left w:val="nil"/>
              <w:bottom w:val="nil"/>
              <w:right w:val="single" w:sz="4" w:space="0" w:color="auto"/>
            </w:tcBorders>
            <w:shd w:val="clear" w:color="auto" w:fill="auto"/>
            <w:noWrap/>
            <w:vAlign w:val="center"/>
            <w:hideMark/>
          </w:tcPr>
          <w:p w14:paraId="5AF5CC91" w14:textId="77777777" w:rsidR="00C864C2" w:rsidRPr="00C864C2" w:rsidRDefault="00C864C2" w:rsidP="00C864C2">
            <w:pPr>
              <w:spacing w:after="0" w:line="240" w:lineRule="auto"/>
              <w:jc w:val="right"/>
              <w:rPr>
                <w:rFonts w:cs="Arial"/>
                <w:sz w:val="16"/>
                <w:szCs w:val="16"/>
              </w:rPr>
            </w:pPr>
            <w:r w:rsidRPr="00C864C2">
              <w:rPr>
                <w:rFonts w:cs="Arial"/>
                <w:sz w:val="16"/>
                <w:szCs w:val="16"/>
              </w:rPr>
              <w:t>272,3</w:t>
            </w:r>
          </w:p>
        </w:tc>
        <w:tc>
          <w:tcPr>
            <w:tcW w:w="1261" w:type="dxa"/>
            <w:gridSpan w:val="2"/>
            <w:tcBorders>
              <w:top w:val="nil"/>
              <w:left w:val="nil"/>
              <w:bottom w:val="nil"/>
              <w:right w:val="nil"/>
            </w:tcBorders>
            <w:shd w:val="clear" w:color="auto" w:fill="auto"/>
            <w:noWrap/>
            <w:vAlign w:val="center"/>
            <w:hideMark/>
          </w:tcPr>
          <w:p w14:paraId="22B5B457" w14:textId="77777777" w:rsidR="00C864C2" w:rsidRPr="00C864C2" w:rsidRDefault="00C864C2" w:rsidP="00C864C2">
            <w:pPr>
              <w:spacing w:after="0" w:line="240" w:lineRule="auto"/>
              <w:jc w:val="right"/>
              <w:rPr>
                <w:rFonts w:cs="Arial"/>
                <w:sz w:val="16"/>
                <w:szCs w:val="16"/>
              </w:rPr>
            </w:pPr>
            <w:r w:rsidRPr="00C864C2">
              <w:rPr>
                <w:rFonts w:cs="Arial"/>
                <w:sz w:val="16"/>
                <w:szCs w:val="16"/>
              </w:rPr>
              <w:t>76,1</w:t>
            </w:r>
          </w:p>
        </w:tc>
        <w:tc>
          <w:tcPr>
            <w:tcW w:w="1080" w:type="dxa"/>
            <w:gridSpan w:val="2"/>
            <w:tcBorders>
              <w:top w:val="nil"/>
              <w:left w:val="nil"/>
              <w:bottom w:val="nil"/>
              <w:right w:val="nil"/>
            </w:tcBorders>
            <w:shd w:val="clear" w:color="auto" w:fill="auto"/>
            <w:noWrap/>
            <w:vAlign w:val="center"/>
            <w:hideMark/>
          </w:tcPr>
          <w:p w14:paraId="2FD42308" w14:textId="77777777" w:rsidR="00C864C2" w:rsidRPr="00C864C2" w:rsidRDefault="00C864C2" w:rsidP="00C864C2">
            <w:pPr>
              <w:spacing w:after="0" w:line="240" w:lineRule="auto"/>
              <w:jc w:val="right"/>
              <w:rPr>
                <w:rFonts w:cs="Arial"/>
                <w:sz w:val="16"/>
                <w:szCs w:val="16"/>
              </w:rPr>
            </w:pPr>
            <w:r w:rsidRPr="00C864C2">
              <w:rPr>
                <w:rFonts w:cs="Arial"/>
                <w:sz w:val="16"/>
                <w:szCs w:val="16"/>
              </w:rPr>
              <w:t>16,0</w:t>
            </w:r>
          </w:p>
        </w:tc>
        <w:tc>
          <w:tcPr>
            <w:tcW w:w="1080" w:type="dxa"/>
            <w:gridSpan w:val="2"/>
            <w:tcBorders>
              <w:top w:val="nil"/>
              <w:left w:val="nil"/>
              <w:bottom w:val="nil"/>
              <w:right w:val="nil"/>
            </w:tcBorders>
            <w:shd w:val="clear" w:color="auto" w:fill="auto"/>
            <w:noWrap/>
            <w:vAlign w:val="center"/>
            <w:hideMark/>
          </w:tcPr>
          <w:p w14:paraId="7850B0EF" w14:textId="77777777" w:rsidR="00C864C2" w:rsidRPr="00C864C2" w:rsidRDefault="00C864C2" w:rsidP="00C864C2">
            <w:pPr>
              <w:spacing w:after="0" w:line="240" w:lineRule="auto"/>
              <w:jc w:val="right"/>
              <w:rPr>
                <w:rFonts w:cs="Arial"/>
                <w:sz w:val="16"/>
                <w:szCs w:val="16"/>
              </w:rPr>
            </w:pPr>
            <w:r w:rsidRPr="00C864C2">
              <w:rPr>
                <w:rFonts w:cs="Arial"/>
                <w:sz w:val="16"/>
                <w:szCs w:val="16"/>
              </w:rPr>
              <w:t>7,9</w:t>
            </w:r>
          </w:p>
        </w:tc>
        <w:tc>
          <w:tcPr>
            <w:tcW w:w="880" w:type="dxa"/>
            <w:tcBorders>
              <w:top w:val="nil"/>
              <w:left w:val="nil"/>
              <w:bottom w:val="nil"/>
              <w:right w:val="nil"/>
            </w:tcBorders>
            <w:shd w:val="clear" w:color="auto" w:fill="auto"/>
            <w:noWrap/>
            <w:vAlign w:val="center"/>
            <w:hideMark/>
          </w:tcPr>
          <w:p w14:paraId="4AA0C885"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1997EB19"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574B834E" w14:textId="3C4B71D0"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55–59</w:t>
            </w:r>
          </w:p>
        </w:tc>
        <w:tc>
          <w:tcPr>
            <w:tcW w:w="1246" w:type="dxa"/>
            <w:gridSpan w:val="2"/>
            <w:tcBorders>
              <w:top w:val="nil"/>
              <w:left w:val="nil"/>
              <w:bottom w:val="nil"/>
              <w:right w:val="nil"/>
            </w:tcBorders>
            <w:shd w:val="clear" w:color="auto" w:fill="auto"/>
            <w:noWrap/>
            <w:vAlign w:val="center"/>
            <w:hideMark/>
          </w:tcPr>
          <w:p w14:paraId="06F936E8" w14:textId="77777777" w:rsidR="00C864C2" w:rsidRPr="00C864C2" w:rsidRDefault="00C864C2" w:rsidP="00C864C2">
            <w:pPr>
              <w:spacing w:after="0" w:line="240" w:lineRule="auto"/>
              <w:jc w:val="right"/>
              <w:rPr>
                <w:rFonts w:cs="Arial"/>
                <w:sz w:val="16"/>
                <w:szCs w:val="16"/>
              </w:rPr>
            </w:pPr>
            <w:r w:rsidRPr="00C864C2">
              <w:rPr>
                <w:rFonts w:cs="Arial"/>
                <w:sz w:val="16"/>
                <w:szCs w:val="16"/>
              </w:rPr>
              <w:t>238,6</w:t>
            </w:r>
          </w:p>
        </w:tc>
        <w:tc>
          <w:tcPr>
            <w:tcW w:w="1080" w:type="dxa"/>
            <w:gridSpan w:val="2"/>
            <w:tcBorders>
              <w:top w:val="nil"/>
              <w:left w:val="nil"/>
              <w:bottom w:val="nil"/>
              <w:right w:val="nil"/>
            </w:tcBorders>
            <w:shd w:val="clear" w:color="auto" w:fill="auto"/>
            <w:noWrap/>
            <w:vAlign w:val="center"/>
            <w:hideMark/>
          </w:tcPr>
          <w:p w14:paraId="21BC2784" w14:textId="77777777" w:rsidR="00C864C2" w:rsidRPr="00C864C2" w:rsidRDefault="00C864C2" w:rsidP="00C864C2">
            <w:pPr>
              <w:spacing w:after="0" w:line="240" w:lineRule="auto"/>
              <w:jc w:val="right"/>
              <w:rPr>
                <w:rFonts w:cs="Arial"/>
                <w:sz w:val="16"/>
                <w:szCs w:val="16"/>
              </w:rPr>
            </w:pPr>
            <w:r w:rsidRPr="00C864C2">
              <w:rPr>
                <w:rFonts w:cs="Arial"/>
                <w:sz w:val="16"/>
                <w:szCs w:val="16"/>
              </w:rPr>
              <w:t>51,1</w:t>
            </w:r>
          </w:p>
        </w:tc>
        <w:tc>
          <w:tcPr>
            <w:tcW w:w="1080" w:type="dxa"/>
            <w:gridSpan w:val="2"/>
            <w:tcBorders>
              <w:top w:val="nil"/>
              <w:left w:val="nil"/>
              <w:bottom w:val="nil"/>
              <w:right w:val="nil"/>
            </w:tcBorders>
            <w:shd w:val="clear" w:color="auto" w:fill="auto"/>
            <w:noWrap/>
            <w:vAlign w:val="center"/>
            <w:hideMark/>
          </w:tcPr>
          <w:p w14:paraId="4A44C67F" w14:textId="77777777" w:rsidR="00C864C2" w:rsidRPr="00C864C2" w:rsidRDefault="00C864C2" w:rsidP="00C864C2">
            <w:pPr>
              <w:spacing w:after="0" w:line="240" w:lineRule="auto"/>
              <w:jc w:val="right"/>
              <w:rPr>
                <w:rFonts w:cs="Arial"/>
                <w:sz w:val="16"/>
                <w:szCs w:val="16"/>
              </w:rPr>
            </w:pPr>
            <w:r w:rsidRPr="00C864C2">
              <w:rPr>
                <w:rFonts w:cs="Arial"/>
                <w:sz w:val="16"/>
                <w:szCs w:val="16"/>
              </w:rPr>
              <w:t>21,5</w:t>
            </w:r>
          </w:p>
        </w:tc>
        <w:tc>
          <w:tcPr>
            <w:tcW w:w="899" w:type="dxa"/>
            <w:gridSpan w:val="2"/>
            <w:tcBorders>
              <w:top w:val="nil"/>
              <w:left w:val="nil"/>
              <w:bottom w:val="nil"/>
              <w:right w:val="single" w:sz="4" w:space="0" w:color="auto"/>
            </w:tcBorders>
            <w:shd w:val="clear" w:color="auto" w:fill="auto"/>
            <w:noWrap/>
            <w:vAlign w:val="center"/>
            <w:hideMark/>
          </w:tcPr>
          <w:p w14:paraId="4B7FE448" w14:textId="77777777" w:rsidR="00C864C2" w:rsidRPr="00C864C2" w:rsidRDefault="00C864C2" w:rsidP="00C864C2">
            <w:pPr>
              <w:spacing w:after="0" w:line="240" w:lineRule="auto"/>
              <w:jc w:val="right"/>
              <w:rPr>
                <w:rFonts w:cs="Arial"/>
                <w:sz w:val="16"/>
                <w:szCs w:val="16"/>
              </w:rPr>
            </w:pPr>
            <w:r w:rsidRPr="00C864C2">
              <w:rPr>
                <w:rFonts w:cs="Arial"/>
                <w:sz w:val="16"/>
                <w:szCs w:val="16"/>
              </w:rPr>
              <w:t>311,3</w:t>
            </w:r>
          </w:p>
        </w:tc>
        <w:tc>
          <w:tcPr>
            <w:tcW w:w="1261" w:type="dxa"/>
            <w:gridSpan w:val="2"/>
            <w:tcBorders>
              <w:top w:val="nil"/>
              <w:left w:val="nil"/>
              <w:bottom w:val="nil"/>
              <w:right w:val="nil"/>
            </w:tcBorders>
            <w:shd w:val="clear" w:color="auto" w:fill="auto"/>
            <w:noWrap/>
            <w:vAlign w:val="center"/>
            <w:hideMark/>
          </w:tcPr>
          <w:p w14:paraId="04657873" w14:textId="77777777" w:rsidR="00C864C2" w:rsidRPr="00C864C2" w:rsidRDefault="00C864C2" w:rsidP="00C864C2">
            <w:pPr>
              <w:spacing w:after="0" w:line="240" w:lineRule="auto"/>
              <w:jc w:val="right"/>
              <w:rPr>
                <w:rFonts w:cs="Arial"/>
                <w:sz w:val="16"/>
                <w:szCs w:val="16"/>
              </w:rPr>
            </w:pPr>
            <w:r w:rsidRPr="00C864C2">
              <w:rPr>
                <w:rFonts w:cs="Arial"/>
                <w:sz w:val="16"/>
                <w:szCs w:val="16"/>
              </w:rPr>
              <w:t>76,7</w:t>
            </w:r>
          </w:p>
        </w:tc>
        <w:tc>
          <w:tcPr>
            <w:tcW w:w="1080" w:type="dxa"/>
            <w:gridSpan w:val="2"/>
            <w:tcBorders>
              <w:top w:val="nil"/>
              <w:left w:val="nil"/>
              <w:bottom w:val="nil"/>
              <w:right w:val="nil"/>
            </w:tcBorders>
            <w:shd w:val="clear" w:color="auto" w:fill="auto"/>
            <w:noWrap/>
            <w:vAlign w:val="center"/>
            <w:hideMark/>
          </w:tcPr>
          <w:p w14:paraId="43CA8288" w14:textId="77777777" w:rsidR="00C864C2" w:rsidRPr="00C864C2" w:rsidRDefault="00C864C2" w:rsidP="00C864C2">
            <w:pPr>
              <w:spacing w:after="0" w:line="240" w:lineRule="auto"/>
              <w:jc w:val="right"/>
              <w:rPr>
                <w:rFonts w:cs="Arial"/>
                <w:sz w:val="16"/>
                <w:szCs w:val="16"/>
              </w:rPr>
            </w:pPr>
            <w:r w:rsidRPr="00C864C2">
              <w:rPr>
                <w:rFonts w:cs="Arial"/>
                <w:sz w:val="16"/>
                <w:szCs w:val="16"/>
              </w:rPr>
              <w:t>16,4</w:t>
            </w:r>
          </w:p>
        </w:tc>
        <w:tc>
          <w:tcPr>
            <w:tcW w:w="1080" w:type="dxa"/>
            <w:gridSpan w:val="2"/>
            <w:tcBorders>
              <w:top w:val="nil"/>
              <w:left w:val="nil"/>
              <w:bottom w:val="nil"/>
              <w:right w:val="nil"/>
            </w:tcBorders>
            <w:shd w:val="clear" w:color="auto" w:fill="auto"/>
            <w:noWrap/>
            <w:vAlign w:val="center"/>
            <w:hideMark/>
          </w:tcPr>
          <w:p w14:paraId="4AFE826F" w14:textId="77777777" w:rsidR="00C864C2" w:rsidRPr="00C864C2" w:rsidRDefault="00C864C2" w:rsidP="00C864C2">
            <w:pPr>
              <w:spacing w:after="0" w:line="240" w:lineRule="auto"/>
              <w:jc w:val="right"/>
              <w:rPr>
                <w:rFonts w:cs="Arial"/>
                <w:sz w:val="16"/>
                <w:szCs w:val="16"/>
              </w:rPr>
            </w:pPr>
            <w:r w:rsidRPr="00C864C2">
              <w:rPr>
                <w:rFonts w:cs="Arial"/>
                <w:sz w:val="16"/>
                <w:szCs w:val="16"/>
              </w:rPr>
              <w:t>6,9</w:t>
            </w:r>
          </w:p>
        </w:tc>
        <w:tc>
          <w:tcPr>
            <w:tcW w:w="880" w:type="dxa"/>
            <w:tcBorders>
              <w:top w:val="nil"/>
              <w:left w:val="nil"/>
              <w:bottom w:val="nil"/>
              <w:right w:val="nil"/>
            </w:tcBorders>
            <w:shd w:val="clear" w:color="auto" w:fill="auto"/>
            <w:noWrap/>
            <w:vAlign w:val="center"/>
            <w:hideMark/>
          </w:tcPr>
          <w:p w14:paraId="20DEACCD"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3C37CC94"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7422E184" w14:textId="58506FD1"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60–64</w:t>
            </w:r>
          </w:p>
        </w:tc>
        <w:tc>
          <w:tcPr>
            <w:tcW w:w="1246" w:type="dxa"/>
            <w:gridSpan w:val="2"/>
            <w:tcBorders>
              <w:top w:val="nil"/>
              <w:left w:val="nil"/>
              <w:bottom w:val="nil"/>
              <w:right w:val="nil"/>
            </w:tcBorders>
            <w:shd w:val="clear" w:color="auto" w:fill="auto"/>
            <w:noWrap/>
            <w:vAlign w:val="center"/>
            <w:hideMark/>
          </w:tcPr>
          <w:p w14:paraId="79327112" w14:textId="77777777" w:rsidR="00C864C2" w:rsidRPr="00C864C2" w:rsidRDefault="00C864C2" w:rsidP="00C864C2">
            <w:pPr>
              <w:spacing w:after="0" w:line="240" w:lineRule="auto"/>
              <w:jc w:val="right"/>
              <w:rPr>
                <w:rFonts w:cs="Arial"/>
                <w:sz w:val="16"/>
                <w:szCs w:val="16"/>
              </w:rPr>
            </w:pPr>
            <w:r w:rsidRPr="00C864C2">
              <w:rPr>
                <w:rFonts w:cs="Arial"/>
                <w:sz w:val="16"/>
                <w:szCs w:val="16"/>
              </w:rPr>
              <w:t>273,9</w:t>
            </w:r>
          </w:p>
        </w:tc>
        <w:tc>
          <w:tcPr>
            <w:tcW w:w="1080" w:type="dxa"/>
            <w:gridSpan w:val="2"/>
            <w:tcBorders>
              <w:top w:val="nil"/>
              <w:left w:val="nil"/>
              <w:bottom w:val="nil"/>
              <w:right w:val="nil"/>
            </w:tcBorders>
            <w:shd w:val="clear" w:color="auto" w:fill="auto"/>
            <w:noWrap/>
            <w:vAlign w:val="center"/>
            <w:hideMark/>
          </w:tcPr>
          <w:p w14:paraId="1F28C3F1" w14:textId="77777777" w:rsidR="00C864C2" w:rsidRPr="00C864C2" w:rsidRDefault="00C864C2" w:rsidP="00C864C2">
            <w:pPr>
              <w:spacing w:after="0" w:line="240" w:lineRule="auto"/>
              <w:jc w:val="right"/>
              <w:rPr>
                <w:rFonts w:cs="Arial"/>
                <w:sz w:val="16"/>
                <w:szCs w:val="16"/>
              </w:rPr>
            </w:pPr>
            <w:r w:rsidRPr="00C864C2">
              <w:rPr>
                <w:rFonts w:cs="Arial"/>
                <w:sz w:val="16"/>
                <w:szCs w:val="16"/>
              </w:rPr>
              <w:t>65,2</w:t>
            </w:r>
          </w:p>
        </w:tc>
        <w:tc>
          <w:tcPr>
            <w:tcW w:w="1080" w:type="dxa"/>
            <w:gridSpan w:val="2"/>
            <w:tcBorders>
              <w:top w:val="nil"/>
              <w:left w:val="nil"/>
              <w:bottom w:val="nil"/>
              <w:right w:val="nil"/>
            </w:tcBorders>
            <w:shd w:val="clear" w:color="auto" w:fill="auto"/>
            <w:noWrap/>
            <w:vAlign w:val="center"/>
            <w:hideMark/>
          </w:tcPr>
          <w:p w14:paraId="79F1A686" w14:textId="77777777" w:rsidR="00C864C2" w:rsidRPr="00C864C2" w:rsidRDefault="00C864C2" w:rsidP="00C864C2">
            <w:pPr>
              <w:spacing w:after="0" w:line="240" w:lineRule="auto"/>
              <w:jc w:val="right"/>
              <w:rPr>
                <w:rFonts w:cs="Arial"/>
                <w:sz w:val="16"/>
                <w:szCs w:val="16"/>
              </w:rPr>
            </w:pPr>
            <w:r w:rsidRPr="00C864C2">
              <w:rPr>
                <w:rFonts w:cs="Arial"/>
                <w:sz w:val="16"/>
                <w:szCs w:val="16"/>
              </w:rPr>
              <w:t>30,9</w:t>
            </w:r>
          </w:p>
        </w:tc>
        <w:tc>
          <w:tcPr>
            <w:tcW w:w="899" w:type="dxa"/>
            <w:gridSpan w:val="2"/>
            <w:tcBorders>
              <w:top w:val="nil"/>
              <w:left w:val="nil"/>
              <w:bottom w:val="nil"/>
              <w:right w:val="single" w:sz="4" w:space="0" w:color="auto"/>
            </w:tcBorders>
            <w:shd w:val="clear" w:color="auto" w:fill="auto"/>
            <w:noWrap/>
            <w:vAlign w:val="center"/>
            <w:hideMark/>
          </w:tcPr>
          <w:p w14:paraId="468E68CD" w14:textId="77777777" w:rsidR="00C864C2" w:rsidRPr="00C864C2" w:rsidRDefault="00C864C2" w:rsidP="00C864C2">
            <w:pPr>
              <w:spacing w:after="0" w:line="240" w:lineRule="auto"/>
              <w:jc w:val="right"/>
              <w:rPr>
                <w:rFonts w:cs="Arial"/>
                <w:sz w:val="16"/>
                <w:szCs w:val="16"/>
              </w:rPr>
            </w:pPr>
            <w:r w:rsidRPr="00C864C2">
              <w:rPr>
                <w:rFonts w:cs="Arial"/>
                <w:sz w:val="16"/>
                <w:szCs w:val="16"/>
              </w:rPr>
              <w:t>369,9</w:t>
            </w:r>
          </w:p>
        </w:tc>
        <w:tc>
          <w:tcPr>
            <w:tcW w:w="1261" w:type="dxa"/>
            <w:gridSpan w:val="2"/>
            <w:tcBorders>
              <w:top w:val="nil"/>
              <w:left w:val="nil"/>
              <w:bottom w:val="nil"/>
              <w:right w:val="nil"/>
            </w:tcBorders>
            <w:shd w:val="clear" w:color="auto" w:fill="auto"/>
            <w:noWrap/>
            <w:vAlign w:val="center"/>
            <w:hideMark/>
          </w:tcPr>
          <w:p w14:paraId="60575FB4" w14:textId="77777777" w:rsidR="00C864C2" w:rsidRPr="00C864C2" w:rsidRDefault="00C864C2" w:rsidP="00C864C2">
            <w:pPr>
              <w:spacing w:after="0" w:line="240" w:lineRule="auto"/>
              <w:jc w:val="right"/>
              <w:rPr>
                <w:rFonts w:cs="Arial"/>
                <w:sz w:val="16"/>
                <w:szCs w:val="16"/>
              </w:rPr>
            </w:pPr>
            <w:r w:rsidRPr="00C864C2">
              <w:rPr>
                <w:rFonts w:cs="Arial"/>
                <w:sz w:val="16"/>
                <w:szCs w:val="16"/>
              </w:rPr>
              <w:t>74,0</w:t>
            </w:r>
          </w:p>
        </w:tc>
        <w:tc>
          <w:tcPr>
            <w:tcW w:w="1080" w:type="dxa"/>
            <w:gridSpan w:val="2"/>
            <w:tcBorders>
              <w:top w:val="nil"/>
              <w:left w:val="nil"/>
              <w:bottom w:val="nil"/>
              <w:right w:val="nil"/>
            </w:tcBorders>
            <w:shd w:val="clear" w:color="auto" w:fill="auto"/>
            <w:noWrap/>
            <w:vAlign w:val="center"/>
            <w:hideMark/>
          </w:tcPr>
          <w:p w14:paraId="12FF776D" w14:textId="77777777" w:rsidR="00C864C2" w:rsidRPr="00C864C2" w:rsidRDefault="00C864C2" w:rsidP="00C864C2">
            <w:pPr>
              <w:spacing w:after="0" w:line="240" w:lineRule="auto"/>
              <w:jc w:val="right"/>
              <w:rPr>
                <w:rFonts w:cs="Arial"/>
                <w:sz w:val="16"/>
                <w:szCs w:val="16"/>
              </w:rPr>
            </w:pPr>
            <w:r w:rsidRPr="00C864C2">
              <w:rPr>
                <w:rFonts w:cs="Arial"/>
                <w:sz w:val="16"/>
                <w:szCs w:val="16"/>
              </w:rPr>
              <w:t>17,6</w:t>
            </w:r>
          </w:p>
        </w:tc>
        <w:tc>
          <w:tcPr>
            <w:tcW w:w="1080" w:type="dxa"/>
            <w:gridSpan w:val="2"/>
            <w:tcBorders>
              <w:top w:val="nil"/>
              <w:left w:val="nil"/>
              <w:bottom w:val="nil"/>
              <w:right w:val="nil"/>
            </w:tcBorders>
            <w:shd w:val="clear" w:color="auto" w:fill="auto"/>
            <w:noWrap/>
            <w:vAlign w:val="center"/>
            <w:hideMark/>
          </w:tcPr>
          <w:p w14:paraId="6D954DD0" w14:textId="77777777" w:rsidR="00C864C2" w:rsidRPr="00C864C2" w:rsidRDefault="00C864C2" w:rsidP="00C864C2">
            <w:pPr>
              <w:spacing w:after="0" w:line="240" w:lineRule="auto"/>
              <w:jc w:val="right"/>
              <w:rPr>
                <w:rFonts w:cs="Arial"/>
                <w:sz w:val="16"/>
                <w:szCs w:val="16"/>
              </w:rPr>
            </w:pPr>
            <w:r w:rsidRPr="00C864C2">
              <w:rPr>
                <w:rFonts w:cs="Arial"/>
                <w:sz w:val="16"/>
                <w:szCs w:val="16"/>
              </w:rPr>
              <w:t>8,3</w:t>
            </w:r>
          </w:p>
        </w:tc>
        <w:tc>
          <w:tcPr>
            <w:tcW w:w="880" w:type="dxa"/>
            <w:tcBorders>
              <w:top w:val="nil"/>
              <w:left w:val="nil"/>
              <w:bottom w:val="nil"/>
              <w:right w:val="nil"/>
            </w:tcBorders>
            <w:shd w:val="clear" w:color="auto" w:fill="auto"/>
            <w:noWrap/>
            <w:vAlign w:val="center"/>
            <w:hideMark/>
          </w:tcPr>
          <w:p w14:paraId="13D70DC4"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2D942B47"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43B02255" w14:textId="158C1607"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65–69</w:t>
            </w:r>
          </w:p>
        </w:tc>
        <w:tc>
          <w:tcPr>
            <w:tcW w:w="1246" w:type="dxa"/>
            <w:gridSpan w:val="2"/>
            <w:tcBorders>
              <w:top w:val="nil"/>
              <w:left w:val="nil"/>
              <w:bottom w:val="nil"/>
              <w:right w:val="nil"/>
            </w:tcBorders>
            <w:shd w:val="clear" w:color="auto" w:fill="auto"/>
            <w:noWrap/>
            <w:vAlign w:val="center"/>
            <w:hideMark/>
          </w:tcPr>
          <w:p w14:paraId="5721E52E" w14:textId="77777777" w:rsidR="00C864C2" w:rsidRPr="00C864C2" w:rsidRDefault="00C864C2" w:rsidP="00C864C2">
            <w:pPr>
              <w:spacing w:after="0" w:line="240" w:lineRule="auto"/>
              <w:jc w:val="right"/>
              <w:rPr>
                <w:rFonts w:cs="Arial"/>
                <w:sz w:val="16"/>
                <w:szCs w:val="16"/>
              </w:rPr>
            </w:pPr>
            <w:r w:rsidRPr="00C864C2">
              <w:rPr>
                <w:rFonts w:cs="Arial"/>
                <w:sz w:val="16"/>
                <w:szCs w:val="16"/>
              </w:rPr>
              <w:t>273,3</w:t>
            </w:r>
          </w:p>
        </w:tc>
        <w:tc>
          <w:tcPr>
            <w:tcW w:w="1080" w:type="dxa"/>
            <w:gridSpan w:val="2"/>
            <w:tcBorders>
              <w:top w:val="nil"/>
              <w:left w:val="nil"/>
              <w:bottom w:val="nil"/>
              <w:right w:val="nil"/>
            </w:tcBorders>
            <w:shd w:val="clear" w:color="auto" w:fill="auto"/>
            <w:noWrap/>
            <w:vAlign w:val="center"/>
            <w:hideMark/>
          </w:tcPr>
          <w:p w14:paraId="4A61E86E" w14:textId="77777777" w:rsidR="00C864C2" w:rsidRPr="00C864C2" w:rsidRDefault="00C864C2" w:rsidP="00C864C2">
            <w:pPr>
              <w:spacing w:after="0" w:line="240" w:lineRule="auto"/>
              <w:jc w:val="right"/>
              <w:rPr>
                <w:rFonts w:cs="Arial"/>
                <w:sz w:val="16"/>
                <w:szCs w:val="16"/>
              </w:rPr>
            </w:pPr>
            <w:r w:rsidRPr="00C864C2">
              <w:rPr>
                <w:rFonts w:cs="Arial"/>
                <w:sz w:val="16"/>
                <w:szCs w:val="16"/>
              </w:rPr>
              <w:t>52,4</w:t>
            </w:r>
          </w:p>
        </w:tc>
        <w:tc>
          <w:tcPr>
            <w:tcW w:w="1080" w:type="dxa"/>
            <w:gridSpan w:val="2"/>
            <w:tcBorders>
              <w:top w:val="nil"/>
              <w:left w:val="nil"/>
              <w:bottom w:val="nil"/>
              <w:right w:val="nil"/>
            </w:tcBorders>
            <w:shd w:val="clear" w:color="auto" w:fill="auto"/>
            <w:noWrap/>
            <w:vAlign w:val="center"/>
            <w:hideMark/>
          </w:tcPr>
          <w:p w14:paraId="291EB22F" w14:textId="77777777" w:rsidR="00C864C2" w:rsidRPr="00C864C2" w:rsidRDefault="00C864C2" w:rsidP="00C864C2">
            <w:pPr>
              <w:spacing w:after="0" w:line="240" w:lineRule="auto"/>
              <w:jc w:val="right"/>
              <w:rPr>
                <w:rFonts w:cs="Arial"/>
                <w:sz w:val="16"/>
                <w:szCs w:val="16"/>
              </w:rPr>
            </w:pPr>
            <w:r w:rsidRPr="00C864C2">
              <w:rPr>
                <w:rFonts w:cs="Arial"/>
                <w:sz w:val="16"/>
                <w:szCs w:val="16"/>
              </w:rPr>
              <w:t>50,3</w:t>
            </w:r>
          </w:p>
        </w:tc>
        <w:tc>
          <w:tcPr>
            <w:tcW w:w="899" w:type="dxa"/>
            <w:gridSpan w:val="2"/>
            <w:tcBorders>
              <w:top w:val="nil"/>
              <w:left w:val="nil"/>
              <w:bottom w:val="nil"/>
              <w:right w:val="single" w:sz="4" w:space="0" w:color="auto"/>
            </w:tcBorders>
            <w:shd w:val="clear" w:color="auto" w:fill="auto"/>
            <w:noWrap/>
            <w:vAlign w:val="center"/>
            <w:hideMark/>
          </w:tcPr>
          <w:p w14:paraId="19A66FF8" w14:textId="77777777" w:rsidR="00C864C2" w:rsidRPr="00C864C2" w:rsidRDefault="00C864C2" w:rsidP="00C864C2">
            <w:pPr>
              <w:spacing w:after="0" w:line="240" w:lineRule="auto"/>
              <w:jc w:val="right"/>
              <w:rPr>
                <w:rFonts w:cs="Arial"/>
                <w:sz w:val="16"/>
                <w:szCs w:val="16"/>
              </w:rPr>
            </w:pPr>
            <w:r w:rsidRPr="00C864C2">
              <w:rPr>
                <w:rFonts w:cs="Arial"/>
                <w:sz w:val="16"/>
                <w:szCs w:val="16"/>
              </w:rPr>
              <w:t>376,1</w:t>
            </w:r>
          </w:p>
        </w:tc>
        <w:tc>
          <w:tcPr>
            <w:tcW w:w="1261" w:type="dxa"/>
            <w:gridSpan w:val="2"/>
            <w:tcBorders>
              <w:top w:val="nil"/>
              <w:left w:val="nil"/>
              <w:bottom w:val="nil"/>
              <w:right w:val="nil"/>
            </w:tcBorders>
            <w:shd w:val="clear" w:color="auto" w:fill="auto"/>
            <w:noWrap/>
            <w:vAlign w:val="center"/>
            <w:hideMark/>
          </w:tcPr>
          <w:p w14:paraId="21224E18" w14:textId="77777777" w:rsidR="00C864C2" w:rsidRPr="00C864C2" w:rsidRDefault="00C864C2" w:rsidP="00C864C2">
            <w:pPr>
              <w:spacing w:after="0" w:line="240" w:lineRule="auto"/>
              <w:jc w:val="right"/>
              <w:rPr>
                <w:rFonts w:cs="Arial"/>
                <w:sz w:val="16"/>
                <w:szCs w:val="16"/>
              </w:rPr>
            </w:pPr>
            <w:r w:rsidRPr="00C864C2">
              <w:rPr>
                <w:rFonts w:cs="Arial"/>
                <w:sz w:val="16"/>
                <w:szCs w:val="16"/>
              </w:rPr>
              <w:t>72,7</w:t>
            </w:r>
          </w:p>
        </w:tc>
        <w:tc>
          <w:tcPr>
            <w:tcW w:w="1080" w:type="dxa"/>
            <w:gridSpan w:val="2"/>
            <w:tcBorders>
              <w:top w:val="nil"/>
              <w:left w:val="nil"/>
              <w:bottom w:val="nil"/>
              <w:right w:val="nil"/>
            </w:tcBorders>
            <w:shd w:val="clear" w:color="auto" w:fill="auto"/>
            <w:noWrap/>
            <w:vAlign w:val="center"/>
            <w:hideMark/>
          </w:tcPr>
          <w:p w14:paraId="3C1AAFC2" w14:textId="77777777" w:rsidR="00C864C2" w:rsidRPr="00C864C2" w:rsidRDefault="00C864C2" w:rsidP="00C864C2">
            <w:pPr>
              <w:spacing w:after="0" w:line="240" w:lineRule="auto"/>
              <w:jc w:val="right"/>
              <w:rPr>
                <w:rFonts w:cs="Arial"/>
                <w:sz w:val="16"/>
                <w:szCs w:val="16"/>
              </w:rPr>
            </w:pPr>
            <w:r w:rsidRPr="00C864C2">
              <w:rPr>
                <w:rFonts w:cs="Arial"/>
                <w:sz w:val="16"/>
                <w:szCs w:val="16"/>
              </w:rPr>
              <w:t>13,9</w:t>
            </w:r>
          </w:p>
        </w:tc>
        <w:tc>
          <w:tcPr>
            <w:tcW w:w="1080" w:type="dxa"/>
            <w:gridSpan w:val="2"/>
            <w:tcBorders>
              <w:top w:val="nil"/>
              <w:left w:val="nil"/>
              <w:bottom w:val="nil"/>
              <w:right w:val="nil"/>
            </w:tcBorders>
            <w:shd w:val="clear" w:color="auto" w:fill="auto"/>
            <w:noWrap/>
            <w:vAlign w:val="center"/>
            <w:hideMark/>
          </w:tcPr>
          <w:p w14:paraId="66D5726D" w14:textId="77777777" w:rsidR="00C864C2" w:rsidRPr="00C864C2" w:rsidRDefault="00C864C2" w:rsidP="00C864C2">
            <w:pPr>
              <w:spacing w:after="0" w:line="240" w:lineRule="auto"/>
              <w:jc w:val="right"/>
              <w:rPr>
                <w:rFonts w:cs="Arial"/>
                <w:sz w:val="16"/>
                <w:szCs w:val="16"/>
              </w:rPr>
            </w:pPr>
            <w:r w:rsidRPr="00C864C2">
              <w:rPr>
                <w:rFonts w:cs="Arial"/>
                <w:sz w:val="16"/>
                <w:szCs w:val="16"/>
              </w:rPr>
              <w:t>13,4</w:t>
            </w:r>
          </w:p>
        </w:tc>
        <w:tc>
          <w:tcPr>
            <w:tcW w:w="880" w:type="dxa"/>
            <w:tcBorders>
              <w:top w:val="nil"/>
              <w:left w:val="nil"/>
              <w:bottom w:val="nil"/>
              <w:right w:val="nil"/>
            </w:tcBorders>
            <w:shd w:val="clear" w:color="auto" w:fill="auto"/>
            <w:noWrap/>
            <w:vAlign w:val="center"/>
            <w:hideMark/>
          </w:tcPr>
          <w:p w14:paraId="2593AE58"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0A8283D7"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284D1D4F" w14:textId="3ED268EE"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70–74</w:t>
            </w:r>
          </w:p>
        </w:tc>
        <w:tc>
          <w:tcPr>
            <w:tcW w:w="1246" w:type="dxa"/>
            <w:gridSpan w:val="2"/>
            <w:tcBorders>
              <w:top w:val="nil"/>
              <w:left w:val="nil"/>
              <w:bottom w:val="nil"/>
              <w:right w:val="nil"/>
            </w:tcBorders>
            <w:shd w:val="clear" w:color="auto" w:fill="auto"/>
            <w:noWrap/>
            <w:vAlign w:val="center"/>
            <w:hideMark/>
          </w:tcPr>
          <w:p w14:paraId="316A235C" w14:textId="77777777" w:rsidR="00C864C2" w:rsidRPr="00C864C2" w:rsidRDefault="00C864C2" w:rsidP="00C864C2">
            <w:pPr>
              <w:spacing w:after="0" w:line="240" w:lineRule="auto"/>
              <w:jc w:val="right"/>
              <w:rPr>
                <w:rFonts w:cs="Arial"/>
                <w:sz w:val="16"/>
                <w:szCs w:val="16"/>
              </w:rPr>
            </w:pPr>
            <w:r w:rsidRPr="00C864C2">
              <w:rPr>
                <w:rFonts w:cs="Arial"/>
                <w:sz w:val="16"/>
                <w:szCs w:val="16"/>
              </w:rPr>
              <w:t>244,2</w:t>
            </w:r>
          </w:p>
        </w:tc>
        <w:tc>
          <w:tcPr>
            <w:tcW w:w="1080" w:type="dxa"/>
            <w:gridSpan w:val="2"/>
            <w:tcBorders>
              <w:top w:val="nil"/>
              <w:left w:val="nil"/>
              <w:bottom w:val="nil"/>
              <w:right w:val="nil"/>
            </w:tcBorders>
            <w:shd w:val="clear" w:color="auto" w:fill="auto"/>
            <w:noWrap/>
            <w:vAlign w:val="center"/>
            <w:hideMark/>
          </w:tcPr>
          <w:p w14:paraId="4FDB5B16" w14:textId="77777777" w:rsidR="00C864C2" w:rsidRPr="00C864C2" w:rsidRDefault="00C864C2" w:rsidP="00C864C2">
            <w:pPr>
              <w:spacing w:after="0" w:line="240" w:lineRule="auto"/>
              <w:jc w:val="right"/>
              <w:rPr>
                <w:rFonts w:cs="Arial"/>
                <w:sz w:val="16"/>
                <w:szCs w:val="16"/>
              </w:rPr>
            </w:pPr>
            <w:r w:rsidRPr="00C864C2">
              <w:rPr>
                <w:rFonts w:cs="Arial"/>
                <w:sz w:val="16"/>
                <w:szCs w:val="16"/>
              </w:rPr>
              <w:t>44,7</w:t>
            </w:r>
          </w:p>
        </w:tc>
        <w:tc>
          <w:tcPr>
            <w:tcW w:w="1080" w:type="dxa"/>
            <w:gridSpan w:val="2"/>
            <w:tcBorders>
              <w:top w:val="nil"/>
              <w:left w:val="nil"/>
              <w:bottom w:val="nil"/>
              <w:right w:val="nil"/>
            </w:tcBorders>
            <w:shd w:val="clear" w:color="auto" w:fill="auto"/>
            <w:noWrap/>
            <w:vAlign w:val="center"/>
            <w:hideMark/>
          </w:tcPr>
          <w:p w14:paraId="2D422C97" w14:textId="77777777" w:rsidR="00C864C2" w:rsidRPr="00C864C2" w:rsidRDefault="00C864C2" w:rsidP="00C864C2">
            <w:pPr>
              <w:spacing w:after="0" w:line="240" w:lineRule="auto"/>
              <w:jc w:val="right"/>
              <w:rPr>
                <w:rFonts w:cs="Arial"/>
                <w:sz w:val="16"/>
                <w:szCs w:val="16"/>
              </w:rPr>
            </w:pPr>
            <w:r w:rsidRPr="00C864C2">
              <w:rPr>
                <w:rFonts w:cs="Arial"/>
                <w:sz w:val="16"/>
                <w:szCs w:val="16"/>
              </w:rPr>
              <w:t>54,8</w:t>
            </w:r>
          </w:p>
        </w:tc>
        <w:tc>
          <w:tcPr>
            <w:tcW w:w="899" w:type="dxa"/>
            <w:gridSpan w:val="2"/>
            <w:tcBorders>
              <w:top w:val="nil"/>
              <w:left w:val="nil"/>
              <w:bottom w:val="nil"/>
              <w:right w:val="single" w:sz="4" w:space="0" w:color="auto"/>
            </w:tcBorders>
            <w:shd w:val="clear" w:color="auto" w:fill="auto"/>
            <w:noWrap/>
            <w:vAlign w:val="center"/>
            <w:hideMark/>
          </w:tcPr>
          <w:p w14:paraId="5EB56F46" w14:textId="77777777" w:rsidR="00C864C2" w:rsidRPr="00C864C2" w:rsidRDefault="00C864C2" w:rsidP="00C864C2">
            <w:pPr>
              <w:spacing w:after="0" w:line="240" w:lineRule="auto"/>
              <w:jc w:val="right"/>
              <w:rPr>
                <w:rFonts w:cs="Arial"/>
                <w:sz w:val="16"/>
                <w:szCs w:val="16"/>
              </w:rPr>
            </w:pPr>
            <w:r w:rsidRPr="00C864C2">
              <w:rPr>
                <w:rFonts w:cs="Arial"/>
                <w:sz w:val="16"/>
                <w:szCs w:val="16"/>
              </w:rPr>
              <w:t>343,6</w:t>
            </w:r>
          </w:p>
        </w:tc>
        <w:tc>
          <w:tcPr>
            <w:tcW w:w="1261" w:type="dxa"/>
            <w:gridSpan w:val="2"/>
            <w:tcBorders>
              <w:top w:val="nil"/>
              <w:left w:val="nil"/>
              <w:bottom w:val="nil"/>
              <w:right w:val="nil"/>
            </w:tcBorders>
            <w:shd w:val="clear" w:color="auto" w:fill="auto"/>
            <w:noWrap/>
            <w:vAlign w:val="center"/>
            <w:hideMark/>
          </w:tcPr>
          <w:p w14:paraId="717AC923" w14:textId="77777777" w:rsidR="00C864C2" w:rsidRPr="00C864C2" w:rsidRDefault="00C864C2" w:rsidP="00C864C2">
            <w:pPr>
              <w:spacing w:after="0" w:line="240" w:lineRule="auto"/>
              <w:jc w:val="right"/>
              <w:rPr>
                <w:rFonts w:cs="Arial"/>
                <w:sz w:val="16"/>
                <w:szCs w:val="16"/>
              </w:rPr>
            </w:pPr>
            <w:r w:rsidRPr="00C864C2">
              <w:rPr>
                <w:rFonts w:cs="Arial"/>
                <w:sz w:val="16"/>
                <w:szCs w:val="16"/>
              </w:rPr>
              <w:t>71,1</w:t>
            </w:r>
          </w:p>
        </w:tc>
        <w:tc>
          <w:tcPr>
            <w:tcW w:w="1080" w:type="dxa"/>
            <w:gridSpan w:val="2"/>
            <w:tcBorders>
              <w:top w:val="nil"/>
              <w:left w:val="nil"/>
              <w:bottom w:val="nil"/>
              <w:right w:val="nil"/>
            </w:tcBorders>
            <w:shd w:val="clear" w:color="auto" w:fill="auto"/>
            <w:noWrap/>
            <w:vAlign w:val="center"/>
            <w:hideMark/>
          </w:tcPr>
          <w:p w14:paraId="0E833576" w14:textId="77777777" w:rsidR="00C864C2" w:rsidRPr="00C864C2" w:rsidRDefault="00C864C2" w:rsidP="00C864C2">
            <w:pPr>
              <w:spacing w:after="0" w:line="240" w:lineRule="auto"/>
              <w:jc w:val="right"/>
              <w:rPr>
                <w:rFonts w:cs="Arial"/>
                <w:sz w:val="16"/>
                <w:szCs w:val="16"/>
              </w:rPr>
            </w:pPr>
            <w:r w:rsidRPr="00C864C2">
              <w:rPr>
                <w:rFonts w:cs="Arial"/>
                <w:sz w:val="16"/>
                <w:szCs w:val="16"/>
              </w:rPr>
              <w:t>13,0</w:t>
            </w:r>
          </w:p>
        </w:tc>
        <w:tc>
          <w:tcPr>
            <w:tcW w:w="1080" w:type="dxa"/>
            <w:gridSpan w:val="2"/>
            <w:tcBorders>
              <w:top w:val="nil"/>
              <w:left w:val="nil"/>
              <w:bottom w:val="nil"/>
              <w:right w:val="nil"/>
            </w:tcBorders>
            <w:shd w:val="clear" w:color="auto" w:fill="auto"/>
            <w:noWrap/>
            <w:vAlign w:val="center"/>
            <w:hideMark/>
          </w:tcPr>
          <w:p w14:paraId="5AA69927" w14:textId="77777777" w:rsidR="00C864C2" w:rsidRPr="00C864C2" w:rsidRDefault="00C864C2" w:rsidP="00C864C2">
            <w:pPr>
              <w:spacing w:after="0" w:line="240" w:lineRule="auto"/>
              <w:jc w:val="right"/>
              <w:rPr>
                <w:rFonts w:cs="Arial"/>
                <w:sz w:val="16"/>
                <w:szCs w:val="16"/>
              </w:rPr>
            </w:pPr>
            <w:r w:rsidRPr="00C864C2">
              <w:rPr>
                <w:rFonts w:cs="Arial"/>
                <w:sz w:val="16"/>
                <w:szCs w:val="16"/>
              </w:rPr>
              <w:t>15,9</w:t>
            </w:r>
          </w:p>
        </w:tc>
        <w:tc>
          <w:tcPr>
            <w:tcW w:w="880" w:type="dxa"/>
            <w:tcBorders>
              <w:top w:val="nil"/>
              <w:left w:val="nil"/>
              <w:bottom w:val="nil"/>
              <w:right w:val="nil"/>
            </w:tcBorders>
            <w:shd w:val="clear" w:color="auto" w:fill="auto"/>
            <w:noWrap/>
            <w:vAlign w:val="center"/>
            <w:hideMark/>
          </w:tcPr>
          <w:p w14:paraId="444E4A3B"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0467E577"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4C0890BE" w14:textId="731DA2B1"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75–79</w:t>
            </w:r>
          </w:p>
        </w:tc>
        <w:tc>
          <w:tcPr>
            <w:tcW w:w="1246" w:type="dxa"/>
            <w:gridSpan w:val="2"/>
            <w:tcBorders>
              <w:top w:val="nil"/>
              <w:left w:val="nil"/>
              <w:bottom w:val="nil"/>
              <w:right w:val="nil"/>
            </w:tcBorders>
            <w:shd w:val="clear" w:color="auto" w:fill="auto"/>
            <w:noWrap/>
            <w:vAlign w:val="center"/>
            <w:hideMark/>
          </w:tcPr>
          <w:p w14:paraId="7FA5A75B" w14:textId="77777777" w:rsidR="00C864C2" w:rsidRPr="00C864C2" w:rsidRDefault="00C864C2" w:rsidP="00C864C2">
            <w:pPr>
              <w:spacing w:after="0" w:line="240" w:lineRule="auto"/>
              <w:jc w:val="right"/>
              <w:rPr>
                <w:rFonts w:cs="Arial"/>
                <w:sz w:val="16"/>
                <w:szCs w:val="16"/>
              </w:rPr>
            </w:pPr>
            <w:r w:rsidRPr="00C864C2">
              <w:rPr>
                <w:rFonts w:cs="Arial"/>
                <w:sz w:val="16"/>
                <w:szCs w:val="16"/>
              </w:rPr>
              <w:t>246,4</w:t>
            </w:r>
          </w:p>
        </w:tc>
        <w:tc>
          <w:tcPr>
            <w:tcW w:w="1080" w:type="dxa"/>
            <w:gridSpan w:val="2"/>
            <w:tcBorders>
              <w:top w:val="nil"/>
              <w:left w:val="nil"/>
              <w:bottom w:val="nil"/>
              <w:right w:val="nil"/>
            </w:tcBorders>
            <w:shd w:val="clear" w:color="auto" w:fill="auto"/>
            <w:noWrap/>
            <w:vAlign w:val="center"/>
            <w:hideMark/>
          </w:tcPr>
          <w:p w14:paraId="11124233" w14:textId="77777777" w:rsidR="00C864C2" w:rsidRPr="00C864C2" w:rsidRDefault="00C864C2" w:rsidP="00C864C2">
            <w:pPr>
              <w:spacing w:after="0" w:line="240" w:lineRule="auto"/>
              <w:jc w:val="right"/>
              <w:rPr>
                <w:rFonts w:cs="Arial"/>
                <w:sz w:val="16"/>
                <w:szCs w:val="16"/>
              </w:rPr>
            </w:pPr>
            <w:r w:rsidRPr="00C864C2">
              <w:rPr>
                <w:rFonts w:cs="Arial"/>
                <w:sz w:val="16"/>
                <w:szCs w:val="16"/>
              </w:rPr>
              <w:t>35,5</w:t>
            </w:r>
          </w:p>
        </w:tc>
        <w:tc>
          <w:tcPr>
            <w:tcW w:w="1080" w:type="dxa"/>
            <w:gridSpan w:val="2"/>
            <w:tcBorders>
              <w:top w:val="nil"/>
              <w:left w:val="nil"/>
              <w:bottom w:val="nil"/>
              <w:right w:val="nil"/>
            </w:tcBorders>
            <w:shd w:val="clear" w:color="auto" w:fill="auto"/>
            <w:noWrap/>
            <w:vAlign w:val="center"/>
            <w:hideMark/>
          </w:tcPr>
          <w:p w14:paraId="048266FD" w14:textId="77777777" w:rsidR="00C864C2" w:rsidRPr="00C864C2" w:rsidRDefault="00C864C2" w:rsidP="00C864C2">
            <w:pPr>
              <w:spacing w:after="0" w:line="240" w:lineRule="auto"/>
              <w:jc w:val="right"/>
              <w:rPr>
                <w:rFonts w:cs="Arial"/>
                <w:sz w:val="16"/>
                <w:szCs w:val="16"/>
              </w:rPr>
            </w:pPr>
            <w:r w:rsidRPr="00C864C2">
              <w:rPr>
                <w:rFonts w:cs="Arial"/>
                <w:sz w:val="16"/>
                <w:szCs w:val="16"/>
              </w:rPr>
              <w:t>54,2</w:t>
            </w:r>
          </w:p>
        </w:tc>
        <w:tc>
          <w:tcPr>
            <w:tcW w:w="899" w:type="dxa"/>
            <w:gridSpan w:val="2"/>
            <w:tcBorders>
              <w:top w:val="nil"/>
              <w:left w:val="nil"/>
              <w:bottom w:val="nil"/>
              <w:right w:val="single" w:sz="4" w:space="0" w:color="auto"/>
            </w:tcBorders>
            <w:shd w:val="clear" w:color="auto" w:fill="auto"/>
            <w:noWrap/>
            <w:vAlign w:val="center"/>
            <w:hideMark/>
          </w:tcPr>
          <w:p w14:paraId="19B59DD4" w14:textId="77777777" w:rsidR="00C864C2" w:rsidRPr="00C864C2" w:rsidRDefault="00C864C2" w:rsidP="00C864C2">
            <w:pPr>
              <w:spacing w:after="0" w:line="240" w:lineRule="auto"/>
              <w:jc w:val="right"/>
              <w:rPr>
                <w:rFonts w:cs="Arial"/>
                <w:sz w:val="16"/>
                <w:szCs w:val="16"/>
              </w:rPr>
            </w:pPr>
            <w:r w:rsidRPr="00C864C2">
              <w:rPr>
                <w:rFonts w:cs="Arial"/>
                <w:sz w:val="16"/>
                <w:szCs w:val="16"/>
              </w:rPr>
              <w:t>336,0</w:t>
            </w:r>
          </w:p>
        </w:tc>
        <w:tc>
          <w:tcPr>
            <w:tcW w:w="1261" w:type="dxa"/>
            <w:gridSpan w:val="2"/>
            <w:tcBorders>
              <w:top w:val="nil"/>
              <w:left w:val="nil"/>
              <w:bottom w:val="nil"/>
              <w:right w:val="nil"/>
            </w:tcBorders>
            <w:shd w:val="clear" w:color="auto" w:fill="auto"/>
            <w:noWrap/>
            <w:vAlign w:val="center"/>
            <w:hideMark/>
          </w:tcPr>
          <w:p w14:paraId="67747E0B" w14:textId="77777777" w:rsidR="00C864C2" w:rsidRPr="00C864C2" w:rsidRDefault="00C864C2" w:rsidP="00C864C2">
            <w:pPr>
              <w:spacing w:after="0" w:line="240" w:lineRule="auto"/>
              <w:jc w:val="right"/>
              <w:rPr>
                <w:rFonts w:cs="Arial"/>
                <w:sz w:val="16"/>
                <w:szCs w:val="16"/>
              </w:rPr>
            </w:pPr>
            <w:r w:rsidRPr="00C864C2">
              <w:rPr>
                <w:rFonts w:cs="Arial"/>
                <w:sz w:val="16"/>
                <w:szCs w:val="16"/>
              </w:rPr>
              <w:t>73,3</w:t>
            </w:r>
          </w:p>
        </w:tc>
        <w:tc>
          <w:tcPr>
            <w:tcW w:w="1080" w:type="dxa"/>
            <w:gridSpan w:val="2"/>
            <w:tcBorders>
              <w:top w:val="nil"/>
              <w:left w:val="nil"/>
              <w:bottom w:val="nil"/>
              <w:right w:val="nil"/>
            </w:tcBorders>
            <w:shd w:val="clear" w:color="auto" w:fill="auto"/>
            <w:noWrap/>
            <w:vAlign w:val="center"/>
            <w:hideMark/>
          </w:tcPr>
          <w:p w14:paraId="7B145664" w14:textId="77777777" w:rsidR="00C864C2" w:rsidRPr="00C864C2" w:rsidRDefault="00C864C2" w:rsidP="00C864C2">
            <w:pPr>
              <w:spacing w:after="0" w:line="240" w:lineRule="auto"/>
              <w:jc w:val="right"/>
              <w:rPr>
                <w:rFonts w:cs="Arial"/>
                <w:sz w:val="16"/>
                <w:szCs w:val="16"/>
              </w:rPr>
            </w:pPr>
            <w:r w:rsidRPr="00C864C2">
              <w:rPr>
                <w:rFonts w:cs="Arial"/>
                <w:sz w:val="16"/>
                <w:szCs w:val="16"/>
              </w:rPr>
              <w:t>10,6</w:t>
            </w:r>
          </w:p>
        </w:tc>
        <w:tc>
          <w:tcPr>
            <w:tcW w:w="1080" w:type="dxa"/>
            <w:gridSpan w:val="2"/>
            <w:tcBorders>
              <w:top w:val="nil"/>
              <w:left w:val="nil"/>
              <w:bottom w:val="nil"/>
              <w:right w:val="nil"/>
            </w:tcBorders>
            <w:shd w:val="clear" w:color="auto" w:fill="auto"/>
            <w:noWrap/>
            <w:vAlign w:val="center"/>
            <w:hideMark/>
          </w:tcPr>
          <w:p w14:paraId="564337D5" w14:textId="77777777" w:rsidR="00C864C2" w:rsidRPr="00C864C2" w:rsidRDefault="00C864C2" w:rsidP="00C864C2">
            <w:pPr>
              <w:spacing w:after="0" w:line="240" w:lineRule="auto"/>
              <w:jc w:val="right"/>
              <w:rPr>
                <w:rFonts w:cs="Arial"/>
                <w:sz w:val="16"/>
                <w:szCs w:val="16"/>
              </w:rPr>
            </w:pPr>
            <w:r w:rsidRPr="00C864C2">
              <w:rPr>
                <w:rFonts w:cs="Arial"/>
                <w:sz w:val="16"/>
                <w:szCs w:val="16"/>
              </w:rPr>
              <w:t>16,1</w:t>
            </w:r>
          </w:p>
        </w:tc>
        <w:tc>
          <w:tcPr>
            <w:tcW w:w="880" w:type="dxa"/>
            <w:tcBorders>
              <w:top w:val="nil"/>
              <w:left w:val="nil"/>
              <w:bottom w:val="nil"/>
              <w:right w:val="nil"/>
            </w:tcBorders>
            <w:shd w:val="clear" w:color="auto" w:fill="auto"/>
            <w:noWrap/>
            <w:vAlign w:val="center"/>
            <w:hideMark/>
          </w:tcPr>
          <w:p w14:paraId="6BC1C9CE"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3F700C11"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20DAC300" w14:textId="74DCA206"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80–84</w:t>
            </w:r>
          </w:p>
        </w:tc>
        <w:tc>
          <w:tcPr>
            <w:tcW w:w="1246" w:type="dxa"/>
            <w:gridSpan w:val="2"/>
            <w:tcBorders>
              <w:top w:val="nil"/>
              <w:left w:val="nil"/>
              <w:bottom w:val="nil"/>
              <w:right w:val="nil"/>
            </w:tcBorders>
            <w:shd w:val="clear" w:color="auto" w:fill="auto"/>
            <w:noWrap/>
            <w:vAlign w:val="center"/>
            <w:hideMark/>
          </w:tcPr>
          <w:p w14:paraId="03779665" w14:textId="77777777" w:rsidR="00C864C2" w:rsidRPr="00C864C2" w:rsidRDefault="00C864C2" w:rsidP="00C864C2">
            <w:pPr>
              <w:spacing w:after="0" w:line="240" w:lineRule="auto"/>
              <w:jc w:val="right"/>
              <w:rPr>
                <w:rFonts w:cs="Arial"/>
                <w:sz w:val="16"/>
                <w:szCs w:val="16"/>
              </w:rPr>
            </w:pPr>
            <w:r w:rsidRPr="00C864C2">
              <w:rPr>
                <w:rFonts w:cs="Arial"/>
                <w:sz w:val="16"/>
                <w:szCs w:val="16"/>
              </w:rPr>
              <w:t>277,5</w:t>
            </w:r>
          </w:p>
        </w:tc>
        <w:tc>
          <w:tcPr>
            <w:tcW w:w="1080" w:type="dxa"/>
            <w:gridSpan w:val="2"/>
            <w:tcBorders>
              <w:top w:val="nil"/>
              <w:left w:val="nil"/>
              <w:bottom w:val="nil"/>
              <w:right w:val="nil"/>
            </w:tcBorders>
            <w:shd w:val="clear" w:color="auto" w:fill="auto"/>
            <w:noWrap/>
            <w:vAlign w:val="center"/>
            <w:hideMark/>
          </w:tcPr>
          <w:p w14:paraId="1DD1476F" w14:textId="77777777" w:rsidR="00C864C2" w:rsidRPr="00C864C2" w:rsidRDefault="00C864C2" w:rsidP="00C864C2">
            <w:pPr>
              <w:spacing w:after="0" w:line="240" w:lineRule="auto"/>
              <w:jc w:val="right"/>
              <w:rPr>
                <w:rFonts w:cs="Arial"/>
                <w:sz w:val="16"/>
                <w:szCs w:val="16"/>
              </w:rPr>
            </w:pPr>
            <w:r w:rsidRPr="00C864C2">
              <w:rPr>
                <w:rFonts w:cs="Arial"/>
                <w:sz w:val="16"/>
                <w:szCs w:val="16"/>
              </w:rPr>
              <w:t>23,8</w:t>
            </w:r>
          </w:p>
        </w:tc>
        <w:tc>
          <w:tcPr>
            <w:tcW w:w="1080" w:type="dxa"/>
            <w:gridSpan w:val="2"/>
            <w:tcBorders>
              <w:top w:val="nil"/>
              <w:left w:val="nil"/>
              <w:bottom w:val="nil"/>
              <w:right w:val="nil"/>
            </w:tcBorders>
            <w:shd w:val="clear" w:color="auto" w:fill="auto"/>
            <w:noWrap/>
            <w:vAlign w:val="center"/>
            <w:hideMark/>
          </w:tcPr>
          <w:p w14:paraId="00AE1D48" w14:textId="77777777" w:rsidR="00C864C2" w:rsidRPr="00C864C2" w:rsidRDefault="00C864C2" w:rsidP="00C864C2">
            <w:pPr>
              <w:spacing w:after="0" w:line="240" w:lineRule="auto"/>
              <w:jc w:val="right"/>
              <w:rPr>
                <w:rFonts w:cs="Arial"/>
                <w:sz w:val="16"/>
                <w:szCs w:val="16"/>
              </w:rPr>
            </w:pPr>
            <w:r w:rsidRPr="00C864C2">
              <w:rPr>
                <w:rFonts w:cs="Arial"/>
                <w:sz w:val="16"/>
                <w:szCs w:val="16"/>
              </w:rPr>
              <w:t>72,2</w:t>
            </w:r>
          </w:p>
        </w:tc>
        <w:tc>
          <w:tcPr>
            <w:tcW w:w="899" w:type="dxa"/>
            <w:gridSpan w:val="2"/>
            <w:tcBorders>
              <w:top w:val="nil"/>
              <w:left w:val="nil"/>
              <w:bottom w:val="nil"/>
              <w:right w:val="single" w:sz="4" w:space="0" w:color="auto"/>
            </w:tcBorders>
            <w:shd w:val="clear" w:color="auto" w:fill="auto"/>
            <w:noWrap/>
            <w:vAlign w:val="center"/>
            <w:hideMark/>
          </w:tcPr>
          <w:p w14:paraId="32A61039" w14:textId="77777777" w:rsidR="00C864C2" w:rsidRPr="00C864C2" w:rsidRDefault="00C864C2" w:rsidP="00C864C2">
            <w:pPr>
              <w:spacing w:after="0" w:line="240" w:lineRule="auto"/>
              <w:jc w:val="right"/>
              <w:rPr>
                <w:rFonts w:cs="Arial"/>
                <w:sz w:val="16"/>
                <w:szCs w:val="16"/>
              </w:rPr>
            </w:pPr>
            <w:r w:rsidRPr="00C864C2">
              <w:rPr>
                <w:rFonts w:cs="Arial"/>
                <w:sz w:val="16"/>
                <w:szCs w:val="16"/>
              </w:rPr>
              <w:t>373,4</w:t>
            </w:r>
          </w:p>
        </w:tc>
        <w:tc>
          <w:tcPr>
            <w:tcW w:w="1261" w:type="dxa"/>
            <w:gridSpan w:val="2"/>
            <w:tcBorders>
              <w:top w:val="nil"/>
              <w:left w:val="nil"/>
              <w:bottom w:val="nil"/>
              <w:right w:val="nil"/>
            </w:tcBorders>
            <w:shd w:val="clear" w:color="auto" w:fill="auto"/>
            <w:noWrap/>
            <w:vAlign w:val="center"/>
            <w:hideMark/>
          </w:tcPr>
          <w:p w14:paraId="27C935F9" w14:textId="77777777" w:rsidR="00C864C2" w:rsidRPr="00C864C2" w:rsidRDefault="00C864C2" w:rsidP="00C864C2">
            <w:pPr>
              <w:spacing w:after="0" w:line="240" w:lineRule="auto"/>
              <w:jc w:val="right"/>
              <w:rPr>
                <w:rFonts w:cs="Arial"/>
                <w:sz w:val="16"/>
                <w:szCs w:val="16"/>
              </w:rPr>
            </w:pPr>
            <w:r w:rsidRPr="00C864C2">
              <w:rPr>
                <w:rFonts w:cs="Arial"/>
                <w:sz w:val="16"/>
                <w:szCs w:val="16"/>
              </w:rPr>
              <w:t>74,3</w:t>
            </w:r>
          </w:p>
        </w:tc>
        <w:tc>
          <w:tcPr>
            <w:tcW w:w="1080" w:type="dxa"/>
            <w:gridSpan w:val="2"/>
            <w:tcBorders>
              <w:top w:val="nil"/>
              <w:left w:val="nil"/>
              <w:bottom w:val="nil"/>
              <w:right w:val="nil"/>
            </w:tcBorders>
            <w:shd w:val="clear" w:color="auto" w:fill="auto"/>
            <w:noWrap/>
            <w:vAlign w:val="center"/>
            <w:hideMark/>
          </w:tcPr>
          <w:p w14:paraId="6D285993" w14:textId="77777777" w:rsidR="00C864C2" w:rsidRPr="00C864C2" w:rsidRDefault="00C864C2" w:rsidP="00C864C2">
            <w:pPr>
              <w:spacing w:after="0" w:line="240" w:lineRule="auto"/>
              <w:jc w:val="right"/>
              <w:rPr>
                <w:rFonts w:cs="Arial"/>
                <w:sz w:val="16"/>
                <w:szCs w:val="16"/>
              </w:rPr>
            </w:pPr>
            <w:r w:rsidRPr="00C864C2">
              <w:rPr>
                <w:rFonts w:cs="Arial"/>
                <w:sz w:val="16"/>
                <w:szCs w:val="16"/>
              </w:rPr>
              <w:t>6,4</w:t>
            </w:r>
          </w:p>
        </w:tc>
        <w:tc>
          <w:tcPr>
            <w:tcW w:w="1080" w:type="dxa"/>
            <w:gridSpan w:val="2"/>
            <w:tcBorders>
              <w:top w:val="nil"/>
              <w:left w:val="nil"/>
              <w:bottom w:val="nil"/>
              <w:right w:val="nil"/>
            </w:tcBorders>
            <w:shd w:val="clear" w:color="auto" w:fill="auto"/>
            <w:noWrap/>
            <w:vAlign w:val="center"/>
            <w:hideMark/>
          </w:tcPr>
          <w:p w14:paraId="400142DE" w14:textId="77777777" w:rsidR="00C864C2" w:rsidRPr="00C864C2" w:rsidRDefault="00C864C2" w:rsidP="00C864C2">
            <w:pPr>
              <w:spacing w:after="0" w:line="240" w:lineRule="auto"/>
              <w:jc w:val="right"/>
              <w:rPr>
                <w:rFonts w:cs="Arial"/>
                <w:sz w:val="16"/>
                <w:szCs w:val="16"/>
              </w:rPr>
            </w:pPr>
            <w:r w:rsidRPr="00C864C2">
              <w:rPr>
                <w:rFonts w:cs="Arial"/>
                <w:sz w:val="16"/>
                <w:szCs w:val="16"/>
              </w:rPr>
              <w:t>19,3</w:t>
            </w:r>
          </w:p>
        </w:tc>
        <w:tc>
          <w:tcPr>
            <w:tcW w:w="880" w:type="dxa"/>
            <w:tcBorders>
              <w:top w:val="nil"/>
              <w:left w:val="nil"/>
              <w:bottom w:val="nil"/>
              <w:right w:val="nil"/>
            </w:tcBorders>
            <w:shd w:val="clear" w:color="auto" w:fill="auto"/>
            <w:noWrap/>
            <w:vAlign w:val="center"/>
            <w:hideMark/>
          </w:tcPr>
          <w:p w14:paraId="0B6F1472"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3A5099E7"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488BB9EC" w14:textId="77777777"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85+</w:t>
            </w:r>
          </w:p>
        </w:tc>
        <w:tc>
          <w:tcPr>
            <w:tcW w:w="1246" w:type="dxa"/>
            <w:gridSpan w:val="2"/>
            <w:tcBorders>
              <w:top w:val="nil"/>
              <w:left w:val="nil"/>
              <w:bottom w:val="single" w:sz="4" w:space="0" w:color="auto"/>
              <w:right w:val="nil"/>
            </w:tcBorders>
            <w:shd w:val="clear" w:color="auto" w:fill="auto"/>
            <w:noWrap/>
            <w:vAlign w:val="center"/>
            <w:hideMark/>
          </w:tcPr>
          <w:p w14:paraId="33687318" w14:textId="77777777" w:rsidR="00C864C2" w:rsidRPr="00C864C2" w:rsidRDefault="00C864C2" w:rsidP="00C864C2">
            <w:pPr>
              <w:spacing w:after="0" w:line="240" w:lineRule="auto"/>
              <w:jc w:val="right"/>
              <w:rPr>
                <w:rFonts w:cs="Arial"/>
                <w:sz w:val="16"/>
                <w:szCs w:val="16"/>
              </w:rPr>
            </w:pPr>
            <w:r w:rsidRPr="00C864C2">
              <w:rPr>
                <w:rFonts w:cs="Arial"/>
                <w:sz w:val="16"/>
                <w:szCs w:val="16"/>
              </w:rPr>
              <w:t>448,6</w:t>
            </w:r>
          </w:p>
        </w:tc>
        <w:tc>
          <w:tcPr>
            <w:tcW w:w="1080" w:type="dxa"/>
            <w:gridSpan w:val="2"/>
            <w:tcBorders>
              <w:top w:val="nil"/>
              <w:left w:val="nil"/>
              <w:bottom w:val="single" w:sz="4" w:space="0" w:color="auto"/>
              <w:right w:val="nil"/>
            </w:tcBorders>
            <w:shd w:val="clear" w:color="auto" w:fill="auto"/>
            <w:noWrap/>
            <w:vAlign w:val="center"/>
            <w:hideMark/>
          </w:tcPr>
          <w:p w14:paraId="491429D3" w14:textId="77777777" w:rsidR="00C864C2" w:rsidRPr="00C864C2" w:rsidRDefault="00C864C2" w:rsidP="00C864C2">
            <w:pPr>
              <w:spacing w:after="0" w:line="240" w:lineRule="auto"/>
              <w:jc w:val="right"/>
              <w:rPr>
                <w:rFonts w:cs="Arial"/>
                <w:sz w:val="16"/>
                <w:szCs w:val="16"/>
              </w:rPr>
            </w:pPr>
            <w:r w:rsidRPr="00C864C2">
              <w:rPr>
                <w:rFonts w:cs="Arial"/>
                <w:sz w:val="16"/>
                <w:szCs w:val="16"/>
              </w:rPr>
              <w:t>33,7</w:t>
            </w:r>
          </w:p>
        </w:tc>
        <w:tc>
          <w:tcPr>
            <w:tcW w:w="1080" w:type="dxa"/>
            <w:gridSpan w:val="2"/>
            <w:tcBorders>
              <w:top w:val="nil"/>
              <w:left w:val="nil"/>
              <w:bottom w:val="single" w:sz="4" w:space="0" w:color="auto"/>
              <w:right w:val="nil"/>
            </w:tcBorders>
            <w:shd w:val="clear" w:color="auto" w:fill="auto"/>
            <w:noWrap/>
            <w:vAlign w:val="center"/>
            <w:hideMark/>
          </w:tcPr>
          <w:p w14:paraId="25954FC8" w14:textId="77777777" w:rsidR="00C864C2" w:rsidRPr="00C864C2" w:rsidRDefault="00C864C2" w:rsidP="00C864C2">
            <w:pPr>
              <w:spacing w:after="0" w:line="240" w:lineRule="auto"/>
              <w:jc w:val="right"/>
              <w:rPr>
                <w:rFonts w:cs="Arial"/>
                <w:sz w:val="16"/>
                <w:szCs w:val="16"/>
              </w:rPr>
            </w:pPr>
            <w:r w:rsidRPr="00C864C2">
              <w:rPr>
                <w:rFonts w:cs="Arial"/>
                <w:sz w:val="16"/>
                <w:szCs w:val="16"/>
              </w:rPr>
              <w:t>112,8</w:t>
            </w:r>
          </w:p>
        </w:tc>
        <w:tc>
          <w:tcPr>
            <w:tcW w:w="899" w:type="dxa"/>
            <w:gridSpan w:val="2"/>
            <w:tcBorders>
              <w:top w:val="nil"/>
              <w:left w:val="nil"/>
              <w:bottom w:val="single" w:sz="4" w:space="0" w:color="auto"/>
              <w:right w:val="single" w:sz="4" w:space="0" w:color="auto"/>
            </w:tcBorders>
            <w:shd w:val="clear" w:color="auto" w:fill="auto"/>
            <w:noWrap/>
            <w:vAlign w:val="center"/>
            <w:hideMark/>
          </w:tcPr>
          <w:p w14:paraId="6C22741C" w14:textId="77777777" w:rsidR="00C864C2" w:rsidRPr="00C864C2" w:rsidRDefault="00C864C2" w:rsidP="00C864C2">
            <w:pPr>
              <w:spacing w:after="0" w:line="240" w:lineRule="auto"/>
              <w:jc w:val="right"/>
              <w:rPr>
                <w:rFonts w:cs="Arial"/>
                <w:sz w:val="16"/>
                <w:szCs w:val="16"/>
              </w:rPr>
            </w:pPr>
            <w:r w:rsidRPr="00C864C2">
              <w:rPr>
                <w:rFonts w:cs="Arial"/>
                <w:sz w:val="16"/>
                <w:szCs w:val="16"/>
              </w:rPr>
              <w:t>595,0</w:t>
            </w:r>
          </w:p>
        </w:tc>
        <w:tc>
          <w:tcPr>
            <w:tcW w:w="1261" w:type="dxa"/>
            <w:gridSpan w:val="2"/>
            <w:tcBorders>
              <w:top w:val="nil"/>
              <w:left w:val="nil"/>
              <w:bottom w:val="nil"/>
              <w:right w:val="nil"/>
            </w:tcBorders>
            <w:shd w:val="clear" w:color="auto" w:fill="auto"/>
            <w:noWrap/>
            <w:vAlign w:val="center"/>
            <w:hideMark/>
          </w:tcPr>
          <w:p w14:paraId="00CD48D1" w14:textId="77777777" w:rsidR="00C864C2" w:rsidRPr="00C864C2" w:rsidRDefault="00C864C2" w:rsidP="00C864C2">
            <w:pPr>
              <w:spacing w:after="0" w:line="240" w:lineRule="auto"/>
              <w:jc w:val="right"/>
              <w:rPr>
                <w:rFonts w:cs="Arial"/>
                <w:sz w:val="16"/>
                <w:szCs w:val="16"/>
              </w:rPr>
            </w:pPr>
            <w:r w:rsidRPr="00C864C2">
              <w:rPr>
                <w:rFonts w:cs="Arial"/>
                <w:sz w:val="16"/>
                <w:szCs w:val="16"/>
              </w:rPr>
              <w:t>75,4</w:t>
            </w:r>
          </w:p>
        </w:tc>
        <w:tc>
          <w:tcPr>
            <w:tcW w:w="1080" w:type="dxa"/>
            <w:gridSpan w:val="2"/>
            <w:tcBorders>
              <w:top w:val="nil"/>
              <w:left w:val="nil"/>
              <w:bottom w:val="nil"/>
              <w:right w:val="nil"/>
            </w:tcBorders>
            <w:shd w:val="clear" w:color="auto" w:fill="auto"/>
            <w:noWrap/>
            <w:vAlign w:val="center"/>
            <w:hideMark/>
          </w:tcPr>
          <w:p w14:paraId="5E6F2A1A" w14:textId="77777777" w:rsidR="00C864C2" w:rsidRPr="00C864C2" w:rsidRDefault="00C864C2" w:rsidP="00C864C2">
            <w:pPr>
              <w:spacing w:after="0" w:line="240" w:lineRule="auto"/>
              <w:jc w:val="right"/>
              <w:rPr>
                <w:rFonts w:cs="Arial"/>
                <w:sz w:val="16"/>
                <w:szCs w:val="16"/>
              </w:rPr>
            </w:pPr>
            <w:r w:rsidRPr="00C864C2">
              <w:rPr>
                <w:rFonts w:cs="Arial"/>
                <w:sz w:val="16"/>
                <w:szCs w:val="16"/>
              </w:rPr>
              <w:t>5,7</w:t>
            </w:r>
          </w:p>
        </w:tc>
        <w:tc>
          <w:tcPr>
            <w:tcW w:w="1080" w:type="dxa"/>
            <w:gridSpan w:val="2"/>
            <w:tcBorders>
              <w:top w:val="nil"/>
              <w:left w:val="nil"/>
              <w:bottom w:val="nil"/>
              <w:right w:val="nil"/>
            </w:tcBorders>
            <w:shd w:val="clear" w:color="auto" w:fill="auto"/>
            <w:noWrap/>
            <w:vAlign w:val="center"/>
            <w:hideMark/>
          </w:tcPr>
          <w:p w14:paraId="69AF1FC7" w14:textId="77777777" w:rsidR="00C864C2" w:rsidRPr="00C864C2" w:rsidRDefault="00C864C2" w:rsidP="00C864C2">
            <w:pPr>
              <w:spacing w:after="0" w:line="240" w:lineRule="auto"/>
              <w:jc w:val="right"/>
              <w:rPr>
                <w:rFonts w:cs="Arial"/>
                <w:sz w:val="16"/>
                <w:szCs w:val="16"/>
              </w:rPr>
            </w:pPr>
            <w:r w:rsidRPr="00C864C2">
              <w:rPr>
                <w:rFonts w:cs="Arial"/>
                <w:sz w:val="16"/>
                <w:szCs w:val="16"/>
              </w:rPr>
              <w:t>19,0</w:t>
            </w:r>
          </w:p>
        </w:tc>
        <w:tc>
          <w:tcPr>
            <w:tcW w:w="880" w:type="dxa"/>
            <w:tcBorders>
              <w:top w:val="nil"/>
              <w:left w:val="nil"/>
              <w:bottom w:val="nil"/>
              <w:right w:val="nil"/>
            </w:tcBorders>
            <w:shd w:val="clear" w:color="auto" w:fill="auto"/>
            <w:noWrap/>
            <w:vAlign w:val="center"/>
            <w:hideMark/>
          </w:tcPr>
          <w:p w14:paraId="7E631604"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20EB41DB" w14:textId="77777777" w:rsidTr="007B28F6">
        <w:trPr>
          <w:gridAfter w:val="2"/>
          <w:wAfter w:w="59" w:type="dxa"/>
          <w:trHeight w:val="312"/>
        </w:trPr>
        <w:tc>
          <w:tcPr>
            <w:tcW w:w="765" w:type="dxa"/>
            <w:tcBorders>
              <w:top w:val="single" w:sz="4" w:space="0" w:color="auto"/>
              <w:left w:val="nil"/>
              <w:bottom w:val="single" w:sz="4" w:space="0" w:color="auto"/>
              <w:right w:val="nil"/>
            </w:tcBorders>
            <w:shd w:val="clear" w:color="auto" w:fill="F5DADD"/>
            <w:noWrap/>
            <w:vAlign w:val="center"/>
            <w:hideMark/>
          </w:tcPr>
          <w:p w14:paraId="412D15E6" w14:textId="77777777" w:rsidR="00C864C2" w:rsidRPr="00C864C2" w:rsidRDefault="00C864C2" w:rsidP="00C864C2">
            <w:pPr>
              <w:spacing w:after="0" w:line="240" w:lineRule="auto"/>
              <w:rPr>
                <w:rFonts w:cs="Arial"/>
                <w:sz w:val="16"/>
                <w:szCs w:val="16"/>
              </w:rPr>
            </w:pPr>
            <w:r w:rsidRPr="00C864C2">
              <w:rPr>
                <w:rFonts w:cs="Arial"/>
                <w:sz w:val="16"/>
                <w:szCs w:val="16"/>
              </w:rPr>
              <w:t> </w:t>
            </w:r>
          </w:p>
        </w:tc>
        <w:tc>
          <w:tcPr>
            <w:tcW w:w="8606" w:type="dxa"/>
            <w:gridSpan w:val="15"/>
            <w:tcBorders>
              <w:top w:val="single" w:sz="4" w:space="0" w:color="auto"/>
              <w:left w:val="nil"/>
              <w:bottom w:val="single" w:sz="4" w:space="0" w:color="auto"/>
              <w:right w:val="nil"/>
            </w:tcBorders>
            <w:shd w:val="clear" w:color="auto" w:fill="F5DADD"/>
            <w:vAlign w:val="center"/>
            <w:hideMark/>
          </w:tcPr>
          <w:p w14:paraId="79ADF05E" w14:textId="77777777" w:rsidR="00C864C2" w:rsidRPr="00C864C2" w:rsidRDefault="00C864C2" w:rsidP="00C864C2">
            <w:pPr>
              <w:spacing w:after="0" w:line="240" w:lineRule="auto"/>
              <w:jc w:val="center"/>
              <w:rPr>
                <w:rFonts w:cs="Arial"/>
                <w:sz w:val="16"/>
                <w:szCs w:val="16"/>
              </w:rPr>
            </w:pPr>
            <w:r w:rsidRPr="00C864C2">
              <w:rPr>
                <w:rFonts w:cs="Arial"/>
                <w:sz w:val="16"/>
                <w:szCs w:val="16"/>
              </w:rPr>
              <w:t>Doba pobytů 0,5 roku a déle</w:t>
            </w:r>
          </w:p>
        </w:tc>
      </w:tr>
      <w:tr w:rsidR="00C864C2" w:rsidRPr="00E65652" w14:paraId="564CDDB4"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7C4A4433" w14:textId="77777777" w:rsidR="00C864C2" w:rsidRPr="00C864C2" w:rsidRDefault="00C864C2" w:rsidP="00C864C2">
            <w:pPr>
              <w:spacing w:after="0" w:line="240" w:lineRule="auto"/>
              <w:rPr>
                <w:rFonts w:cs="Arial"/>
                <w:sz w:val="16"/>
                <w:szCs w:val="16"/>
              </w:rPr>
            </w:pPr>
            <w:r w:rsidRPr="00C864C2">
              <w:rPr>
                <w:rFonts w:cs="Arial"/>
                <w:sz w:val="16"/>
                <w:szCs w:val="16"/>
              </w:rPr>
              <w:t>Celkem</w:t>
            </w:r>
          </w:p>
        </w:tc>
        <w:tc>
          <w:tcPr>
            <w:tcW w:w="1246" w:type="dxa"/>
            <w:gridSpan w:val="2"/>
            <w:tcBorders>
              <w:top w:val="nil"/>
              <w:left w:val="nil"/>
              <w:bottom w:val="nil"/>
              <w:right w:val="nil"/>
            </w:tcBorders>
            <w:shd w:val="clear" w:color="auto" w:fill="auto"/>
            <w:noWrap/>
            <w:vAlign w:val="center"/>
            <w:hideMark/>
          </w:tcPr>
          <w:p w14:paraId="482749F8" w14:textId="77777777" w:rsidR="00C864C2" w:rsidRPr="00C864C2" w:rsidRDefault="00C864C2" w:rsidP="00C864C2">
            <w:pPr>
              <w:spacing w:after="0" w:line="240" w:lineRule="auto"/>
              <w:jc w:val="right"/>
              <w:rPr>
                <w:rFonts w:cs="Arial"/>
                <w:sz w:val="16"/>
                <w:szCs w:val="16"/>
              </w:rPr>
            </w:pPr>
            <w:r w:rsidRPr="00C864C2">
              <w:rPr>
                <w:rFonts w:cs="Arial"/>
                <w:sz w:val="16"/>
                <w:szCs w:val="16"/>
              </w:rPr>
              <w:t>7 164,6</w:t>
            </w:r>
          </w:p>
        </w:tc>
        <w:tc>
          <w:tcPr>
            <w:tcW w:w="1080" w:type="dxa"/>
            <w:gridSpan w:val="2"/>
            <w:tcBorders>
              <w:top w:val="nil"/>
              <w:left w:val="nil"/>
              <w:bottom w:val="nil"/>
              <w:right w:val="nil"/>
            </w:tcBorders>
            <w:shd w:val="clear" w:color="auto" w:fill="auto"/>
            <w:noWrap/>
            <w:vAlign w:val="center"/>
            <w:hideMark/>
          </w:tcPr>
          <w:p w14:paraId="264D893C" w14:textId="77777777" w:rsidR="00C864C2" w:rsidRPr="00C864C2" w:rsidRDefault="00C864C2" w:rsidP="00C864C2">
            <w:pPr>
              <w:spacing w:after="0" w:line="240" w:lineRule="auto"/>
              <w:jc w:val="right"/>
              <w:rPr>
                <w:rFonts w:cs="Arial"/>
                <w:sz w:val="16"/>
                <w:szCs w:val="16"/>
              </w:rPr>
            </w:pPr>
            <w:r w:rsidRPr="00C864C2">
              <w:rPr>
                <w:rFonts w:cs="Arial"/>
                <w:sz w:val="16"/>
                <w:szCs w:val="16"/>
              </w:rPr>
              <w:t>1 860,5</w:t>
            </w:r>
          </w:p>
        </w:tc>
        <w:tc>
          <w:tcPr>
            <w:tcW w:w="1080" w:type="dxa"/>
            <w:gridSpan w:val="2"/>
            <w:tcBorders>
              <w:top w:val="nil"/>
              <w:left w:val="nil"/>
              <w:bottom w:val="nil"/>
              <w:right w:val="nil"/>
            </w:tcBorders>
            <w:shd w:val="clear" w:color="auto" w:fill="auto"/>
            <w:noWrap/>
            <w:vAlign w:val="center"/>
            <w:hideMark/>
          </w:tcPr>
          <w:p w14:paraId="079689FC" w14:textId="77777777" w:rsidR="00C864C2" w:rsidRPr="00C864C2" w:rsidRDefault="00C864C2" w:rsidP="00C864C2">
            <w:pPr>
              <w:spacing w:after="0" w:line="240" w:lineRule="auto"/>
              <w:jc w:val="right"/>
              <w:rPr>
                <w:rFonts w:cs="Arial"/>
                <w:sz w:val="16"/>
                <w:szCs w:val="16"/>
              </w:rPr>
            </w:pPr>
            <w:r w:rsidRPr="00C864C2">
              <w:rPr>
                <w:rFonts w:cs="Arial"/>
                <w:sz w:val="16"/>
                <w:szCs w:val="16"/>
              </w:rPr>
              <w:t>1 542,2</w:t>
            </w:r>
          </w:p>
        </w:tc>
        <w:tc>
          <w:tcPr>
            <w:tcW w:w="899" w:type="dxa"/>
            <w:gridSpan w:val="2"/>
            <w:tcBorders>
              <w:top w:val="nil"/>
              <w:left w:val="nil"/>
              <w:bottom w:val="nil"/>
              <w:right w:val="single" w:sz="4" w:space="0" w:color="auto"/>
            </w:tcBorders>
            <w:shd w:val="clear" w:color="auto" w:fill="auto"/>
            <w:noWrap/>
            <w:vAlign w:val="center"/>
            <w:hideMark/>
          </w:tcPr>
          <w:p w14:paraId="35382B17" w14:textId="77777777" w:rsidR="00C864C2" w:rsidRPr="00C864C2" w:rsidRDefault="00C864C2" w:rsidP="00C864C2">
            <w:pPr>
              <w:spacing w:after="0" w:line="240" w:lineRule="auto"/>
              <w:jc w:val="right"/>
              <w:rPr>
                <w:rFonts w:cs="Arial"/>
                <w:sz w:val="16"/>
                <w:szCs w:val="16"/>
              </w:rPr>
            </w:pPr>
            <w:r w:rsidRPr="00C864C2">
              <w:rPr>
                <w:rFonts w:cs="Arial"/>
                <w:sz w:val="16"/>
                <w:szCs w:val="16"/>
              </w:rPr>
              <w:t>10 567,4</w:t>
            </w:r>
          </w:p>
        </w:tc>
        <w:tc>
          <w:tcPr>
            <w:tcW w:w="1261" w:type="dxa"/>
            <w:gridSpan w:val="2"/>
            <w:tcBorders>
              <w:top w:val="nil"/>
              <w:left w:val="nil"/>
              <w:bottom w:val="nil"/>
              <w:right w:val="nil"/>
            </w:tcBorders>
            <w:shd w:val="clear" w:color="auto" w:fill="auto"/>
            <w:noWrap/>
            <w:vAlign w:val="center"/>
            <w:hideMark/>
          </w:tcPr>
          <w:p w14:paraId="46D9E114" w14:textId="77777777" w:rsidR="00C864C2" w:rsidRPr="00C864C2" w:rsidRDefault="00C864C2" w:rsidP="00C864C2">
            <w:pPr>
              <w:spacing w:after="0" w:line="240" w:lineRule="auto"/>
              <w:jc w:val="right"/>
              <w:rPr>
                <w:rFonts w:cs="Arial"/>
                <w:sz w:val="16"/>
                <w:szCs w:val="16"/>
              </w:rPr>
            </w:pPr>
            <w:r w:rsidRPr="00C864C2">
              <w:rPr>
                <w:rFonts w:cs="Arial"/>
                <w:sz w:val="16"/>
                <w:szCs w:val="16"/>
              </w:rPr>
              <w:t>67,8</w:t>
            </w:r>
          </w:p>
        </w:tc>
        <w:tc>
          <w:tcPr>
            <w:tcW w:w="1080" w:type="dxa"/>
            <w:gridSpan w:val="2"/>
            <w:tcBorders>
              <w:top w:val="nil"/>
              <w:left w:val="nil"/>
              <w:bottom w:val="nil"/>
              <w:right w:val="nil"/>
            </w:tcBorders>
            <w:shd w:val="clear" w:color="auto" w:fill="auto"/>
            <w:noWrap/>
            <w:vAlign w:val="center"/>
            <w:hideMark/>
          </w:tcPr>
          <w:p w14:paraId="2F9CA04C" w14:textId="77777777" w:rsidR="00C864C2" w:rsidRPr="00C864C2" w:rsidRDefault="00C864C2" w:rsidP="00C864C2">
            <w:pPr>
              <w:spacing w:after="0" w:line="240" w:lineRule="auto"/>
              <w:jc w:val="right"/>
              <w:rPr>
                <w:rFonts w:cs="Arial"/>
                <w:sz w:val="16"/>
                <w:szCs w:val="16"/>
              </w:rPr>
            </w:pPr>
            <w:r w:rsidRPr="00C864C2">
              <w:rPr>
                <w:rFonts w:cs="Arial"/>
                <w:sz w:val="16"/>
                <w:szCs w:val="16"/>
              </w:rPr>
              <w:t>17,6</w:t>
            </w:r>
          </w:p>
        </w:tc>
        <w:tc>
          <w:tcPr>
            <w:tcW w:w="1080" w:type="dxa"/>
            <w:gridSpan w:val="2"/>
            <w:tcBorders>
              <w:top w:val="nil"/>
              <w:left w:val="nil"/>
              <w:bottom w:val="nil"/>
              <w:right w:val="nil"/>
            </w:tcBorders>
            <w:shd w:val="clear" w:color="auto" w:fill="auto"/>
            <w:noWrap/>
            <w:vAlign w:val="center"/>
            <w:hideMark/>
          </w:tcPr>
          <w:p w14:paraId="26BE49E5" w14:textId="77777777" w:rsidR="00C864C2" w:rsidRPr="00C864C2" w:rsidRDefault="00C864C2" w:rsidP="00C864C2">
            <w:pPr>
              <w:spacing w:after="0" w:line="240" w:lineRule="auto"/>
              <w:jc w:val="right"/>
              <w:rPr>
                <w:rFonts w:cs="Arial"/>
                <w:sz w:val="16"/>
                <w:szCs w:val="16"/>
              </w:rPr>
            </w:pPr>
            <w:r w:rsidRPr="00C864C2">
              <w:rPr>
                <w:rFonts w:cs="Arial"/>
                <w:sz w:val="16"/>
                <w:szCs w:val="16"/>
              </w:rPr>
              <w:t>14,6</w:t>
            </w:r>
          </w:p>
        </w:tc>
        <w:tc>
          <w:tcPr>
            <w:tcW w:w="880" w:type="dxa"/>
            <w:tcBorders>
              <w:top w:val="nil"/>
              <w:left w:val="nil"/>
              <w:bottom w:val="nil"/>
              <w:right w:val="nil"/>
            </w:tcBorders>
            <w:shd w:val="clear" w:color="auto" w:fill="auto"/>
            <w:noWrap/>
            <w:vAlign w:val="center"/>
            <w:hideMark/>
          </w:tcPr>
          <w:p w14:paraId="6D259833"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5F994381"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5DE221EC" w14:textId="41ECC414"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0–4</w:t>
            </w:r>
          </w:p>
        </w:tc>
        <w:tc>
          <w:tcPr>
            <w:tcW w:w="1246" w:type="dxa"/>
            <w:gridSpan w:val="2"/>
            <w:tcBorders>
              <w:top w:val="nil"/>
              <w:left w:val="nil"/>
              <w:bottom w:val="nil"/>
              <w:right w:val="nil"/>
            </w:tcBorders>
            <w:shd w:val="clear" w:color="auto" w:fill="auto"/>
            <w:noWrap/>
            <w:vAlign w:val="center"/>
            <w:hideMark/>
          </w:tcPr>
          <w:p w14:paraId="473C4B47" w14:textId="77777777" w:rsidR="00C864C2" w:rsidRPr="00C864C2" w:rsidRDefault="00C864C2" w:rsidP="00C864C2">
            <w:pPr>
              <w:spacing w:after="0" w:line="240" w:lineRule="auto"/>
              <w:jc w:val="right"/>
              <w:rPr>
                <w:rFonts w:cs="Arial"/>
                <w:sz w:val="16"/>
                <w:szCs w:val="16"/>
              </w:rPr>
            </w:pPr>
            <w:r w:rsidRPr="00C864C2">
              <w:rPr>
                <w:rFonts w:cs="Arial"/>
                <w:sz w:val="16"/>
                <w:szCs w:val="16"/>
              </w:rPr>
              <w:t>4,0</w:t>
            </w:r>
          </w:p>
        </w:tc>
        <w:tc>
          <w:tcPr>
            <w:tcW w:w="1080" w:type="dxa"/>
            <w:gridSpan w:val="2"/>
            <w:tcBorders>
              <w:top w:val="nil"/>
              <w:left w:val="nil"/>
              <w:bottom w:val="nil"/>
              <w:right w:val="nil"/>
            </w:tcBorders>
            <w:shd w:val="clear" w:color="auto" w:fill="auto"/>
            <w:noWrap/>
            <w:vAlign w:val="center"/>
            <w:hideMark/>
          </w:tcPr>
          <w:p w14:paraId="6F20B5E3" w14:textId="77777777" w:rsidR="00C864C2" w:rsidRPr="00C864C2" w:rsidRDefault="00C864C2" w:rsidP="00C864C2">
            <w:pPr>
              <w:spacing w:after="0" w:line="240" w:lineRule="auto"/>
              <w:jc w:val="right"/>
              <w:rPr>
                <w:rFonts w:cs="Arial"/>
                <w:sz w:val="16"/>
                <w:szCs w:val="16"/>
              </w:rPr>
            </w:pPr>
            <w:r w:rsidRPr="00C864C2">
              <w:rPr>
                <w:rFonts w:cs="Arial"/>
                <w:sz w:val="16"/>
                <w:szCs w:val="16"/>
              </w:rPr>
              <w:t>20,9</w:t>
            </w:r>
          </w:p>
        </w:tc>
        <w:tc>
          <w:tcPr>
            <w:tcW w:w="1080" w:type="dxa"/>
            <w:gridSpan w:val="2"/>
            <w:tcBorders>
              <w:top w:val="nil"/>
              <w:left w:val="nil"/>
              <w:bottom w:val="nil"/>
              <w:right w:val="nil"/>
            </w:tcBorders>
            <w:shd w:val="clear" w:color="auto" w:fill="auto"/>
            <w:noWrap/>
            <w:vAlign w:val="center"/>
            <w:hideMark/>
          </w:tcPr>
          <w:p w14:paraId="54EEB029" w14:textId="77777777" w:rsidR="00C864C2" w:rsidRPr="00C864C2" w:rsidRDefault="00C864C2" w:rsidP="00C864C2">
            <w:pPr>
              <w:spacing w:after="0" w:line="240" w:lineRule="auto"/>
              <w:jc w:val="right"/>
              <w:rPr>
                <w:rFonts w:cs="Arial"/>
                <w:sz w:val="16"/>
                <w:szCs w:val="16"/>
              </w:rPr>
            </w:pPr>
            <w:r w:rsidRPr="00C864C2">
              <w:rPr>
                <w:rFonts w:cs="Arial"/>
                <w:sz w:val="16"/>
                <w:szCs w:val="16"/>
              </w:rPr>
              <w:t>21,0</w:t>
            </w:r>
          </w:p>
        </w:tc>
        <w:tc>
          <w:tcPr>
            <w:tcW w:w="899" w:type="dxa"/>
            <w:gridSpan w:val="2"/>
            <w:tcBorders>
              <w:top w:val="nil"/>
              <w:left w:val="nil"/>
              <w:bottom w:val="nil"/>
              <w:right w:val="single" w:sz="4" w:space="0" w:color="auto"/>
            </w:tcBorders>
            <w:shd w:val="clear" w:color="auto" w:fill="auto"/>
            <w:noWrap/>
            <w:vAlign w:val="center"/>
            <w:hideMark/>
          </w:tcPr>
          <w:p w14:paraId="63E907E8" w14:textId="77777777" w:rsidR="00C864C2" w:rsidRPr="00C864C2" w:rsidRDefault="00C864C2" w:rsidP="00C864C2">
            <w:pPr>
              <w:spacing w:after="0" w:line="240" w:lineRule="auto"/>
              <w:jc w:val="right"/>
              <w:rPr>
                <w:rFonts w:cs="Arial"/>
                <w:sz w:val="16"/>
                <w:szCs w:val="16"/>
              </w:rPr>
            </w:pPr>
            <w:r w:rsidRPr="00C864C2">
              <w:rPr>
                <w:rFonts w:cs="Arial"/>
                <w:sz w:val="16"/>
                <w:szCs w:val="16"/>
              </w:rPr>
              <w:t>45,9</w:t>
            </w:r>
          </w:p>
        </w:tc>
        <w:tc>
          <w:tcPr>
            <w:tcW w:w="1261" w:type="dxa"/>
            <w:gridSpan w:val="2"/>
            <w:tcBorders>
              <w:top w:val="nil"/>
              <w:left w:val="nil"/>
              <w:bottom w:val="nil"/>
              <w:right w:val="nil"/>
            </w:tcBorders>
            <w:shd w:val="clear" w:color="auto" w:fill="auto"/>
            <w:noWrap/>
            <w:vAlign w:val="center"/>
            <w:hideMark/>
          </w:tcPr>
          <w:p w14:paraId="7DE14883" w14:textId="77777777" w:rsidR="00C864C2" w:rsidRPr="00C864C2" w:rsidRDefault="00C864C2" w:rsidP="00C864C2">
            <w:pPr>
              <w:spacing w:after="0" w:line="240" w:lineRule="auto"/>
              <w:jc w:val="right"/>
              <w:rPr>
                <w:rFonts w:cs="Arial"/>
                <w:sz w:val="16"/>
                <w:szCs w:val="16"/>
              </w:rPr>
            </w:pPr>
            <w:r w:rsidRPr="00C864C2">
              <w:rPr>
                <w:rFonts w:cs="Arial"/>
                <w:sz w:val="16"/>
                <w:szCs w:val="16"/>
              </w:rPr>
              <w:t>8,7</w:t>
            </w:r>
          </w:p>
        </w:tc>
        <w:tc>
          <w:tcPr>
            <w:tcW w:w="1080" w:type="dxa"/>
            <w:gridSpan w:val="2"/>
            <w:tcBorders>
              <w:top w:val="nil"/>
              <w:left w:val="nil"/>
              <w:bottom w:val="nil"/>
              <w:right w:val="nil"/>
            </w:tcBorders>
            <w:shd w:val="clear" w:color="auto" w:fill="auto"/>
            <w:noWrap/>
            <w:vAlign w:val="center"/>
            <w:hideMark/>
          </w:tcPr>
          <w:p w14:paraId="46A7C5BF" w14:textId="77777777" w:rsidR="00C864C2" w:rsidRPr="00C864C2" w:rsidRDefault="00C864C2" w:rsidP="00C864C2">
            <w:pPr>
              <w:spacing w:after="0" w:line="240" w:lineRule="auto"/>
              <w:jc w:val="right"/>
              <w:rPr>
                <w:rFonts w:cs="Arial"/>
                <w:sz w:val="16"/>
                <w:szCs w:val="16"/>
              </w:rPr>
            </w:pPr>
            <w:r w:rsidRPr="00C864C2">
              <w:rPr>
                <w:rFonts w:cs="Arial"/>
                <w:sz w:val="16"/>
                <w:szCs w:val="16"/>
              </w:rPr>
              <w:t>45,6</w:t>
            </w:r>
          </w:p>
        </w:tc>
        <w:tc>
          <w:tcPr>
            <w:tcW w:w="1080" w:type="dxa"/>
            <w:gridSpan w:val="2"/>
            <w:tcBorders>
              <w:top w:val="nil"/>
              <w:left w:val="nil"/>
              <w:bottom w:val="nil"/>
              <w:right w:val="nil"/>
            </w:tcBorders>
            <w:shd w:val="clear" w:color="auto" w:fill="auto"/>
            <w:noWrap/>
            <w:vAlign w:val="center"/>
            <w:hideMark/>
          </w:tcPr>
          <w:p w14:paraId="2D5A097A" w14:textId="77777777" w:rsidR="00C864C2" w:rsidRPr="00C864C2" w:rsidRDefault="00C864C2" w:rsidP="00C864C2">
            <w:pPr>
              <w:spacing w:after="0" w:line="240" w:lineRule="auto"/>
              <w:jc w:val="right"/>
              <w:rPr>
                <w:rFonts w:cs="Arial"/>
                <w:sz w:val="16"/>
                <w:szCs w:val="16"/>
              </w:rPr>
            </w:pPr>
            <w:r w:rsidRPr="00C864C2">
              <w:rPr>
                <w:rFonts w:cs="Arial"/>
                <w:sz w:val="16"/>
                <w:szCs w:val="16"/>
              </w:rPr>
              <w:t>45,7</w:t>
            </w:r>
          </w:p>
        </w:tc>
        <w:tc>
          <w:tcPr>
            <w:tcW w:w="880" w:type="dxa"/>
            <w:tcBorders>
              <w:top w:val="nil"/>
              <w:left w:val="nil"/>
              <w:bottom w:val="nil"/>
              <w:right w:val="nil"/>
            </w:tcBorders>
            <w:shd w:val="clear" w:color="auto" w:fill="auto"/>
            <w:noWrap/>
            <w:vAlign w:val="center"/>
            <w:hideMark/>
          </w:tcPr>
          <w:p w14:paraId="722A6608"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3D484026"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15BF9CC8" w14:textId="1318F3B6"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5–9</w:t>
            </w:r>
          </w:p>
        </w:tc>
        <w:tc>
          <w:tcPr>
            <w:tcW w:w="1246" w:type="dxa"/>
            <w:gridSpan w:val="2"/>
            <w:tcBorders>
              <w:top w:val="nil"/>
              <w:left w:val="nil"/>
              <w:bottom w:val="nil"/>
              <w:right w:val="nil"/>
            </w:tcBorders>
            <w:shd w:val="clear" w:color="auto" w:fill="auto"/>
            <w:noWrap/>
            <w:vAlign w:val="center"/>
            <w:hideMark/>
          </w:tcPr>
          <w:p w14:paraId="72EE743A" w14:textId="77777777" w:rsidR="00C864C2" w:rsidRPr="00C864C2" w:rsidRDefault="00C864C2" w:rsidP="00C864C2">
            <w:pPr>
              <w:spacing w:after="0" w:line="240" w:lineRule="auto"/>
              <w:jc w:val="right"/>
              <w:rPr>
                <w:rFonts w:cs="Arial"/>
                <w:sz w:val="16"/>
                <w:szCs w:val="16"/>
              </w:rPr>
            </w:pPr>
            <w:r w:rsidRPr="00C864C2">
              <w:rPr>
                <w:rFonts w:cs="Arial"/>
                <w:sz w:val="16"/>
                <w:szCs w:val="16"/>
              </w:rPr>
              <w:t>6,6</w:t>
            </w:r>
          </w:p>
        </w:tc>
        <w:tc>
          <w:tcPr>
            <w:tcW w:w="1080" w:type="dxa"/>
            <w:gridSpan w:val="2"/>
            <w:tcBorders>
              <w:top w:val="nil"/>
              <w:left w:val="nil"/>
              <w:bottom w:val="nil"/>
              <w:right w:val="nil"/>
            </w:tcBorders>
            <w:shd w:val="clear" w:color="auto" w:fill="auto"/>
            <w:noWrap/>
            <w:vAlign w:val="center"/>
            <w:hideMark/>
          </w:tcPr>
          <w:p w14:paraId="40EDD187" w14:textId="77777777" w:rsidR="00C864C2" w:rsidRPr="00C864C2" w:rsidRDefault="00C864C2" w:rsidP="00C864C2">
            <w:pPr>
              <w:spacing w:after="0" w:line="240" w:lineRule="auto"/>
              <w:jc w:val="right"/>
              <w:rPr>
                <w:rFonts w:cs="Arial"/>
                <w:sz w:val="16"/>
                <w:szCs w:val="16"/>
              </w:rPr>
            </w:pPr>
            <w:r w:rsidRPr="00C864C2">
              <w:rPr>
                <w:rFonts w:cs="Arial"/>
                <w:sz w:val="16"/>
                <w:szCs w:val="16"/>
              </w:rPr>
              <w:t>10,7</w:t>
            </w:r>
          </w:p>
        </w:tc>
        <w:tc>
          <w:tcPr>
            <w:tcW w:w="1080" w:type="dxa"/>
            <w:gridSpan w:val="2"/>
            <w:tcBorders>
              <w:top w:val="nil"/>
              <w:left w:val="nil"/>
              <w:bottom w:val="nil"/>
              <w:right w:val="nil"/>
            </w:tcBorders>
            <w:shd w:val="clear" w:color="auto" w:fill="auto"/>
            <w:noWrap/>
            <w:vAlign w:val="center"/>
            <w:hideMark/>
          </w:tcPr>
          <w:p w14:paraId="7E8BF6A4" w14:textId="77777777" w:rsidR="00C864C2" w:rsidRPr="00C864C2" w:rsidRDefault="00C864C2" w:rsidP="00C864C2">
            <w:pPr>
              <w:spacing w:after="0" w:line="240" w:lineRule="auto"/>
              <w:jc w:val="right"/>
              <w:rPr>
                <w:rFonts w:cs="Arial"/>
                <w:sz w:val="16"/>
                <w:szCs w:val="16"/>
              </w:rPr>
            </w:pPr>
            <w:r w:rsidRPr="00C864C2">
              <w:rPr>
                <w:rFonts w:cs="Arial"/>
                <w:sz w:val="16"/>
                <w:szCs w:val="16"/>
              </w:rPr>
              <w:t>2,5</w:t>
            </w:r>
          </w:p>
        </w:tc>
        <w:tc>
          <w:tcPr>
            <w:tcW w:w="899" w:type="dxa"/>
            <w:gridSpan w:val="2"/>
            <w:tcBorders>
              <w:top w:val="nil"/>
              <w:left w:val="nil"/>
              <w:bottom w:val="nil"/>
              <w:right w:val="single" w:sz="4" w:space="0" w:color="auto"/>
            </w:tcBorders>
            <w:shd w:val="clear" w:color="auto" w:fill="auto"/>
            <w:noWrap/>
            <w:vAlign w:val="center"/>
            <w:hideMark/>
          </w:tcPr>
          <w:p w14:paraId="5A81E02C" w14:textId="77777777" w:rsidR="00C864C2" w:rsidRPr="00C864C2" w:rsidRDefault="00C864C2" w:rsidP="00C864C2">
            <w:pPr>
              <w:spacing w:after="0" w:line="240" w:lineRule="auto"/>
              <w:jc w:val="right"/>
              <w:rPr>
                <w:rFonts w:cs="Arial"/>
                <w:sz w:val="16"/>
                <w:szCs w:val="16"/>
              </w:rPr>
            </w:pPr>
            <w:r w:rsidRPr="00C864C2">
              <w:rPr>
                <w:rFonts w:cs="Arial"/>
                <w:sz w:val="16"/>
                <w:szCs w:val="16"/>
              </w:rPr>
              <w:t>19,8</w:t>
            </w:r>
          </w:p>
        </w:tc>
        <w:tc>
          <w:tcPr>
            <w:tcW w:w="1261" w:type="dxa"/>
            <w:gridSpan w:val="2"/>
            <w:tcBorders>
              <w:top w:val="nil"/>
              <w:left w:val="nil"/>
              <w:bottom w:val="nil"/>
              <w:right w:val="nil"/>
            </w:tcBorders>
            <w:shd w:val="clear" w:color="auto" w:fill="auto"/>
            <w:noWrap/>
            <w:vAlign w:val="center"/>
            <w:hideMark/>
          </w:tcPr>
          <w:p w14:paraId="4381D5B8" w14:textId="77777777" w:rsidR="00C864C2" w:rsidRPr="00C864C2" w:rsidRDefault="00C864C2" w:rsidP="00C864C2">
            <w:pPr>
              <w:spacing w:after="0" w:line="240" w:lineRule="auto"/>
              <w:jc w:val="right"/>
              <w:rPr>
                <w:rFonts w:cs="Arial"/>
                <w:sz w:val="16"/>
                <w:szCs w:val="16"/>
              </w:rPr>
            </w:pPr>
            <w:r w:rsidRPr="00C864C2">
              <w:rPr>
                <w:rFonts w:cs="Arial"/>
                <w:sz w:val="16"/>
                <w:szCs w:val="16"/>
              </w:rPr>
              <w:t>33,6</w:t>
            </w:r>
          </w:p>
        </w:tc>
        <w:tc>
          <w:tcPr>
            <w:tcW w:w="1080" w:type="dxa"/>
            <w:gridSpan w:val="2"/>
            <w:tcBorders>
              <w:top w:val="nil"/>
              <w:left w:val="nil"/>
              <w:bottom w:val="nil"/>
              <w:right w:val="nil"/>
            </w:tcBorders>
            <w:shd w:val="clear" w:color="auto" w:fill="auto"/>
            <w:noWrap/>
            <w:vAlign w:val="center"/>
            <w:hideMark/>
          </w:tcPr>
          <w:p w14:paraId="66F0D699" w14:textId="77777777" w:rsidR="00C864C2" w:rsidRPr="00C864C2" w:rsidRDefault="00C864C2" w:rsidP="00C864C2">
            <w:pPr>
              <w:spacing w:after="0" w:line="240" w:lineRule="auto"/>
              <w:jc w:val="right"/>
              <w:rPr>
                <w:rFonts w:cs="Arial"/>
                <w:sz w:val="16"/>
                <w:szCs w:val="16"/>
              </w:rPr>
            </w:pPr>
            <w:r w:rsidRPr="00C864C2">
              <w:rPr>
                <w:rFonts w:cs="Arial"/>
                <w:sz w:val="16"/>
                <w:szCs w:val="16"/>
              </w:rPr>
              <w:t>54,0</w:t>
            </w:r>
          </w:p>
        </w:tc>
        <w:tc>
          <w:tcPr>
            <w:tcW w:w="1080" w:type="dxa"/>
            <w:gridSpan w:val="2"/>
            <w:tcBorders>
              <w:top w:val="nil"/>
              <w:left w:val="nil"/>
              <w:bottom w:val="nil"/>
              <w:right w:val="nil"/>
            </w:tcBorders>
            <w:shd w:val="clear" w:color="auto" w:fill="auto"/>
            <w:noWrap/>
            <w:vAlign w:val="center"/>
            <w:hideMark/>
          </w:tcPr>
          <w:p w14:paraId="406594DB" w14:textId="77777777" w:rsidR="00C864C2" w:rsidRPr="00C864C2" w:rsidRDefault="00C864C2" w:rsidP="00C864C2">
            <w:pPr>
              <w:spacing w:after="0" w:line="240" w:lineRule="auto"/>
              <w:jc w:val="right"/>
              <w:rPr>
                <w:rFonts w:cs="Arial"/>
                <w:sz w:val="16"/>
                <w:szCs w:val="16"/>
              </w:rPr>
            </w:pPr>
            <w:r w:rsidRPr="00C864C2">
              <w:rPr>
                <w:rFonts w:cs="Arial"/>
                <w:sz w:val="16"/>
                <w:szCs w:val="16"/>
              </w:rPr>
              <w:t>12,4</w:t>
            </w:r>
          </w:p>
        </w:tc>
        <w:tc>
          <w:tcPr>
            <w:tcW w:w="880" w:type="dxa"/>
            <w:tcBorders>
              <w:top w:val="nil"/>
              <w:left w:val="nil"/>
              <w:bottom w:val="nil"/>
              <w:right w:val="nil"/>
            </w:tcBorders>
            <w:shd w:val="clear" w:color="auto" w:fill="auto"/>
            <w:noWrap/>
            <w:vAlign w:val="center"/>
            <w:hideMark/>
          </w:tcPr>
          <w:p w14:paraId="140C7745"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3A61B968"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17D1C07B" w14:textId="2023C74E"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10–14</w:t>
            </w:r>
          </w:p>
        </w:tc>
        <w:tc>
          <w:tcPr>
            <w:tcW w:w="1246" w:type="dxa"/>
            <w:gridSpan w:val="2"/>
            <w:tcBorders>
              <w:top w:val="nil"/>
              <w:left w:val="nil"/>
              <w:bottom w:val="nil"/>
              <w:right w:val="nil"/>
            </w:tcBorders>
            <w:shd w:val="clear" w:color="auto" w:fill="auto"/>
            <w:noWrap/>
            <w:vAlign w:val="center"/>
            <w:hideMark/>
          </w:tcPr>
          <w:p w14:paraId="64D1FDE2" w14:textId="77777777" w:rsidR="00C864C2" w:rsidRPr="00C864C2" w:rsidRDefault="00C864C2" w:rsidP="00C864C2">
            <w:pPr>
              <w:spacing w:after="0" w:line="240" w:lineRule="auto"/>
              <w:jc w:val="right"/>
              <w:rPr>
                <w:rFonts w:cs="Arial"/>
                <w:sz w:val="16"/>
                <w:szCs w:val="16"/>
              </w:rPr>
            </w:pPr>
            <w:r w:rsidRPr="00C864C2">
              <w:rPr>
                <w:rFonts w:cs="Arial"/>
                <w:sz w:val="16"/>
                <w:szCs w:val="16"/>
              </w:rPr>
              <w:t>43,8</w:t>
            </w:r>
          </w:p>
        </w:tc>
        <w:tc>
          <w:tcPr>
            <w:tcW w:w="1080" w:type="dxa"/>
            <w:gridSpan w:val="2"/>
            <w:tcBorders>
              <w:top w:val="nil"/>
              <w:left w:val="nil"/>
              <w:bottom w:val="nil"/>
              <w:right w:val="nil"/>
            </w:tcBorders>
            <w:shd w:val="clear" w:color="auto" w:fill="auto"/>
            <w:noWrap/>
            <w:vAlign w:val="center"/>
            <w:hideMark/>
          </w:tcPr>
          <w:p w14:paraId="6705A0B7" w14:textId="77777777" w:rsidR="00C864C2" w:rsidRPr="00C864C2" w:rsidRDefault="00C864C2" w:rsidP="00C864C2">
            <w:pPr>
              <w:spacing w:after="0" w:line="240" w:lineRule="auto"/>
              <w:jc w:val="right"/>
              <w:rPr>
                <w:rFonts w:cs="Arial"/>
                <w:sz w:val="16"/>
                <w:szCs w:val="16"/>
              </w:rPr>
            </w:pPr>
            <w:r w:rsidRPr="00C864C2">
              <w:rPr>
                <w:rFonts w:cs="Arial"/>
                <w:sz w:val="16"/>
                <w:szCs w:val="16"/>
              </w:rPr>
              <w:t>2,5</w:t>
            </w:r>
          </w:p>
        </w:tc>
        <w:tc>
          <w:tcPr>
            <w:tcW w:w="1080" w:type="dxa"/>
            <w:gridSpan w:val="2"/>
            <w:tcBorders>
              <w:top w:val="nil"/>
              <w:left w:val="nil"/>
              <w:bottom w:val="nil"/>
              <w:right w:val="nil"/>
            </w:tcBorders>
            <w:shd w:val="clear" w:color="auto" w:fill="auto"/>
            <w:noWrap/>
            <w:vAlign w:val="center"/>
            <w:hideMark/>
          </w:tcPr>
          <w:p w14:paraId="5DF36F9C" w14:textId="77777777" w:rsidR="00C864C2" w:rsidRPr="00C864C2" w:rsidRDefault="00C864C2" w:rsidP="00C864C2">
            <w:pPr>
              <w:spacing w:after="0" w:line="240" w:lineRule="auto"/>
              <w:jc w:val="right"/>
              <w:rPr>
                <w:rFonts w:cs="Arial"/>
                <w:sz w:val="16"/>
                <w:szCs w:val="16"/>
              </w:rPr>
            </w:pPr>
            <w:r w:rsidRPr="00C864C2">
              <w:rPr>
                <w:rFonts w:cs="Arial"/>
                <w:sz w:val="16"/>
                <w:szCs w:val="16"/>
              </w:rPr>
              <w:t>3,7</w:t>
            </w:r>
          </w:p>
        </w:tc>
        <w:tc>
          <w:tcPr>
            <w:tcW w:w="899" w:type="dxa"/>
            <w:gridSpan w:val="2"/>
            <w:tcBorders>
              <w:top w:val="nil"/>
              <w:left w:val="nil"/>
              <w:bottom w:val="nil"/>
              <w:right w:val="single" w:sz="4" w:space="0" w:color="auto"/>
            </w:tcBorders>
            <w:shd w:val="clear" w:color="auto" w:fill="auto"/>
            <w:noWrap/>
            <w:vAlign w:val="center"/>
            <w:hideMark/>
          </w:tcPr>
          <w:p w14:paraId="5F0D996C" w14:textId="77777777" w:rsidR="00C864C2" w:rsidRPr="00C864C2" w:rsidRDefault="00C864C2" w:rsidP="00C864C2">
            <w:pPr>
              <w:spacing w:after="0" w:line="240" w:lineRule="auto"/>
              <w:jc w:val="right"/>
              <w:rPr>
                <w:rFonts w:cs="Arial"/>
                <w:sz w:val="16"/>
                <w:szCs w:val="16"/>
              </w:rPr>
            </w:pPr>
            <w:r w:rsidRPr="00C864C2">
              <w:rPr>
                <w:rFonts w:cs="Arial"/>
                <w:sz w:val="16"/>
                <w:szCs w:val="16"/>
              </w:rPr>
              <w:t>50,0</w:t>
            </w:r>
          </w:p>
        </w:tc>
        <w:tc>
          <w:tcPr>
            <w:tcW w:w="1261" w:type="dxa"/>
            <w:gridSpan w:val="2"/>
            <w:tcBorders>
              <w:top w:val="nil"/>
              <w:left w:val="nil"/>
              <w:bottom w:val="nil"/>
              <w:right w:val="nil"/>
            </w:tcBorders>
            <w:shd w:val="clear" w:color="auto" w:fill="auto"/>
            <w:noWrap/>
            <w:vAlign w:val="center"/>
            <w:hideMark/>
          </w:tcPr>
          <w:p w14:paraId="27C3B7B3" w14:textId="77777777" w:rsidR="00C864C2" w:rsidRPr="00C864C2" w:rsidRDefault="00C864C2" w:rsidP="00C864C2">
            <w:pPr>
              <w:spacing w:after="0" w:line="240" w:lineRule="auto"/>
              <w:jc w:val="right"/>
              <w:rPr>
                <w:rFonts w:cs="Arial"/>
                <w:sz w:val="16"/>
                <w:szCs w:val="16"/>
              </w:rPr>
            </w:pPr>
            <w:r w:rsidRPr="00C864C2">
              <w:rPr>
                <w:rFonts w:cs="Arial"/>
                <w:sz w:val="16"/>
                <w:szCs w:val="16"/>
              </w:rPr>
              <w:t>87,6</w:t>
            </w:r>
          </w:p>
        </w:tc>
        <w:tc>
          <w:tcPr>
            <w:tcW w:w="1080" w:type="dxa"/>
            <w:gridSpan w:val="2"/>
            <w:tcBorders>
              <w:top w:val="nil"/>
              <w:left w:val="nil"/>
              <w:bottom w:val="nil"/>
              <w:right w:val="nil"/>
            </w:tcBorders>
            <w:shd w:val="clear" w:color="auto" w:fill="auto"/>
            <w:noWrap/>
            <w:vAlign w:val="center"/>
            <w:hideMark/>
          </w:tcPr>
          <w:p w14:paraId="1A6B2459" w14:textId="77777777" w:rsidR="00C864C2" w:rsidRPr="00C864C2" w:rsidRDefault="00C864C2" w:rsidP="00C864C2">
            <w:pPr>
              <w:spacing w:after="0" w:line="240" w:lineRule="auto"/>
              <w:jc w:val="right"/>
              <w:rPr>
                <w:rFonts w:cs="Arial"/>
                <w:sz w:val="16"/>
                <w:szCs w:val="16"/>
              </w:rPr>
            </w:pPr>
            <w:r w:rsidRPr="00C864C2">
              <w:rPr>
                <w:rFonts w:cs="Arial"/>
                <w:sz w:val="16"/>
                <w:szCs w:val="16"/>
              </w:rPr>
              <w:t>5,0</w:t>
            </w:r>
          </w:p>
        </w:tc>
        <w:tc>
          <w:tcPr>
            <w:tcW w:w="1080" w:type="dxa"/>
            <w:gridSpan w:val="2"/>
            <w:tcBorders>
              <w:top w:val="nil"/>
              <w:left w:val="nil"/>
              <w:bottom w:val="nil"/>
              <w:right w:val="nil"/>
            </w:tcBorders>
            <w:shd w:val="clear" w:color="auto" w:fill="auto"/>
            <w:noWrap/>
            <w:vAlign w:val="center"/>
            <w:hideMark/>
          </w:tcPr>
          <w:p w14:paraId="1B5E2767" w14:textId="77777777" w:rsidR="00C864C2" w:rsidRPr="00C864C2" w:rsidRDefault="00C864C2" w:rsidP="00C864C2">
            <w:pPr>
              <w:spacing w:after="0" w:line="240" w:lineRule="auto"/>
              <w:jc w:val="right"/>
              <w:rPr>
                <w:rFonts w:cs="Arial"/>
                <w:sz w:val="16"/>
                <w:szCs w:val="16"/>
              </w:rPr>
            </w:pPr>
            <w:r w:rsidRPr="00C864C2">
              <w:rPr>
                <w:rFonts w:cs="Arial"/>
                <w:sz w:val="16"/>
                <w:szCs w:val="16"/>
              </w:rPr>
              <w:t>7,4</w:t>
            </w:r>
          </w:p>
        </w:tc>
        <w:tc>
          <w:tcPr>
            <w:tcW w:w="880" w:type="dxa"/>
            <w:tcBorders>
              <w:top w:val="nil"/>
              <w:left w:val="nil"/>
              <w:bottom w:val="nil"/>
              <w:right w:val="nil"/>
            </w:tcBorders>
            <w:shd w:val="clear" w:color="auto" w:fill="auto"/>
            <w:noWrap/>
            <w:vAlign w:val="center"/>
            <w:hideMark/>
          </w:tcPr>
          <w:p w14:paraId="061A4F52"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7BDD8D79"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5212A299" w14:textId="32E9DA25"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15–19</w:t>
            </w:r>
          </w:p>
        </w:tc>
        <w:tc>
          <w:tcPr>
            <w:tcW w:w="1246" w:type="dxa"/>
            <w:gridSpan w:val="2"/>
            <w:tcBorders>
              <w:top w:val="nil"/>
              <w:left w:val="nil"/>
              <w:bottom w:val="nil"/>
              <w:right w:val="nil"/>
            </w:tcBorders>
            <w:shd w:val="clear" w:color="auto" w:fill="auto"/>
            <w:noWrap/>
            <w:vAlign w:val="center"/>
            <w:hideMark/>
          </w:tcPr>
          <w:p w14:paraId="2FF49CED" w14:textId="77777777" w:rsidR="00C864C2" w:rsidRPr="00C864C2" w:rsidRDefault="00C864C2" w:rsidP="00C864C2">
            <w:pPr>
              <w:spacing w:after="0" w:line="240" w:lineRule="auto"/>
              <w:jc w:val="right"/>
              <w:rPr>
                <w:rFonts w:cs="Arial"/>
                <w:sz w:val="16"/>
                <w:szCs w:val="16"/>
              </w:rPr>
            </w:pPr>
            <w:r w:rsidRPr="00C864C2">
              <w:rPr>
                <w:rFonts w:cs="Arial"/>
                <w:sz w:val="16"/>
                <w:szCs w:val="16"/>
              </w:rPr>
              <w:t>72,2</w:t>
            </w:r>
          </w:p>
        </w:tc>
        <w:tc>
          <w:tcPr>
            <w:tcW w:w="1080" w:type="dxa"/>
            <w:gridSpan w:val="2"/>
            <w:tcBorders>
              <w:top w:val="nil"/>
              <w:left w:val="nil"/>
              <w:bottom w:val="nil"/>
              <w:right w:val="nil"/>
            </w:tcBorders>
            <w:shd w:val="clear" w:color="auto" w:fill="auto"/>
            <w:noWrap/>
            <w:vAlign w:val="center"/>
            <w:hideMark/>
          </w:tcPr>
          <w:p w14:paraId="563505AA" w14:textId="77777777" w:rsidR="00C864C2" w:rsidRPr="00C864C2" w:rsidRDefault="00C864C2" w:rsidP="00C864C2">
            <w:pPr>
              <w:spacing w:after="0" w:line="240" w:lineRule="auto"/>
              <w:jc w:val="right"/>
              <w:rPr>
                <w:rFonts w:cs="Arial"/>
                <w:sz w:val="16"/>
                <w:szCs w:val="16"/>
              </w:rPr>
            </w:pPr>
            <w:r w:rsidRPr="00C864C2">
              <w:rPr>
                <w:rFonts w:cs="Arial"/>
                <w:sz w:val="16"/>
                <w:szCs w:val="16"/>
              </w:rPr>
              <w:t>11,3</w:t>
            </w:r>
          </w:p>
        </w:tc>
        <w:tc>
          <w:tcPr>
            <w:tcW w:w="1080" w:type="dxa"/>
            <w:gridSpan w:val="2"/>
            <w:tcBorders>
              <w:top w:val="nil"/>
              <w:left w:val="nil"/>
              <w:bottom w:val="nil"/>
              <w:right w:val="nil"/>
            </w:tcBorders>
            <w:shd w:val="clear" w:color="auto" w:fill="auto"/>
            <w:noWrap/>
            <w:vAlign w:val="center"/>
            <w:hideMark/>
          </w:tcPr>
          <w:p w14:paraId="4B27353B" w14:textId="77777777" w:rsidR="00C864C2" w:rsidRPr="00C864C2" w:rsidRDefault="00C864C2" w:rsidP="00C864C2">
            <w:pPr>
              <w:spacing w:after="0" w:line="240" w:lineRule="auto"/>
              <w:jc w:val="right"/>
              <w:rPr>
                <w:rFonts w:cs="Arial"/>
                <w:sz w:val="16"/>
                <w:szCs w:val="16"/>
              </w:rPr>
            </w:pPr>
            <w:r w:rsidRPr="00C864C2">
              <w:rPr>
                <w:rFonts w:cs="Arial"/>
                <w:sz w:val="16"/>
                <w:szCs w:val="16"/>
              </w:rPr>
              <w:t>7,9</w:t>
            </w:r>
          </w:p>
        </w:tc>
        <w:tc>
          <w:tcPr>
            <w:tcW w:w="899" w:type="dxa"/>
            <w:gridSpan w:val="2"/>
            <w:tcBorders>
              <w:top w:val="nil"/>
              <w:left w:val="nil"/>
              <w:bottom w:val="nil"/>
              <w:right w:val="single" w:sz="4" w:space="0" w:color="auto"/>
            </w:tcBorders>
            <w:shd w:val="clear" w:color="auto" w:fill="auto"/>
            <w:noWrap/>
            <w:vAlign w:val="center"/>
            <w:hideMark/>
          </w:tcPr>
          <w:p w14:paraId="3A31F68B" w14:textId="77777777" w:rsidR="00C864C2" w:rsidRPr="00C864C2" w:rsidRDefault="00C864C2" w:rsidP="00C864C2">
            <w:pPr>
              <w:spacing w:after="0" w:line="240" w:lineRule="auto"/>
              <w:jc w:val="right"/>
              <w:rPr>
                <w:rFonts w:cs="Arial"/>
                <w:sz w:val="16"/>
                <w:szCs w:val="16"/>
              </w:rPr>
            </w:pPr>
            <w:r w:rsidRPr="00C864C2">
              <w:rPr>
                <w:rFonts w:cs="Arial"/>
                <w:sz w:val="16"/>
                <w:szCs w:val="16"/>
              </w:rPr>
              <w:t>91,3</w:t>
            </w:r>
          </w:p>
        </w:tc>
        <w:tc>
          <w:tcPr>
            <w:tcW w:w="1261" w:type="dxa"/>
            <w:gridSpan w:val="2"/>
            <w:tcBorders>
              <w:top w:val="nil"/>
              <w:left w:val="nil"/>
              <w:bottom w:val="nil"/>
              <w:right w:val="nil"/>
            </w:tcBorders>
            <w:shd w:val="clear" w:color="auto" w:fill="auto"/>
            <w:noWrap/>
            <w:vAlign w:val="center"/>
            <w:hideMark/>
          </w:tcPr>
          <w:p w14:paraId="29CC11BB" w14:textId="77777777" w:rsidR="00C864C2" w:rsidRPr="00C864C2" w:rsidRDefault="00C864C2" w:rsidP="00C864C2">
            <w:pPr>
              <w:spacing w:after="0" w:line="240" w:lineRule="auto"/>
              <w:jc w:val="right"/>
              <w:rPr>
                <w:rFonts w:cs="Arial"/>
                <w:sz w:val="16"/>
                <w:szCs w:val="16"/>
              </w:rPr>
            </w:pPr>
            <w:r w:rsidRPr="00C864C2">
              <w:rPr>
                <w:rFonts w:cs="Arial"/>
                <w:sz w:val="16"/>
                <w:szCs w:val="16"/>
              </w:rPr>
              <w:t>79,0</w:t>
            </w:r>
          </w:p>
        </w:tc>
        <w:tc>
          <w:tcPr>
            <w:tcW w:w="1080" w:type="dxa"/>
            <w:gridSpan w:val="2"/>
            <w:tcBorders>
              <w:top w:val="nil"/>
              <w:left w:val="nil"/>
              <w:bottom w:val="nil"/>
              <w:right w:val="nil"/>
            </w:tcBorders>
            <w:shd w:val="clear" w:color="auto" w:fill="auto"/>
            <w:noWrap/>
            <w:vAlign w:val="center"/>
            <w:hideMark/>
          </w:tcPr>
          <w:p w14:paraId="14D1079B" w14:textId="77777777" w:rsidR="00C864C2" w:rsidRPr="00C864C2" w:rsidRDefault="00C864C2" w:rsidP="00C864C2">
            <w:pPr>
              <w:spacing w:after="0" w:line="240" w:lineRule="auto"/>
              <w:jc w:val="right"/>
              <w:rPr>
                <w:rFonts w:cs="Arial"/>
                <w:sz w:val="16"/>
                <w:szCs w:val="16"/>
              </w:rPr>
            </w:pPr>
            <w:r w:rsidRPr="00C864C2">
              <w:rPr>
                <w:rFonts w:cs="Arial"/>
                <w:sz w:val="16"/>
                <w:szCs w:val="16"/>
              </w:rPr>
              <w:t>12,4</w:t>
            </w:r>
          </w:p>
        </w:tc>
        <w:tc>
          <w:tcPr>
            <w:tcW w:w="1080" w:type="dxa"/>
            <w:gridSpan w:val="2"/>
            <w:tcBorders>
              <w:top w:val="nil"/>
              <w:left w:val="nil"/>
              <w:bottom w:val="nil"/>
              <w:right w:val="nil"/>
            </w:tcBorders>
            <w:shd w:val="clear" w:color="auto" w:fill="auto"/>
            <w:noWrap/>
            <w:vAlign w:val="center"/>
            <w:hideMark/>
          </w:tcPr>
          <w:p w14:paraId="321D8287" w14:textId="77777777" w:rsidR="00C864C2" w:rsidRPr="00C864C2" w:rsidRDefault="00C864C2" w:rsidP="00C864C2">
            <w:pPr>
              <w:spacing w:after="0" w:line="240" w:lineRule="auto"/>
              <w:jc w:val="right"/>
              <w:rPr>
                <w:rFonts w:cs="Arial"/>
                <w:sz w:val="16"/>
                <w:szCs w:val="16"/>
              </w:rPr>
            </w:pPr>
            <w:r w:rsidRPr="00C864C2">
              <w:rPr>
                <w:rFonts w:cs="Arial"/>
                <w:sz w:val="16"/>
                <w:szCs w:val="16"/>
              </w:rPr>
              <w:t>8,6</w:t>
            </w:r>
          </w:p>
        </w:tc>
        <w:tc>
          <w:tcPr>
            <w:tcW w:w="880" w:type="dxa"/>
            <w:tcBorders>
              <w:top w:val="nil"/>
              <w:left w:val="nil"/>
              <w:bottom w:val="nil"/>
              <w:right w:val="nil"/>
            </w:tcBorders>
            <w:shd w:val="clear" w:color="auto" w:fill="auto"/>
            <w:noWrap/>
            <w:vAlign w:val="center"/>
            <w:hideMark/>
          </w:tcPr>
          <w:p w14:paraId="312537E1"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0D09D3F4"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7D8959E2" w14:textId="722CECFF"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20–24</w:t>
            </w:r>
          </w:p>
        </w:tc>
        <w:tc>
          <w:tcPr>
            <w:tcW w:w="1246" w:type="dxa"/>
            <w:gridSpan w:val="2"/>
            <w:tcBorders>
              <w:top w:val="nil"/>
              <w:left w:val="nil"/>
              <w:bottom w:val="nil"/>
              <w:right w:val="nil"/>
            </w:tcBorders>
            <w:shd w:val="clear" w:color="auto" w:fill="auto"/>
            <w:noWrap/>
            <w:vAlign w:val="center"/>
            <w:hideMark/>
          </w:tcPr>
          <w:p w14:paraId="194A27EB" w14:textId="77777777" w:rsidR="00C864C2" w:rsidRPr="00C864C2" w:rsidRDefault="00C864C2" w:rsidP="00C864C2">
            <w:pPr>
              <w:spacing w:after="0" w:line="240" w:lineRule="auto"/>
              <w:jc w:val="right"/>
              <w:rPr>
                <w:rFonts w:cs="Arial"/>
                <w:sz w:val="16"/>
                <w:szCs w:val="16"/>
              </w:rPr>
            </w:pPr>
            <w:r w:rsidRPr="00C864C2">
              <w:rPr>
                <w:rFonts w:cs="Arial"/>
                <w:sz w:val="16"/>
                <w:szCs w:val="16"/>
              </w:rPr>
              <w:t>147,7</w:t>
            </w:r>
          </w:p>
        </w:tc>
        <w:tc>
          <w:tcPr>
            <w:tcW w:w="1080" w:type="dxa"/>
            <w:gridSpan w:val="2"/>
            <w:tcBorders>
              <w:top w:val="nil"/>
              <w:left w:val="nil"/>
              <w:bottom w:val="nil"/>
              <w:right w:val="nil"/>
            </w:tcBorders>
            <w:shd w:val="clear" w:color="auto" w:fill="auto"/>
            <w:noWrap/>
            <w:vAlign w:val="center"/>
            <w:hideMark/>
          </w:tcPr>
          <w:p w14:paraId="4CEA1CBD" w14:textId="77777777" w:rsidR="00C864C2" w:rsidRPr="00C864C2" w:rsidRDefault="00C864C2" w:rsidP="00C864C2">
            <w:pPr>
              <w:spacing w:after="0" w:line="240" w:lineRule="auto"/>
              <w:jc w:val="right"/>
              <w:rPr>
                <w:rFonts w:cs="Arial"/>
                <w:sz w:val="16"/>
                <w:szCs w:val="16"/>
              </w:rPr>
            </w:pPr>
            <w:r w:rsidRPr="00C864C2">
              <w:rPr>
                <w:rFonts w:cs="Arial"/>
                <w:sz w:val="16"/>
                <w:szCs w:val="16"/>
              </w:rPr>
              <w:t>39,1</w:t>
            </w:r>
          </w:p>
        </w:tc>
        <w:tc>
          <w:tcPr>
            <w:tcW w:w="1080" w:type="dxa"/>
            <w:gridSpan w:val="2"/>
            <w:tcBorders>
              <w:top w:val="nil"/>
              <w:left w:val="nil"/>
              <w:bottom w:val="nil"/>
              <w:right w:val="nil"/>
            </w:tcBorders>
            <w:shd w:val="clear" w:color="auto" w:fill="auto"/>
            <w:noWrap/>
            <w:vAlign w:val="center"/>
            <w:hideMark/>
          </w:tcPr>
          <w:p w14:paraId="4C5D6B9B" w14:textId="77777777" w:rsidR="00C864C2" w:rsidRPr="00C864C2" w:rsidRDefault="00C864C2" w:rsidP="00C864C2">
            <w:pPr>
              <w:spacing w:after="0" w:line="240" w:lineRule="auto"/>
              <w:jc w:val="right"/>
              <w:rPr>
                <w:rFonts w:cs="Arial"/>
                <w:sz w:val="16"/>
                <w:szCs w:val="16"/>
              </w:rPr>
            </w:pPr>
            <w:r w:rsidRPr="00C864C2">
              <w:rPr>
                <w:rFonts w:cs="Arial"/>
                <w:sz w:val="16"/>
                <w:szCs w:val="16"/>
              </w:rPr>
              <w:t>11,6</w:t>
            </w:r>
          </w:p>
        </w:tc>
        <w:tc>
          <w:tcPr>
            <w:tcW w:w="899" w:type="dxa"/>
            <w:gridSpan w:val="2"/>
            <w:tcBorders>
              <w:top w:val="nil"/>
              <w:left w:val="nil"/>
              <w:bottom w:val="nil"/>
              <w:right w:val="single" w:sz="4" w:space="0" w:color="auto"/>
            </w:tcBorders>
            <w:shd w:val="clear" w:color="auto" w:fill="auto"/>
            <w:noWrap/>
            <w:vAlign w:val="center"/>
            <w:hideMark/>
          </w:tcPr>
          <w:p w14:paraId="36F5F732" w14:textId="77777777" w:rsidR="00C864C2" w:rsidRPr="00C864C2" w:rsidRDefault="00C864C2" w:rsidP="00C864C2">
            <w:pPr>
              <w:spacing w:after="0" w:line="240" w:lineRule="auto"/>
              <w:jc w:val="right"/>
              <w:rPr>
                <w:rFonts w:cs="Arial"/>
                <w:sz w:val="16"/>
                <w:szCs w:val="16"/>
              </w:rPr>
            </w:pPr>
            <w:r w:rsidRPr="00C864C2">
              <w:rPr>
                <w:rFonts w:cs="Arial"/>
                <w:sz w:val="16"/>
                <w:szCs w:val="16"/>
              </w:rPr>
              <w:t>198,4</w:t>
            </w:r>
          </w:p>
        </w:tc>
        <w:tc>
          <w:tcPr>
            <w:tcW w:w="1261" w:type="dxa"/>
            <w:gridSpan w:val="2"/>
            <w:tcBorders>
              <w:top w:val="nil"/>
              <w:left w:val="nil"/>
              <w:bottom w:val="nil"/>
              <w:right w:val="nil"/>
            </w:tcBorders>
            <w:shd w:val="clear" w:color="auto" w:fill="auto"/>
            <w:noWrap/>
            <w:vAlign w:val="center"/>
            <w:hideMark/>
          </w:tcPr>
          <w:p w14:paraId="1519037F" w14:textId="77777777" w:rsidR="00C864C2" w:rsidRPr="00C864C2" w:rsidRDefault="00C864C2" w:rsidP="00C864C2">
            <w:pPr>
              <w:spacing w:after="0" w:line="240" w:lineRule="auto"/>
              <w:jc w:val="right"/>
              <w:rPr>
                <w:rFonts w:cs="Arial"/>
                <w:sz w:val="16"/>
                <w:szCs w:val="16"/>
              </w:rPr>
            </w:pPr>
            <w:r w:rsidRPr="00C864C2">
              <w:rPr>
                <w:rFonts w:cs="Arial"/>
                <w:sz w:val="16"/>
                <w:szCs w:val="16"/>
              </w:rPr>
              <w:t>74,4</w:t>
            </w:r>
          </w:p>
        </w:tc>
        <w:tc>
          <w:tcPr>
            <w:tcW w:w="1080" w:type="dxa"/>
            <w:gridSpan w:val="2"/>
            <w:tcBorders>
              <w:top w:val="nil"/>
              <w:left w:val="nil"/>
              <w:bottom w:val="nil"/>
              <w:right w:val="nil"/>
            </w:tcBorders>
            <w:shd w:val="clear" w:color="auto" w:fill="auto"/>
            <w:noWrap/>
            <w:vAlign w:val="center"/>
            <w:hideMark/>
          </w:tcPr>
          <w:p w14:paraId="7BA7D9CD" w14:textId="77777777" w:rsidR="00C864C2" w:rsidRPr="00C864C2" w:rsidRDefault="00C864C2" w:rsidP="00C864C2">
            <w:pPr>
              <w:spacing w:after="0" w:line="240" w:lineRule="auto"/>
              <w:jc w:val="right"/>
              <w:rPr>
                <w:rFonts w:cs="Arial"/>
                <w:sz w:val="16"/>
                <w:szCs w:val="16"/>
              </w:rPr>
            </w:pPr>
            <w:r w:rsidRPr="00C864C2">
              <w:rPr>
                <w:rFonts w:cs="Arial"/>
                <w:sz w:val="16"/>
                <w:szCs w:val="16"/>
              </w:rPr>
              <w:t>19,7</w:t>
            </w:r>
          </w:p>
        </w:tc>
        <w:tc>
          <w:tcPr>
            <w:tcW w:w="1080" w:type="dxa"/>
            <w:gridSpan w:val="2"/>
            <w:tcBorders>
              <w:top w:val="nil"/>
              <w:left w:val="nil"/>
              <w:bottom w:val="nil"/>
              <w:right w:val="nil"/>
            </w:tcBorders>
            <w:shd w:val="clear" w:color="auto" w:fill="auto"/>
            <w:noWrap/>
            <w:vAlign w:val="center"/>
            <w:hideMark/>
          </w:tcPr>
          <w:p w14:paraId="715B964A" w14:textId="77777777" w:rsidR="00C864C2" w:rsidRPr="00C864C2" w:rsidRDefault="00C864C2" w:rsidP="00C864C2">
            <w:pPr>
              <w:spacing w:after="0" w:line="240" w:lineRule="auto"/>
              <w:jc w:val="right"/>
              <w:rPr>
                <w:rFonts w:cs="Arial"/>
                <w:sz w:val="16"/>
                <w:szCs w:val="16"/>
              </w:rPr>
            </w:pPr>
            <w:r w:rsidRPr="00C864C2">
              <w:rPr>
                <w:rFonts w:cs="Arial"/>
                <w:sz w:val="16"/>
                <w:szCs w:val="16"/>
              </w:rPr>
              <w:t>5,8</w:t>
            </w:r>
          </w:p>
        </w:tc>
        <w:tc>
          <w:tcPr>
            <w:tcW w:w="880" w:type="dxa"/>
            <w:tcBorders>
              <w:top w:val="nil"/>
              <w:left w:val="nil"/>
              <w:bottom w:val="nil"/>
              <w:right w:val="nil"/>
            </w:tcBorders>
            <w:shd w:val="clear" w:color="auto" w:fill="auto"/>
            <w:noWrap/>
            <w:vAlign w:val="center"/>
            <w:hideMark/>
          </w:tcPr>
          <w:p w14:paraId="61A188CC"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2464913F"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4D14E2F3" w14:textId="794A3F7D"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25–29</w:t>
            </w:r>
          </w:p>
        </w:tc>
        <w:tc>
          <w:tcPr>
            <w:tcW w:w="1246" w:type="dxa"/>
            <w:gridSpan w:val="2"/>
            <w:tcBorders>
              <w:top w:val="nil"/>
              <w:left w:val="nil"/>
              <w:bottom w:val="nil"/>
              <w:right w:val="nil"/>
            </w:tcBorders>
            <w:shd w:val="clear" w:color="auto" w:fill="auto"/>
            <w:noWrap/>
            <w:vAlign w:val="center"/>
            <w:hideMark/>
          </w:tcPr>
          <w:p w14:paraId="35535DAB" w14:textId="77777777" w:rsidR="00C864C2" w:rsidRPr="00C864C2" w:rsidRDefault="00C864C2" w:rsidP="00C864C2">
            <w:pPr>
              <w:spacing w:after="0" w:line="240" w:lineRule="auto"/>
              <w:jc w:val="right"/>
              <w:rPr>
                <w:rFonts w:cs="Arial"/>
                <w:sz w:val="16"/>
                <w:szCs w:val="16"/>
              </w:rPr>
            </w:pPr>
            <w:r w:rsidRPr="00C864C2">
              <w:rPr>
                <w:rFonts w:cs="Arial"/>
                <w:sz w:val="16"/>
                <w:szCs w:val="16"/>
              </w:rPr>
              <w:t>171,9</w:t>
            </w:r>
          </w:p>
        </w:tc>
        <w:tc>
          <w:tcPr>
            <w:tcW w:w="1080" w:type="dxa"/>
            <w:gridSpan w:val="2"/>
            <w:tcBorders>
              <w:top w:val="nil"/>
              <w:left w:val="nil"/>
              <w:bottom w:val="nil"/>
              <w:right w:val="nil"/>
            </w:tcBorders>
            <w:shd w:val="clear" w:color="auto" w:fill="auto"/>
            <w:noWrap/>
            <w:vAlign w:val="center"/>
            <w:hideMark/>
          </w:tcPr>
          <w:p w14:paraId="5A3D3758" w14:textId="77777777" w:rsidR="00C864C2" w:rsidRPr="00C864C2" w:rsidRDefault="00C864C2" w:rsidP="00C864C2">
            <w:pPr>
              <w:spacing w:after="0" w:line="240" w:lineRule="auto"/>
              <w:jc w:val="right"/>
              <w:rPr>
                <w:rFonts w:cs="Arial"/>
                <w:sz w:val="16"/>
                <w:szCs w:val="16"/>
              </w:rPr>
            </w:pPr>
            <w:r w:rsidRPr="00C864C2">
              <w:rPr>
                <w:rFonts w:cs="Arial"/>
                <w:sz w:val="16"/>
                <w:szCs w:val="16"/>
              </w:rPr>
              <w:t>63,4</w:t>
            </w:r>
          </w:p>
        </w:tc>
        <w:tc>
          <w:tcPr>
            <w:tcW w:w="1080" w:type="dxa"/>
            <w:gridSpan w:val="2"/>
            <w:tcBorders>
              <w:top w:val="nil"/>
              <w:left w:val="nil"/>
              <w:bottom w:val="nil"/>
              <w:right w:val="nil"/>
            </w:tcBorders>
            <w:shd w:val="clear" w:color="auto" w:fill="auto"/>
            <w:noWrap/>
            <w:vAlign w:val="center"/>
            <w:hideMark/>
          </w:tcPr>
          <w:p w14:paraId="79811D15" w14:textId="77777777" w:rsidR="00C864C2" w:rsidRPr="00C864C2" w:rsidRDefault="00C864C2" w:rsidP="00C864C2">
            <w:pPr>
              <w:spacing w:after="0" w:line="240" w:lineRule="auto"/>
              <w:jc w:val="right"/>
              <w:rPr>
                <w:rFonts w:cs="Arial"/>
                <w:sz w:val="16"/>
                <w:szCs w:val="16"/>
              </w:rPr>
            </w:pPr>
            <w:r w:rsidRPr="00C864C2">
              <w:rPr>
                <w:rFonts w:cs="Arial"/>
                <w:sz w:val="16"/>
                <w:szCs w:val="16"/>
              </w:rPr>
              <w:t>9,4</w:t>
            </w:r>
          </w:p>
        </w:tc>
        <w:tc>
          <w:tcPr>
            <w:tcW w:w="899" w:type="dxa"/>
            <w:gridSpan w:val="2"/>
            <w:tcBorders>
              <w:top w:val="nil"/>
              <w:left w:val="nil"/>
              <w:bottom w:val="nil"/>
              <w:right w:val="single" w:sz="4" w:space="0" w:color="auto"/>
            </w:tcBorders>
            <w:shd w:val="clear" w:color="auto" w:fill="auto"/>
            <w:noWrap/>
            <w:vAlign w:val="center"/>
            <w:hideMark/>
          </w:tcPr>
          <w:p w14:paraId="6945A0F8" w14:textId="77777777" w:rsidR="00C864C2" w:rsidRPr="00C864C2" w:rsidRDefault="00C864C2" w:rsidP="00C864C2">
            <w:pPr>
              <w:spacing w:after="0" w:line="240" w:lineRule="auto"/>
              <w:jc w:val="right"/>
              <w:rPr>
                <w:rFonts w:cs="Arial"/>
                <w:sz w:val="16"/>
                <w:szCs w:val="16"/>
              </w:rPr>
            </w:pPr>
            <w:r w:rsidRPr="00C864C2">
              <w:rPr>
                <w:rFonts w:cs="Arial"/>
                <w:sz w:val="16"/>
                <w:szCs w:val="16"/>
              </w:rPr>
              <w:t>244,7</w:t>
            </w:r>
          </w:p>
        </w:tc>
        <w:tc>
          <w:tcPr>
            <w:tcW w:w="1261" w:type="dxa"/>
            <w:gridSpan w:val="2"/>
            <w:tcBorders>
              <w:top w:val="nil"/>
              <w:left w:val="nil"/>
              <w:bottom w:val="nil"/>
              <w:right w:val="nil"/>
            </w:tcBorders>
            <w:shd w:val="clear" w:color="auto" w:fill="auto"/>
            <w:noWrap/>
            <w:vAlign w:val="center"/>
            <w:hideMark/>
          </w:tcPr>
          <w:p w14:paraId="2F3D2B21" w14:textId="77777777" w:rsidR="00C864C2" w:rsidRPr="00C864C2" w:rsidRDefault="00C864C2" w:rsidP="00C864C2">
            <w:pPr>
              <w:spacing w:after="0" w:line="240" w:lineRule="auto"/>
              <w:jc w:val="right"/>
              <w:rPr>
                <w:rFonts w:cs="Arial"/>
                <w:sz w:val="16"/>
                <w:szCs w:val="16"/>
              </w:rPr>
            </w:pPr>
            <w:r w:rsidRPr="00C864C2">
              <w:rPr>
                <w:rFonts w:cs="Arial"/>
                <w:sz w:val="16"/>
                <w:szCs w:val="16"/>
              </w:rPr>
              <w:t>70,2</w:t>
            </w:r>
          </w:p>
        </w:tc>
        <w:tc>
          <w:tcPr>
            <w:tcW w:w="1080" w:type="dxa"/>
            <w:gridSpan w:val="2"/>
            <w:tcBorders>
              <w:top w:val="nil"/>
              <w:left w:val="nil"/>
              <w:bottom w:val="nil"/>
              <w:right w:val="nil"/>
            </w:tcBorders>
            <w:shd w:val="clear" w:color="auto" w:fill="auto"/>
            <w:noWrap/>
            <w:vAlign w:val="center"/>
            <w:hideMark/>
          </w:tcPr>
          <w:p w14:paraId="58AC4D14" w14:textId="77777777" w:rsidR="00C864C2" w:rsidRPr="00C864C2" w:rsidRDefault="00C864C2" w:rsidP="00C864C2">
            <w:pPr>
              <w:spacing w:after="0" w:line="240" w:lineRule="auto"/>
              <w:jc w:val="right"/>
              <w:rPr>
                <w:rFonts w:cs="Arial"/>
                <w:sz w:val="16"/>
                <w:szCs w:val="16"/>
              </w:rPr>
            </w:pPr>
            <w:r w:rsidRPr="00C864C2">
              <w:rPr>
                <w:rFonts w:cs="Arial"/>
                <w:sz w:val="16"/>
                <w:szCs w:val="16"/>
              </w:rPr>
              <w:t>25,9</w:t>
            </w:r>
          </w:p>
        </w:tc>
        <w:tc>
          <w:tcPr>
            <w:tcW w:w="1080" w:type="dxa"/>
            <w:gridSpan w:val="2"/>
            <w:tcBorders>
              <w:top w:val="nil"/>
              <w:left w:val="nil"/>
              <w:bottom w:val="nil"/>
              <w:right w:val="nil"/>
            </w:tcBorders>
            <w:shd w:val="clear" w:color="auto" w:fill="auto"/>
            <w:noWrap/>
            <w:vAlign w:val="center"/>
            <w:hideMark/>
          </w:tcPr>
          <w:p w14:paraId="6515EC07" w14:textId="77777777" w:rsidR="00C864C2" w:rsidRPr="00C864C2" w:rsidRDefault="00C864C2" w:rsidP="00C864C2">
            <w:pPr>
              <w:spacing w:after="0" w:line="240" w:lineRule="auto"/>
              <w:jc w:val="right"/>
              <w:rPr>
                <w:rFonts w:cs="Arial"/>
                <w:sz w:val="16"/>
                <w:szCs w:val="16"/>
              </w:rPr>
            </w:pPr>
            <w:r w:rsidRPr="00C864C2">
              <w:rPr>
                <w:rFonts w:cs="Arial"/>
                <w:sz w:val="16"/>
                <w:szCs w:val="16"/>
              </w:rPr>
              <w:t>3,8</w:t>
            </w:r>
          </w:p>
        </w:tc>
        <w:tc>
          <w:tcPr>
            <w:tcW w:w="880" w:type="dxa"/>
            <w:tcBorders>
              <w:top w:val="nil"/>
              <w:left w:val="nil"/>
              <w:bottom w:val="nil"/>
              <w:right w:val="nil"/>
            </w:tcBorders>
            <w:shd w:val="clear" w:color="auto" w:fill="auto"/>
            <w:noWrap/>
            <w:vAlign w:val="center"/>
            <w:hideMark/>
          </w:tcPr>
          <w:p w14:paraId="150CBABD"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52094789"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4124D449" w14:textId="374D2971"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30–34</w:t>
            </w:r>
          </w:p>
        </w:tc>
        <w:tc>
          <w:tcPr>
            <w:tcW w:w="1246" w:type="dxa"/>
            <w:gridSpan w:val="2"/>
            <w:tcBorders>
              <w:top w:val="nil"/>
              <w:left w:val="nil"/>
              <w:bottom w:val="nil"/>
              <w:right w:val="nil"/>
            </w:tcBorders>
            <w:shd w:val="clear" w:color="auto" w:fill="auto"/>
            <w:noWrap/>
            <w:vAlign w:val="center"/>
            <w:hideMark/>
          </w:tcPr>
          <w:p w14:paraId="3CF0C96A" w14:textId="77777777" w:rsidR="00C864C2" w:rsidRPr="00C864C2" w:rsidRDefault="00C864C2" w:rsidP="00C864C2">
            <w:pPr>
              <w:spacing w:after="0" w:line="240" w:lineRule="auto"/>
              <w:jc w:val="right"/>
              <w:rPr>
                <w:rFonts w:cs="Arial"/>
                <w:sz w:val="16"/>
                <w:szCs w:val="16"/>
              </w:rPr>
            </w:pPr>
            <w:r w:rsidRPr="00C864C2">
              <w:rPr>
                <w:rFonts w:cs="Arial"/>
                <w:sz w:val="16"/>
                <w:szCs w:val="16"/>
              </w:rPr>
              <w:t>243,1</w:t>
            </w:r>
          </w:p>
        </w:tc>
        <w:tc>
          <w:tcPr>
            <w:tcW w:w="1080" w:type="dxa"/>
            <w:gridSpan w:val="2"/>
            <w:tcBorders>
              <w:top w:val="nil"/>
              <w:left w:val="nil"/>
              <w:bottom w:val="nil"/>
              <w:right w:val="nil"/>
            </w:tcBorders>
            <w:shd w:val="clear" w:color="auto" w:fill="auto"/>
            <w:noWrap/>
            <w:vAlign w:val="center"/>
            <w:hideMark/>
          </w:tcPr>
          <w:p w14:paraId="7C6BB9A0" w14:textId="77777777" w:rsidR="00C864C2" w:rsidRPr="00C864C2" w:rsidRDefault="00C864C2" w:rsidP="00C864C2">
            <w:pPr>
              <w:spacing w:after="0" w:line="240" w:lineRule="auto"/>
              <w:jc w:val="right"/>
              <w:rPr>
                <w:rFonts w:cs="Arial"/>
                <w:sz w:val="16"/>
                <w:szCs w:val="16"/>
              </w:rPr>
            </w:pPr>
            <w:r w:rsidRPr="00C864C2">
              <w:rPr>
                <w:rFonts w:cs="Arial"/>
                <w:sz w:val="16"/>
                <w:szCs w:val="16"/>
              </w:rPr>
              <w:t>73,9</w:t>
            </w:r>
          </w:p>
        </w:tc>
        <w:tc>
          <w:tcPr>
            <w:tcW w:w="1080" w:type="dxa"/>
            <w:gridSpan w:val="2"/>
            <w:tcBorders>
              <w:top w:val="nil"/>
              <w:left w:val="nil"/>
              <w:bottom w:val="nil"/>
              <w:right w:val="nil"/>
            </w:tcBorders>
            <w:shd w:val="clear" w:color="auto" w:fill="auto"/>
            <w:noWrap/>
            <w:vAlign w:val="center"/>
            <w:hideMark/>
          </w:tcPr>
          <w:p w14:paraId="4BBD3253" w14:textId="77777777" w:rsidR="00C864C2" w:rsidRPr="00C864C2" w:rsidRDefault="00C864C2" w:rsidP="00C864C2">
            <w:pPr>
              <w:spacing w:after="0" w:line="240" w:lineRule="auto"/>
              <w:jc w:val="right"/>
              <w:rPr>
                <w:rFonts w:cs="Arial"/>
                <w:sz w:val="16"/>
                <w:szCs w:val="16"/>
              </w:rPr>
            </w:pPr>
            <w:r w:rsidRPr="00C864C2">
              <w:rPr>
                <w:rFonts w:cs="Arial"/>
                <w:sz w:val="16"/>
                <w:szCs w:val="16"/>
              </w:rPr>
              <w:t>14,6</w:t>
            </w:r>
          </w:p>
        </w:tc>
        <w:tc>
          <w:tcPr>
            <w:tcW w:w="899" w:type="dxa"/>
            <w:gridSpan w:val="2"/>
            <w:tcBorders>
              <w:top w:val="nil"/>
              <w:left w:val="nil"/>
              <w:bottom w:val="nil"/>
              <w:right w:val="single" w:sz="4" w:space="0" w:color="auto"/>
            </w:tcBorders>
            <w:shd w:val="clear" w:color="auto" w:fill="auto"/>
            <w:noWrap/>
            <w:vAlign w:val="center"/>
            <w:hideMark/>
          </w:tcPr>
          <w:p w14:paraId="34407617" w14:textId="77777777" w:rsidR="00C864C2" w:rsidRPr="00C864C2" w:rsidRDefault="00C864C2" w:rsidP="00C864C2">
            <w:pPr>
              <w:spacing w:after="0" w:line="240" w:lineRule="auto"/>
              <w:jc w:val="right"/>
              <w:rPr>
                <w:rFonts w:cs="Arial"/>
                <w:sz w:val="16"/>
                <w:szCs w:val="16"/>
              </w:rPr>
            </w:pPr>
            <w:r w:rsidRPr="00C864C2">
              <w:rPr>
                <w:rFonts w:cs="Arial"/>
                <w:sz w:val="16"/>
                <w:szCs w:val="16"/>
              </w:rPr>
              <w:t>331,6</w:t>
            </w:r>
          </w:p>
        </w:tc>
        <w:tc>
          <w:tcPr>
            <w:tcW w:w="1261" w:type="dxa"/>
            <w:gridSpan w:val="2"/>
            <w:tcBorders>
              <w:top w:val="nil"/>
              <w:left w:val="nil"/>
              <w:bottom w:val="nil"/>
              <w:right w:val="nil"/>
            </w:tcBorders>
            <w:shd w:val="clear" w:color="auto" w:fill="auto"/>
            <w:noWrap/>
            <w:vAlign w:val="center"/>
            <w:hideMark/>
          </w:tcPr>
          <w:p w14:paraId="27FF2553" w14:textId="77777777" w:rsidR="00C864C2" w:rsidRPr="00C864C2" w:rsidRDefault="00C864C2" w:rsidP="00C864C2">
            <w:pPr>
              <w:spacing w:after="0" w:line="240" w:lineRule="auto"/>
              <w:jc w:val="right"/>
              <w:rPr>
                <w:rFonts w:cs="Arial"/>
                <w:sz w:val="16"/>
                <w:szCs w:val="16"/>
              </w:rPr>
            </w:pPr>
            <w:r w:rsidRPr="00C864C2">
              <w:rPr>
                <w:rFonts w:cs="Arial"/>
                <w:sz w:val="16"/>
                <w:szCs w:val="16"/>
              </w:rPr>
              <w:t>73,3</w:t>
            </w:r>
          </w:p>
        </w:tc>
        <w:tc>
          <w:tcPr>
            <w:tcW w:w="1080" w:type="dxa"/>
            <w:gridSpan w:val="2"/>
            <w:tcBorders>
              <w:top w:val="nil"/>
              <w:left w:val="nil"/>
              <w:bottom w:val="nil"/>
              <w:right w:val="nil"/>
            </w:tcBorders>
            <w:shd w:val="clear" w:color="auto" w:fill="auto"/>
            <w:noWrap/>
            <w:vAlign w:val="center"/>
            <w:hideMark/>
          </w:tcPr>
          <w:p w14:paraId="0247BA3F" w14:textId="77777777" w:rsidR="00C864C2" w:rsidRPr="00C864C2" w:rsidRDefault="00C864C2" w:rsidP="00C864C2">
            <w:pPr>
              <w:spacing w:after="0" w:line="240" w:lineRule="auto"/>
              <w:jc w:val="right"/>
              <w:rPr>
                <w:rFonts w:cs="Arial"/>
                <w:sz w:val="16"/>
                <w:szCs w:val="16"/>
              </w:rPr>
            </w:pPr>
            <w:r w:rsidRPr="00C864C2">
              <w:rPr>
                <w:rFonts w:cs="Arial"/>
                <w:sz w:val="16"/>
                <w:szCs w:val="16"/>
              </w:rPr>
              <w:t>22,3</w:t>
            </w:r>
          </w:p>
        </w:tc>
        <w:tc>
          <w:tcPr>
            <w:tcW w:w="1080" w:type="dxa"/>
            <w:gridSpan w:val="2"/>
            <w:tcBorders>
              <w:top w:val="nil"/>
              <w:left w:val="nil"/>
              <w:bottom w:val="nil"/>
              <w:right w:val="nil"/>
            </w:tcBorders>
            <w:shd w:val="clear" w:color="auto" w:fill="auto"/>
            <w:noWrap/>
            <w:vAlign w:val="center"/>
            <w:hideMark/>
          </w:tcPr>
          <w:p w14:paraId="14C0B53E" w14:textId="77777777" w:rsidR="00C864C2" w:rsidRPr="00C864C2" w:rsidRDefault="00C864C2" w:rsidP="00C864C2">
            <w:pPr>
              <w:spacing w:after="0" w:line="240" w:lineRule="auto"/>
              <w:jc w:val="right"/>
              <w:rPr>
                <w:rFonts w:cs="Arial"/>
                <w:sz w:val="16"/>
                <w:szCs w:val="16"/>
              </w:rPr>
            </w:pPr>
            <w:r w:rsidRPr="00C864C2">
              <w:rPr>
                <w:rFonts w:cs="Arial"/>
                <w:sz w:val="16"/>
                <w:szCs w:val="16"/>
              </w:rPr>
              <w:t>4,4</w:t>
            </w:r>
          </w:p>
        </w:tc>
        <w:tc>
          <w:tcPr>
            <w:tcW w:w="880" w:type="dxa"/>
            <w:tcBorders>
              <w:top w:val="nil"/>
              <w:left w:val="nil"/>
              <w:bottom w:val="nil"/>
              <w:right w:val="nil"/>
            </w:tcBorders>
            <w:shd w:val="clear" w:color="auto" w:fill="auto"/>
            <w:noWrap/>
            <w:vAlign w:val="center"/>
            <w:hideMark/>
          </w:tcPr>
          <w:p w14:paraId="3FF5C166"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6812091D"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490A38AC" w14:textId="59FDFBD6"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35–39</w:t>
            </w:r>
          </w:p>
        </w:tc>
        <w:tc>
          <w:tcPr>
            <w:tcW w:w="1246" w:type="dxa"/>
            <w:gridSpan w:val="2"/>
            <w:tcBorders>
              <w:top w:val="nil"/>
              <w:left w:val="nil"/>
              <w:bottom w:val="nil"/>
              <w:right w:val="nil"/>
            </w:tcBorders>
            <w:shd w:val="clear" w:color="auto" w:fill="auto"/>
            <w:noWrap/>
            <w:vAlign w:val="center"/>
            <w:hideMark/>
          </w:tcPr>
          <w:p w14:paraId="282CF986" w14:textId="77777777" w:rsidR="00C864C2" w:rsidRPr="00C864C2" w:rsidRDefault="00C864C2" w:rsidP="00C864C2">
            <w:pPr>
              <w:spacing w:after="0" w:line="240" w:lineRule="auto"/>
              <w:jc w:val="right"/>
              <w:rPr>
                <w:rFonts w:cs="Arial"/>
                <w:sz w:val="16"/>
                <w:szCs w:val="16"/>
              </w:rPr>
            </w:pPr>
            <w:r w:rsidRPr="00C864C2">
              <w:rPr>
                <w:rFonts w:cs="Arial"/>
                <w:sz w:val="16"/>
                <w:szCs w:val="16"/>
              </w:rPr>
              <w:t>254,8</w:t>
            </w:r>
          </w:p>
        </w:tc>
        <w:tc>
          <w:tcPr>
            <w:tcW w:w="1080" w:type="dxa"/>
            <w:gridSpan w:val="2"/>
            <w:tcBorders>
              <w:top w:val="nil"/>
              <w:left w:val="nil"/>
              <w:bottom w:val="nil"/>
              <w:right w:val="nil"/>
            </w:tcBorders>
            <w:shd w:val="clear" w:color="auto" w:fill="auto"/>
            <w:noWrap/>
            <w:vAlign w:val="center"/>
            <w:hideMark/>
          </w:tcPr>
          <w:p w14:paraId="606D57C1" w14:textId="77777777" w:rsidR="00C864C2" w:rsidRPr="00C864C2" w:rsidRDefault="00C864C2" w:rsidP="00C864C2">
            <w:pPr>
              <w:spacing w:after="0" w:line="240" w:lineRule="auto"/>
              <w:jc w:val="right"/>
              <w:rPr>
                <w:rFonts w:cs="Arial"/>
                <w:sz w:val="16"/>
                <w:szCs w:val="16"/>
              </w:rPr>
            </w:pPr>
            <w:r w:rsidRPr="00C864C2">
              <w:rPr>
                <w:rFonts w:cs="Arial"/>
                <w:sz w:val="16"/>
                <w:szCs w:val="16"/>
              </w:rPr>
              <w:t>84,4</w:t>
            </w:r>
          </w:p>
        </w:tc>
        <w:tc>
          <w:tcPr>
            <w:tcW w:w="1080" w:type="dxa"/>
            <w:gridSpan w:val="2"/>
            <w:tcBorders>
              <w:top w:val="nil"/>
              <w:left w:val="nil"/>
              <w:bottom w:val="nil"/>
              <w:right w:val="nil"/>
            </w:tcBorders>
            <w:shd w:val="clear" w:color="auto" w:fill="auto"/>
            <w:noWrap/>
            <w:vAlign w:val="center"/>
            <w:hideMark/>
          </w:tcPr>
          <w:p w14:paraId="5DCC6B4A" w14:textId="77777777" w:rsidR="00C864C2" w:rsidRPr="00C864C2" w:rsidRDefault="00C864C2" w:rsidP="00C864C2">
            <w:pPr>
              <w:spacing w:after="0" w:line="240" w:lineRule="auto"/>
              <w:jc w:val="right"/>
              <w:rPr>
                <w:rFonts w:cs="Arial"/>
                <w:sz w:val="16"/>
                <w:szCs w:val="16"/>
              </w:rPr>
            </w:pPr>
            <w:r w:rsidRPr="00C864C2">
              <w:rPr>
                <w:rFonts w:cs="Arial"/>
                <w:sz w:val="16"/>
                <w:szCs w:val="16"/>
              </w:rPr>
              <w:t>19,3</w:t>
            </w:r>
          </w:p>
        </w:tc>
        <w:tc>
          <w:tcPr>
            <w:tcW w:w="899" w:type="dxa"/>
            <w:gridSpan w:val="2"/>
            <w:tcBorders>
              <w:top w:val="nil"/>
              <w:left w:val="nil"/>
              <w:bottom w:val="nil"/>
              <w:right w:val="single" w:sz="4" w:space="0" w:color="auto"/>
            </w:tcBorders>
            <w:shd w:val="clear" w:color="auto" w:fill="auto"/>
            <w:noWrap/>
            <w:vAlign w:val="center"/>
            <w:hideMark/>
          </w:tcPr>
          <w:p w14:paraId="063CF078" w14:textId="77777777" w:rsidR="00C864C2" w:rsidRPr="00C864C2" w:rsidRDefault="00C864C2" w:rsidP="00C864C2">
            <w:pPr>
              <w:spacing w:after="0" w:line="240" w:lineRule="auto"/>
              <w:jc w:val="right"/>
              <w:rPr>
                <w:rFonts w:cs="Arial"/>
                <w:sz w:val="16"/>
                <w:szCs w:val="16"/>
              </w:rPr>
            </w:pPr>
            <w:r w:rsidRPr="00C864C2">
              <w:rPr>
                <w:rFonts w:cs="Arial"/>
                <w:sz w:val="16"/>
                <w:szCs w:val="16"/>
              </w:rPr>
              <w:t>358,5</w:t>
            </w:r>
          </w:p>
        </w:tc>
        <w:tc>
          <w:tcPr>
            <w:tcW w:w="1261" w:type="dxa"/>
            <w:gridSpan w:val="2"/>
            <w:tcBorders>
              <w:top w:val="nil"/>
              <w:left w:val="nil"/>
              <w:bottom w:val="nil"/>
              <w:right w:val="nil"/>
            </w:tcBorders>
            <w:shd w:val="clear" w:color="auto" w:fill="auto"/>
            <w:noWrap/>
            <w:vAlign w:val="center"/>
            <w:hideMark/>
          </w:tcPr>
          <w:p w14:paraId="6AE1E55C" w14:textId="77777777" w:rsidR="00C864C2" w:rsidRPr="00C864C2" w:rsidRDefault="00C864C2" w:rsidP="00C864C2">
            <w:pPr>
              <w:spacing w:after="0" w:line="240" w:lineRule="auto"/>
              <w:jc w:val="right"/>
              <w:rPr>
                <w:rFonts w:cs="Arial"/>
                <w:sz w:val="16"/>
                <w:szCs w:val="16"/>
              </w:rPr>
            </w:pPr>
            <w:r w:rsidRPr="00C864C2">
              <w:rPr>
                <w:rFonts w:cs="Arial"/>
                <w:sz w:val="16"/>
                <w:szCs w:val="16"/>
              </w:rPr>
              <w:t>71,1</w:t>
            </w:r>
          </w:p>
        </w:tc>
        <w:tc>
          <w:tcPr>
            <w:tcW w:w="1080" w:type="dxa"/>
            <w:gridSpan w:val="2"/>
            <w:tcBorders>
              <w:top w:val="nil"/>
              <w:left w:val="nil"/>
              <w:bottom w:val="nil"/>
              <w:right w:val="nil"/>
            </w:tcBorders>
            <w:shd w:val="clear" w:color="auto" w:fill="auto"/>
            <w:noWrap/>
            <w:vAlign w:val="center"/>
            <w:hideMark/>
          </w:tcPr>
          <w:p w14:paraId="7728FC58" w14:textId="77777777" w:rsidR="00C864C2" w:rsidRPr="00C864C2" w:rsidRDefault="00C864C2" w:rsidP="00C864C2">
            <w:pPr>
              <w:spacing w:after="0" w:line="240" w:lineRule="auto"/>
              <w:jc w:val="right"/>
              <w:rPr>
                <w:rFonts w:cs="Arial"/>
                <w:sz w:val="16"/>
                <w:szCs w:val="16"/>
              </w:rPr>
            </w:pPr>
            <w:r w:rsidRPr="00C864C2">
              <w:rPr>
                <w:rFonts w:cs="Arial"/>
                <w:sz w:val="16"/>
                <w:szCs w:val="16"/>
              </w:rPr>
              <w:t>23,6</w:t>
            </w:r>
          </w:p>
        </w:tc>
        <w:tc>
          <w:tcPr>
            <w:tcW w:w="1080" w:type="dxa"/>
            <w:gridSpan w:val="2"/>
            <w:tcBorders>
              <w:top w:val="nil"/>
              <w:left w:val="nil"/>
              <w:bottom w:val="nil"/>
              <w:right w:val="nil"/>
            </w:tcBorders>
            <w:shd w:val="clear" w:color="auto" w:fill="auto"/>
            <w:noWrap/>
            <w:vAlign w:val="center"/>
            <w:hideMark/>
          </w:tcPr>
          <w:p w14:paraId="7A65BAF8" w14:textId="77777777" w:rsidR="00C864C2" w:rsidRPr="00C864C2" w:rsidRDefault="00C864C2" w:rsidP="00C864C2">
            <w:pPr>
              <w:spacing w:after="0" w:line="240" w:lineRule="auto"/>
              <w:jc w:val="right"/>
              <w:rPr>
                <w:rFonts w:cs="Arial"/>
                <w:sz w:val="16"/>
                <w:szCs w:val="16"/>
              </w:rPr>
            </w:pPr>
            <w:r w:rsidRPr="00C864C2">
              <w:rPr>
                <w:rFonts w:cs="Arial"/>
                <w:sz w:val="16"/>
                <w:szCs w:val="16"/>
              </w:rPr>
              <w:t>5,4</w:t>
            </w:r>
          </w:p>
        </w:tc>
        <w:tc>
          <w:tcPr>
            <w:tcW w:w="880" w:type="dxa"/>
            <w:tcBorders>
              <w:top w:val="nil"/>
              <w:left w:val="nil"/>
              <w:bottom w:val="nil"/>
              <w:right w:val="nil"/>
            </w:tcBorders>
            <w:shd w:val="clear" w:color="auto" w:fill="auto"/>
            <w:noWrap/>
            <w:vAlign w:val="center"/>
            <w:hideMark/>
          </w:tcPr>
          <w:p w14:paraId="2BC2B7CD"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01F6DB5D"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16F48EFB" w14:textId="1682671F"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40–44</w:t>
            </w:r>
          </w:p>
        </w:tc>
        <w:tc>
          <w:tcPr>
            <w:tcW w:w="1246" w:type="dxa"/>
            <w:gridSpan w:val="2"/>
            <w:tcBorders>
              <w:top w:val="nil"/>
              <w:left w:val="nil"/>
              <w:bottom w:val="nil"/>
              <w:right w:val="nil"/>
            </w:tcBorders>
            <w:shd w:val="clear" w:color="auto" w:fill="auto"/>
            <w:noWrap/>
            <w:vAlign w:val="center"/>
            <w:hideMark/>
          </w:tcPr>
          <w:p w14:paraId="3F1DE6CF" w14:textId="77777777" w:rsidR="00C864C2" w:rsidRPr="00C864C2" w:rsidRDefault="00C864C2" w:rsidP="00C864C2">
            <w:pPr>
              <w:spacing w:after="0" w:line="240" w:lineRule="auto"/>
              <w:jc w:val="right"/>
              <w:rPr>
                <w:rFonts w:cs="Arial"/>
                <w:sz w:val="16"/>
                <w:szCs w:val="16"/>
              </w:rPr>
            </w:pPr>
            <w:r w:rsidRPr="00C864C2">
              <w:rPr>
                <w:rFonts w:cs="Arial"/>
                <w:sz w:val="16"/>
                <w:szCs w:val="16"/>
              </w:rPr>
              <w:t>248,9</w:t>
            </w:r>
          </w:p>
        </w:tc>
        <w:tc>
          <w:tcPr>
            <w:tcW w:w="1080" w:type="dxa"/>
            <w:gridSpan w:val="2"/>
            <w:tcBorders>
              <w:top w:val="nil"/>
              <w:left w:val="nil"/>
              <w:bottom w:val="nil"/>
              <w:right w:val="nil"/>
            </w:tcBorders>
            <w:shd w:val="clear" w:color="auto" w:fill="auto"/>
            <w:noWrap/>
            <w:vAlign w:val="center"/>
            <w:hideMark/>
          </w:tcPr>
          <w:p w14:paraId="792C72CE" w14:textId="77777777" w:rsidR="00C864C2" w:rsidRPr="00C864C2" w:rsidRDefault="00C864C2" w:rsidP="00C864C2">
            <w:pPr>
              <w:spacing w:after="0" w:line="240" w:lineRule="auto"/>
              <w:jc w:val="right"/>
              <w:rPr>
                <w:rFonts w:cs="Arial"/>
                <w:sz w:val="16"/>
                <w:szCs w:val="16"/>
              </w:rPr>
            </w:pPr>
            <w:r w:rsidRPr="00C864C2">
              <w:rPr>
                <w:rFonts w:cs="Arial"/>
                <w:sz w:val="16"/>
                <w:szCs w:val="16"/>
              </w:rPr>
              <w:t>90,4</w:t>
            </w:r>
          </w:p>
        </w:tc>
        <w:tc>
          <w:tcPr>
            <w:tcW w:w="1080" w:type="dxa"/>
            <w:gridSpan w:val="2"/>
            <w:tcBorders>
              <w:top w:val="nil"/>
              <w:left w:val="nil"/>
              <w:bottom w:val="nil"/>
              <w:right w:val="nil"/>
            </w:tcBorders>
            <w:shd w:val="clear" w:color="auto" w:fill="auto"/>
            <w:noWrap/>
            <w:vAlign w:val="center"/>
            <w:hideMark/>
          </w:tcPr>
          <w:p w14:paraId="393D4059" w14:textId="77777777" w:rsidR="00C864C2" w:rsidRPr="00C864C2" w:rsidRDefault="00C864C2" w:rsidP="00C864C2">
            <w:pPr>
              <w:spacing w:after="0" w:line="240" w:lineRule="auto"/>
              <w:jc w:val="right"/>
              <w:rPr>
                <w:rFonts w:cs="Arial"/>
                <w:sz w:val="16"/>
                <w:szCs w:val="16"/>
              </w:rPr>
            </w:pPr>
            <w:r w:rsidRPr="00C864C2">
              <w:rPr>
                <w:rFonts w:cs="Arial"/>
                <w:sz w:val="16"/>
                <w:szCs w:val="16"/>
              </w:rPr>
              <w:t>30,9</w:t>
            </w:r>
          </w:p>
        </w:tc>
        <w:tc>
          <w:tcPr>
            <w:tcW w:w="899" w:type="dxa"/>
            <w:gridSpan w:val="2"/>
            <w:tcBorders>
              <w:top w:val="nil"/>
              <w:left w:val="nil"/>
              <w:bottom w:val="nil"/>
              <w:right w:val="single" w:sz="4" w:space="0" w:color="auto"/>
            </w:tcBorders>
            <w:shd w:val="clear" w:color="auto" w:fill="auto"/>
            <w:noWrap/>
            <w:vAlign w:val="center"/>
            <w:hideMark/>
          </w:tcPr>
          <w:p w14:paraId="7DDA6561" w14:textId="77777777" w:rsidR="00C864C2" w:rsidRPr="00C864C2" w:rsidRDefault="00C864C2" w:rsidP="00C864C2">
            <w:pPr>
              <w:spacing w:after="0" w:line="240" w:lineRule="auto"/>
              <w:jc w:val="right"/>
              <w:rPr>
                <w:rFonts w:cs="Arial"/>
                <w:sz w:val="16"/>
                <w:szCs w:val="16"/>
              </w:rPr>
            </w:pPr>
            <w:r w:rsidRPr="00C864C2">
              <w:rPr>
                <w:rFonts w:cs="Arial"/>
                <w:sz w:val="16"/>
                <w:szCs w:val="16"/>
              </w:rPr>
              <w:t>370,1</w:t>
            </w:r>
          </w:p>
        </w:tc>
        <w:tc>
          <w:tcPr>
            <w:tcW w:w="1261" w:type="dxa"/>
            <w:gridSpan w:val="2"/>
            <w:tcBorders>
              <w:top w:val="nil"/>
              <w:left w:val="nil"/>
              <w:bottom w:val="nil"/>
              <w:right w:val="nil"/>
            </w:tcBorders>
            <w:shd w:val="clear" w:color="auto" w:fill="auto"/>
            <w:noWrap/>
            <w:vAlign w:val="center"/>
            <w:hideMark/>
          </w:tcPr>
          <w:p w14:paraId="3E702C48" w14:textId="77777777" w:rsidR="00C864C2" w:rsidRPr="00C864C2" w:rsidRDefault="00C864C2" w:rsidP="00C864C2">
            <w:pPr>
              <w:spacing w:after="0" w:line="240" w:lineRule="auto"/>
              <w:jc w:val="right"/>
              <w:rPr>
                <w:rFonts w:cs="Arial"/>
                <w:sz w:val="16"/>
                <w:szCs w:val="16"/>
              </w:rPr>
            </w:pPr>
            <w:r w:rsidRPr="00C864C2">
              <w:rPr>
                <w:rFonts w:cs="Arial"/>
                <w:sz w:val="16"/>
                <w:szCs w:val="16"/>
              </w:rPr>
              <w:t>67,2</w:t>
            </w:r>
          </w:p>
        </w:tc>
        <w:tc>
          <w:tcPr>
            <w:tcW w:w="1080" w:type="dxa"/>
            <w:gridSpan w:val="2"/>
            <w:tcBorders>
              <w:top w:val="nil"/>
              <w:left w:val="nil"/>
              <w:bottom w:val="nil"/>
              <w:right w:val="nil"/>
            </w:tcBorders>
            <w:shd w:val="clear" w:color="auto" w:fill="auto"/>
            <w:noWrap/>
            <w:vAlign w:val="center"/>
            <w:hideMark/>
          </w:tcPr>
          <w:p w14:paraId="705F8B50" w14:textId="77777777" w:rsidR="00C864C2" w:rsidRPr="00C864C2" w:rsidRDefault="00C864C2" w:rsidP="00C864C2">
            <w:pPr>
              <w:spacing w:after="0" w:line="240" w:lineRule="auto"/>
              <w:jc w:val="right"/>
              <w:rPr>
                <w:rFonts w:cs="Arial"/>
                <w:sz w:val="16"/>
                <w:szCs w:val="16"/>
              </w:rPr>
            </w:pPr>
            <w:r w:rsidRPr="00C864C2">
              <w:rPr>
                <w:rFonts w:cs="Arial"/>
                <w:sz w:val="16"/>
                <w:szCs w:val="16"/>
              </w:rPr>
              <w:t>24,4</w:t>
            </w:r>
          </w:p>
        </w:tc>
        <w:tc>
          <w:tcPr>
            <w:tcW w:w="1080" w:type="dxa"/>
            <w:gridSpan w:val="2"/>
            <w:tcBorders>
              <w:top w:val="nil"/>
              <w:left w:val="nil"/>
              <w:bottom w:val="nil"/>
              <w:right w:val="nil"/>
            </w:tcBorders>
            <w:shd w:val="clear" w:color="auto" w:fill="auto"/>
            <w:noWrap/>
            <w:vAlign w:val="center"/>
            <w:hideMark/>
          </w:tcPr>
          <w:p w14:paraId="1C706F01" w14:textId="77777777" w:rsidR="00C864C2" w:rsidRPr="00C864C2" w:rsidRDefault="00C864C2" w:rsidP="00C864C2">
            <w:pPr>
              <w:spacing w:after="0" w:line="240" w:lineRule="auto"/>
              <w:jc w:val="right"/>
              <w:rPr>
                <w:rFonts w:cs="Arial"/>
                <w:sz w:val="16"/>
                <w:szCs w:val="16"/>
              </w:rPr>
            </w:pPr>
            <w:r w:rsidRPr="00C864C2">
              <w:rPr>
                <w:rFonts w:cs="Arial"/>
                <w:sz w:val="16"/>
                <w:szCs w:val="16"/>
              </w:rPr>
              <w:t>8,3</w:t>
            </w:r>
          </w:p>
        </w:tc>
        <w:tc>
          <w:tcPr>
            <w:tcW w:w="880" w:type="dxa"/>
            <w:tcBorders>
              <w:top w:val="nil"/>
              <w:left w:val="nil"/>
              <w:bottom w:val="nil"/>
              <w:right w:val="nil"/>
            </w:tcBorders>
            <w:shd w:val="clear" w:color="auto" w:fill="auto"/>
            <w:noWrap/>
            <w:vAlign w:val="center"/>
            <w:hideMark/>
          </w:tcPr>
          <w:p w14:paraId="205F456B"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6CFF0FE1"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764A28D1" w14:textId="4FB7728A"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45–49</w:t>
            </w:r>
          </w:p>
        </w:tc>
        <w:tc>
          <w:tcPr>
            <w:tcW w:w="1246" w:type="dxa"/>
            <w:gridSpan w:val="2"/>
            <w:tcBorders>
              <w:top w:val="nil"/>
              <w:left w:val="nil"/>
              <w:bottom w:val="nil"/>
              <w:right w:val="nil"/>
            </w:tcBorders>
            <w:shd w:val="clear" w:color="auto" w:fill="auto"/>
            <w:noWrap/>
            <w:vAlign w:val="center"/>
            <w:hideMark/>
          </w:tcPr>
          <w:p w14:paraId="160CD650" w14:textId="77777777" w:rsidR="00C864C2" w:rsidRPr="00C864C2" w:rsidRDefault="00C864C2" w:rsidP="00C864C2">
            <w:pPr>
              <w:spacing w:after="0" w:line="240" w:lineRule="auto"/>
              <w:jc w:val="right"/>
              <w:rPr>
                <w:rFonts w:cs="Arial"/>
                <w:sz w:val="16"/>
                <w:szCs w:val="16"/>
              </w:rPr>
            </w:pPr>
            <w:r w:rsidRPr="00C864C2">
              <w:rPr>
                <w:rFonts w:cs="Arial"/>
                <w:sz w:val="16"/>
                <w:szCs w:val="16"/>
              </w:rPr>
              <w:t>251,2</w:t>
            </w:r>
          </w:p>
        </w:tc>
        <w:tc>
          <w:tcPr>
            <w:tcW w:w="1080" w:type="dxa"/>
            <w:gridSpan w:val="2"/>
            <w:tcBorders>
              <w:top w:val="nil"/>
              <w:left w:val="nil"/>
              <w:bottom w:val="nil"/>
              <w:right w:val="nil"/>
            </w:tcBorders>
            <w:shd w:val="clear" w:color="auto" w:fill="auto"/>
            <w:noWrap/>
            <w:vAlign w:val="center"/>
            <w:hideMark/>
          </w:tcPr>
          <w:p w14:paraId="05867356" w14:textId="77777777" w:rsidR="00C864C2" w:rsidRPr="00C864C2" w:rsidRDefault="00C864C2" w:rsidP="00C864C2">
            <w:pPr>
              <w:spacing w:after="0" w:line="240" w:lineRule="auto"/>
              <w:jc w:val="right"/>
              <w:rPr>
                <w:rFonts w:cs="Arial"/>
                <w:sz w:val="16"/>
                <w:szCs w:val="16"/>
              </w:rPr>
            </w:pPr>
            <w:r w:rsidRPr="00C864C2">
              <w:rPr>
                <w:rFonts w:cs="Arial"/>
                <w:sz w:val="16"/>
                <w:szCs w:val="16"/>
              </w:rPr>
              <w:t>97,2</w:t>
            </w:r>
          </w:p>
        </w:tc>
        <w:tc>
          <w:tcPr>
            <w:tcW w:w="1080" w:type="dxa"/>
            <w:gridSpan w:val="2"/>
            <w:tcBorders>
              <w:top w:val="nil"/>
              <w:left w:val="nil"/>
              <w:bottom w:val="nil"/>
              <w:right w:val="nil"/>
            </w:tcBorders>
            <w:shd w:val="clear" w:color="auto" w:fill="auto"/>
            <w:noWrap/>
            <w:vAlign w:val="center"/>
            <w:hideMark/>
          </w:tcPr>
          <w:p w14:paraId="12036D88" w14:textId="77777777" w:rsidR="00C864C2" w:rsidRPr="00C864C2" w:rsidRDefault="00C864C2" w:rsidP="00C864C2">
            <w:pPr>
              <w:spacing w:after="0" w:line="240" w:lineRule="auto"/>
              <w:jc w:val="right"/>
              <w:rPr>
                <w:rFonts w:cs="Arial"/>
                <w:sz w:val="16"/>
                <w:szCs w:val="16"/>
              </w:rPr>
            </w:pPr>
            <w:r w:rsidRPr="00C864C2">
              <w:rPr>
                <w:rFonts w:cs="Arial"/>
                <w:sz w:val="16"/>
                <w:szCs w:val="16"/>
              </w:rPr>
              <w:t>44,7</w:t>
            </w:r>
          </w:p>
        </w:tc>
        <w:tc>
          <w:tcPr>
            <w:tcW w:w="899" w:type="dxa"/>
            <w:gridSpan w:val="2"/>
            <w:tcBorders>
              <w:top w:val="nil"/>
              <w:left w:val="nil"/>
              <w:bottom w:val="nil"/>
              <w:right w:val="single" w:sz="4" w:space="0" w:color="auto"/>
            </w:tcBorders>
            <w:shd w:val="clear" w:color="auto" w:fill="auto"/>
            <w:noWrap/>
            <w:vAlign w:val="center"/>
            <w:hideMark/>
          </w:tcPr>
          <w:p w14:paraId="288DB23B" w14:textId="77777777" w:rsidR="00C864C2" w:rsidRPr="00C864C2" w:rsidRDefault="00C864C2" w:rsidP="00C864C2">
            <w:pPr>
              <w:spacing w:after="0" w:line="240" w:lineRule="auto"/>
              <w:jc w:val="right"/>
              <w:rPr>
                <w:rFonts w:cs="Arial"/>
                <w:sz w:val="16"/>
                <w:szCs w:val="16"/>
              </w:rPr>
            </w:pPr>
            <w:r w:rsidRPr="00C864C2">
              <w:rPr>
                <w:rFonts w:cs="Arial"/>
                <w:sz w:val="16"/>
                <w:szCs w:val="16"/>
              </w:rPr>
              <w:t>393,1</w:t>
            </w:r>
          </w:p>
        </w:tc>
        <w:tc>
          <w:tcPr>
            <w:tcW w:w="1261" w:type="dxa"/>
            <w:gridSpan w:val="2"/>
            <w:tcBorders>
              <w:top w:val="nil"/>
              <w:left w:val="nil"/>
              <w:bottom w:val="nil"/>
              <w:right w:val="nil"/>
            </w:tcBorders>
            <w:shd w:val="clear" w:color="auto" w:fill="auto"/>
            <w:noWrap/>
            <w:vAlign w:val="center"/>
            <w:hideMark/>
          </w:tcPr>
          <w:p w14:paraId="5EFB4145" w14:textId="77777777" w:rsidR="00C864C2" w:rsidRPr="00C864C2" w:rsidRDefault="00C864C2" w:rsidP="00C864C2">
            <w:pPr>
              <w:spacing w:after="0" w:line="240" w:lineRule="auto"/>
              <w:jc w:val="right"/>
              <w:rPr>
                <w:rFonts w:cs="Arial"/>
                <w:sz w:val="16"/>
                <w:szCs w:val="16"/>
              </w:rPr>
            </w:pPr>
            <w:r w:rsidRPr="00C864C2">
              <w:rPr>
                <w:rFonts w:cs="Arial"/>
                <w:sz w:val="16"/>
                <w:szCs w:val="16"/>
              </w:rPr>
              <w:t>63,9</w:t>
            </w:r>
          </w:p>
        </w:tc>
        <w:tc>
          <w:tcPr>
            <w:tcW w:w="1080" w:type="dxa"/>
            <w:gridSpan w:val="2"/>
            <w:tcBorders>
              <w:top w:val="nil"/>
              <w:left w:val="nil"/>
              <w:bottom w:val="nil"/>
              <w:right w:val="nil"/>
            </w:tcBorders>
            <w:shd w:val="clear" w:color="auto" w:fill="auto"/>
            <w:noWrap/>
            <w:vAlign w:val="center"/>
            <w:hideMark/>
          </w:tcPr>
          <w:p w14:paraId="6803EAFA" w14:textId="77777777" w:rsidR="00C864C2" w:rsidRPr="00C864C2" w:rsidRDefault="00C864C2" w:rsidP="00C864C2">
            <w:pPr>
              <w:spacing w:after="0" w:line="240" w:lineRule="auto"/>
              <w:jc w:val="right"/>
              <w:rPr>
                <w:rFonts w:cs="Arial"/>
                <w:sz w:val="16"/>
                <w:szCs w:val="16"/>
              </w:rPr>
            </w:pPr>
            <w:r w:rsidRPr="00C864C2">
              <w:rPr>
                <w:rFonts w:cs="Arial"/>
                <w:sz w:val="16"/>
                <w:szCs w:val="16"/>
              </w:rPr>
              <w:t>24,7</w:t>
            </w:r>
          </w:p>
        </w:tc>
        <w:tc>
          <w:tcPr>
            <w:tcW w:w="1080" w:type="dxa"/>
            <w:gridSpan w:val="2"/>
            <w:tcBorders>
              <w:top w:val="nil"/>
              <w:left w:val="nil"/>
              <w:bottom w:val="nil"/>
              <w:right w:val="nil"/>
            </w:tcBorders>
            <w:shd w:val="clear" w:color="auto" w:fill="auto"/>
            <w:noWrap/>
            <w:vAlign w:val="center"/>
            <w:hideMark/>
          </w:tcPr>
          <w:p w14:paraId="795A5CC5" w14:textId="77777777" w:rsidR="00C864C2" w:rsidRPr="00C864C2" w:rsidRDefault="00C864C2" w:rsidP="00C864C2">
            <w:pPr>
              <w:spacing w:after="0" w:line="240" w:lineRule="auto"/>
              <w:jc w:val="right"/>
              <w:rPr>
                <w:rFonts w:cs="Arial"/>
                <w:sz w:val="16"/>
                <w:szCs w:val="16"/>
              </w:rPr>
            </w:pPr>
            <w:r w:rsidRPr="00C864C2">
              <w:rPr>
                <w:rFonts w:cs="Arial"/>
                <w:sz w:val="16"/>
                <w:szCs w:val="16"/>
              </w:rPr>
              <w:t>11,4</w:t>
            </w:r>
          </w:p>
        </w:tc>
        <w:tc>
          <w:tcPr>
            <w:tcW w:w="880" w:type="dxa"/>
            <w:tcBorders>
              <w:top w:val="nil"/>
              <w:left w:val="nil"/>
              <w:bottom w:val="nil"/>
              <w:right w:val="nil"/>
            </w:tcBorders>
            <w:shd w:val="clear" w:color="auto" w:fill="auto"/>
            <w:noWrap/>
            <w:vAlign w:val="center"/>
            <w:hideMark/>
          </w:tcPr>
          <w:p w14:paraId="1AA5FD9C"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62F65C06"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10110C26" w14:textId="02CB0415"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50–54</w:t>
            </w:r>
          </w:p>
        </w:tc>
        <w:tc>
          <w:tcPr>
            <w:tcW w:w="1246" w:type="dxa"/>
            <w:gridSpan w:val="2"/>
            <w:tcBorders>
              <w:top w:val="nil"/>
              <w:left w:val="nil"/>
              <w:bottom w:val="nil"/>
              <w:right w:val="nil"/>
            </w:tcBorders>
            <w:shd w:val="clear" w:color="auto" w:fill="auto"/>
            <w:noWrap/>
            <w:vAlign w:val="center"/>
            <w:hideMark/>
          </w:tcPr>
          <w:p w14:paraId="790BC65F" w14:textId="77777777" w:rsidR="00C864C2" w:rsidRPr="00C864C2" w:rsidRDefault="00C864C2" w:rsidP="00C864C2">
            <w:pPr>
              <w:spacing w:after="0" w:line="240" w:lineRule="auto"/>
              <w:jc w:val="right"/>
              <w:rPr>
                <w:rFonts w:cs="Arial"/>
                <w:sz w:val="16"/>
                <w:szCs w:val="16"/>
              </w:rPr>
            </w:pPr>
            <w:r w:rsidRPr="00C864C2">
              <w:rPr>
                <w:rFonts w:cs="Arial"/>
                <w:sz w:val="16"/>
                <w:szCs w:val="16"/>
              </w:rPr>
              <w:t>338,5</w:t>
            </w:r>
          </w:p>
        </w:tc>
        <w:tc>
          <w:tcPr>
            <w:tcW w:w="1080" w:type="dxa"/>
            <w:gridSpan w:val="2"/>
            <w:tcBorders>
              <w:top w:val="nil"/>
              <w:left w:val="nil"/>
              <w:bottom w:val="nil"/>
              <w:right w:val="nil"/>
            </w:tcBorders>
            <w:shd w:val="clear" w:color="auto" w:fill="auto"/>
            <w:noWrap/>
            <w:vAlign w:val="center"/>
            <w:hideMark/>
          </w:tcPr>
          <w:p w14:paraId="53C63008" w14:textId="77777777" w:rsidR="00C864C2" w:rsidRPr="00C864C2" w:rsidRDefault="00C864C2" w:rsidP="00C864C2">
            <w:pPr>
              <w:spacing w:after="0" w:line="240" w:lineRule="auto"/>
              <w:jc w:val="right"/>
              <w:rPr>
                <w:rFonts w:cs="Arial"/>
                <w:sz w:val="16"/>
                <w:szCs w:val="16"/>
              </w:rPr>
            </w:pPr>
            <w:r w:rsidRPr="00C864C2">
              <w:rPr>
                <w:rFonts w:cs="Arial"/>
                <w:sz w:val="16"/>
                <w:szCs w:val="16"/>
              </w:rPr>
              <w:t>117,7</w:t>
            </w:r>
          </w:p>
        </w:tc>
        <w:tc>
          <w:tcPr>
            <w:tcW w:w="1080" w:type="dxa"/>
            <w:gridSpan w:val="2"/>
            <w:tcBorders>
              <w:top w:val="nil"/>
              <w:left w:val="nil"/>
              <w:bottom w:val="nil"/>
              <w:right w:val="nil"/>
            </w:tcBorders>
            <w:shd w:val="clear" w:color="auto" w:fill="auto"/>
            <w:noWrap/>
            <w:vAlign w:val="center"/>
            <w:hideMark/>
          </w:tcPr>
          <w:p w14:paraId="752D971E" w14:textId="77777777" w:rsidR="00C864C2" w:rsidRPr="00C864C2" w:rsidRDefault="00C864C2" w:rsidP="00C864C2">
            <w:pPr>
              <w:spacing w:after="0" w:line="240" w:lineRule="auto"/>
              <w:jc w:val="right"/>
              <w:rPr>
                <w:rFonts w:cs="Arial"/>
                <w:sz w:val="16"/>
                <w:szCs w:val="16"/>
              </w:rPr>
            </w:pPr>
            <w:r w:rsidRPr="00C864C2">
              <w:rPr>
                <w:rFonts w:cs="Arial"/>
                <w:sz w:val="16"/>
                <w:szCs w:val="16"/>
              </w:rPr>
              <w:t>58,3</w:t>
            </w:r>
          </w:p>
        </w:tc>
        <w:tc>
          <w:tcPr>
            <w:tcW w:w="899" w:type="dxa"/>
            <w:gridSpan w:val="2"/>
            <w:tcBorders>
              <w:top w:val="nil"/>
              <w:left w:val="nil"/>
              <w:bottom w:val="nil"/>
              <w:right w:val="single" w:sz="4" w:space="0" w:color="auto"/>
            </w:tcBorders>
            <w:shd w:val="clear" w:color="auto" w:fill="auto"/>
            <w:noWrap/>
            <w:vAlign w:val="center"/>
            <w:hideMark/>
          </w:tcPr>
          <w:p w14:paraId="710B4F88" w14:textId="77777777" w:rsidR="00C864C2" w:rsidRPr="00C864C2" w:rsidRDefault="00C864C2" w:rsidP="00C864C2">
            <w:pPr>
              <w:spacing w:after="0" w:line="240" w:lineRule="auto"/>
              <w:jc w:val="right"/>
              <w:rPr>
                <w:rFonts w:cs="Arial"/>
                <w:sz w:val="16"/>
                <w:szCs w:val="16"/>
              </w:rPr>
            </w:pPr>
            <w:r w:rsidRPr="00C864C2">
              <w:rPr>
                <w:rFonts w:cs="Arial"/>
                <w:sz w:val="16"/>
                <w:szCs w:val="16"/>
              </w:rPr>
              <w:t>514,6</w:t>
            </w:r>
          </w:p>
        </w:tc>
        <w:tc>
          <w:tcPr>
            <w:tcW w:w="1261" w:type="dxa"/>
            <w:gridSpan w:val="2"/>
            <w:tcBorders>
              <w:top w:val="nil"/>
              <w:left w:val="nil"/>
              <w:bottom w:val="nil"/>
              <w:right w:val="nil"/>
            </w:tcBorders>
            <w:shd w:val="clear" w:color="auto" w:fill="auto"/>
            <w:noWrap/>
            <w:vAlign w:val="center"/>
            <w:hideMark/>
          </w:tcPr>
          <w:p w14:paraId="59F71B80" w14:textId="77777777" w:rsidR="00C864C2" w:rsidRPr="00C864C2" w:rsidRDefault="00C864C2" w:rsidP="00C864C2">
            <w:pPr>
              <w:spacing w:after="0" w:line="240" w:lineRule="auto"/>
              <w:jc w:val="right"/>
              <w:rPr>
                <w:rFonts w:cs="Arial"/>
                <w:sz w:val="16"/>
                <w:szCs w:val="16"/>
              </w:rPr>
            </w:pPr>
            <w:r w:rsidRPr="00C864C2">
              <w:rPr>
                <w:rFonts w:cs="Arial"/>
                <w:sz w:val="16"/>
                <w:szCs w:val="16"/>
              </w:rPr>
              <w:t>65,8</w:t>
            </w:r>
          </w:p>
        </w:tc>
        <w:tc>
          <w:tcPr>
            <w:tcW w:w="1080" w:type="dxa"/>
            <w:gridSpan w:val="2"/>
            <w:tcBorders>
              <w:top w:val="nil"/>
              <w:left w:val="nil"/>
              <w:bottom w:val="nil"/>
              <w:right w:val="nil"/>
            </w:tcBorders>
            <w:shd w:val="clear" w:color="auto" w:fill="auto"/>
            <w:noWrap/>
            <w:vAlign w:val="center"/>
            <w:hideMark/>
          </w:tcPr>
          <w:p w14:paraId="77E6EA84" w14:textId="77777777" w:rsidR="00C864C2" w:rsidRPr="00C864C2" w:rsidRDefault="00C864C2" w:rsidP="00C864C2">
            <w:pPr>
              <w:spacing w:after="0" w:line="240" w:lineRule="auto"/>
              <w:jc w:val="right"/>
              <w:rPr>
                <w:rFonts w:cs="Arial"/>
                <w:sz w:val="16"/>
                <w:szCs w:val="16"/>
              </w:rPr>
            </w:pPr>
            <w:r w:rsidRPr="00C864C2">
              <w:rPr>
                <w:rFonts w:cs="Arial"/>
                <w:sz w:val="16"/>
                <w:szCs w:val="16"/>
              </w:rPr>
              <w:t>22,9</w:t>
            </w:r>
          </w:p>
        </w:tc>
        <w:tc>
          <w:tcPr>
            <w:tcW w:w="1080" w:type="dxa"/>
            <w:gridSpan w:val="2"/>
            <w:tcBorders>
              <w:top w:val="nil"/>
              <w:left w:val="nil"/>
              <w:bottom w:val="nil"/>
              <w:right w:val="nil"/>
            </w:tcBorders>
            <w:shd w:val="clear" w:color="auto" w:fill="auto"/>
            <w:noWrap/>
            <w:vAlign w:val="center"/>
            <w:hideMark/>
          </w:tcPr>
          <w:p w14:paraId="70BFD52B" w14:textId="77777777" w:rsidR="00C864C2" w:rsidRPr="00C864C2" w:rsidRDefault="00C864C2" w:rsidP="00C864C2">
            <w:pPr>
              <w:spacing w:after="0" w:line="240" w:lineRule="auto"/>
              <w:jc w:val="right"/>
              <w:rPr>
                <w:rFonts w:cs="Arial"/>
                <w:sz w:val="16"/>
                <w:szCs w:val="16"/>
              </w:rPr>
            </w:pPr>
            <w:r w:rsidRPr="00C864C2">
              <w:rPr>
                <w:rFonts w:cs="Arial"/>
                <w:sz w:val="16"/>
                <w:szCs w:val="16"/>
              </w:rPr>
              <w:t>11,3</w:t>
            </w:r>
          </w:p>
        </w:tc>
        <w:tc>
          <w:tcPr>
            <w:tcW w:w="880" w:type="dxa"/>
            <w:tcBorders>
              <w:top w:val="nil"/>
              <w:left w:val="nil"/>
              <w:bottom w:val="nil"/>
              <w:right w:val="nil"/>
            </w:tcBorders>
            <w:shd w:val="clear" w:color="auto" w:fill="auto"/>
            <w:noWrap/>
            <w:vAlign w:val="center"/>
            <w:hideMark/>
          </w:tcPr>
          <w:p w14:paraId="0A61BF58"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23F8875D"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20352FD8" w14:textId="5BA1BC9E"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55–59</w:t>
            </w:r>
          </w:p>
        </w:tc>
        <w:tc>
          <w:tcPr>
            <w:tcW w:w="1246" w:type="dxa"/>
            <w:gridSpan w:val="2"/>
            <w:tcBorders>
              <w:top w:val="nil"/>
              <w:left w:val="nil"/>
              <w:bottom w:val="nil"/>
              <w:right w:val="nil"/>
            </w:tcBorders>
            <w:shd w:val="clear" w:color="auto" w:fill="auto"/>
            <w:noWrap/>
            <w:vAlign w:val="center"/>
            <w:hideMark/>
          </w:tcPr>
          <w:p w14:paraId="337926E5" w14:textId="77777777" w:rsidR="00C864C2" w:rsidRPr="00C864C2" w:rsidRDefault="00C864C2" w:rsidP="00C864C2">
            <w:pPr>
              <w:spacing w:after="0" w:line="240" w:lineRule="auto"/>
              <w:jc w:val="right"/>
              <w:rPr>
                <w:rFonts w:cs="Arial"/>
                <w:sz w:val="16"/>
                <w:szCs w:val="16"/>
              </w:rPr>
            </w:pPr>
            <w:r w:rsidRPr="00C864C2">
              <w:rPr>
                <w:rFonts w:cs="Arial"/>
                <w:sz w:val="16"/>
                <w:szCs w:val="16"/>
              </w:rPr>
              <w:t>422,3</w:t>
            </w:r>
          </w:p>
        </w:tc>
        <w:tc>
          <w:tcPr>
            <w:tcW w:w="1080" w:type="dxa"/>
            <w:gridSpan w:val="2"/>
            <w:tcBorders>
              <w:top w:val="nil"/>
              <w:left w:val="nil"/>
              <w:bottom w:val="nil"/>
              <w:right w:val="nil"/>
            </w:tcBorders>
            <w:shd w:val="clear" w:color="auto" w:fill="auto"/>
            <w:noWrap/>
            <w:vAlign w:val="center"/>
            <w:hideMark/>
          </w:tcPr>
          <w:p w14:paraId="49D5E639" w14:textId="77777777" w:rsidR="00C864C2" w:rsidRPr="00C864C2" w:rsidRDefault="00C864C2" w:rsidP="00C864C2">
            <w:pPr>
              <w:spacing w:after="0" w:line="240" w:lineRule="auto"/>
              <w:jc w:val="right"/>
              <w:rPr>
                <w:rFonts w:cs="Arial"/>
                <w:sz w:val="16"/>
                <w:szCs w:val="16"/>
              </w:rPr>
            </w:pPr>
            <w:r w:rsidRPr="00C864C2">
              <w:rPr>
                <w:rFonts w:cs="Arial"/>
                <w:sz w:val="16"/>
                <w:szCs w:val="16"/>
              </w:rPr>
              <w:t>141,3</w:t>
            </w:r>
          </w:p>
        </w:tc>
        <w:tc>
          <w:tcPr>
            <w:tcW w:w="1080" w:type="dxa"/>
            <w:gridSpan w:val="2"/>
            <w:tcBorders>
              <w:top w:val="nil"/>
              <w:left w:val="nil"/>
              <w:bottom w:val="nil"/>
              <w:right w:val="nil"/>
            </w:tcBorders>
            <w:shd w:val="clear" w:color="auto" w:fill="auto"/>
            <w:noWrap/>
            <w:vAlign w:val="center"/>
            <w:hideMark/>
          </w:tcPr>
          <w:p w14:paraId="2DEDFA0A" w14:textId="77777777" w:rsidR="00C864C2" w:rsidRPr="00C864C2" w:rsidRDefault="00C864C2" w:rsidP="00C864C2">
            <w:pPr>
              <w:spacing w:after="0" w:line="240" w:lineRule="auto"/>
              <w:jc w:val="right"/>
              <w:rPr>
                <w:rFonts w:cs="Arial"/>
                <w:sz w:val="16"/>
                <w:szCs w:val="16"/>
              </w:rPr>
            </w:pPr>
            <w:r w:rsidRPr="00C864C2">
              <w:rPr>
                <w:rFonts w:cs="Arial"/>
                <w:sz w:val="16"/>
                <w:szCs w:val="16"/>
              </w:rPr>
              <w:t>65,8</w:t>
            </w:r>
          </w:p>
        </w:tc>
        <w:tc>
          <w:tcPr>
            <w:tcW w:w="899" w:type="dxa"/>
            <w:gridSpan w:val="2"/>
            <w:tcBorders>
              <w:top w:val="nil"/>
              <w:left w:val="nil"/>
              <w:bottom w:val="nil"/>
              <w:right w:val="single" w:sz="4" w:space="0" w:color="auto"/>
            </w:tcBorders>
            <w:shd w:val="clear" w:color="auto" w:fill="auto"/>
            <w:noWrap/>
            <w:vAlign w:val="center"/>
            <w:hideMark/>
          </w:tcPr>
          <w:p w14:paraId="1D9E299A" w14:textId="77777777" w:rsidR="00C864C2" w:rsidRPr="00C864C2" w:rsidRDefault="00C864C2" w:rsidP="00C864C2">
            <w:pPr>
              <w:spacing w:after="0" w:line="240" w:lineRule="auto"/>
              <w:jc w:val="right"/>
              <w:rPr>
                <w:rFonts w:cs="Arial"/>
                <w:sz w:val="16"/>
                <w:szCs w:val="16"/>
              </w:rPr>
            </w:pPr>
            <w:r w:rsidRPr="00C864C2">
              <w:rPr>
                <w:rFonts w:cs="Arial"/>
                <w:sz w:val="16"/>
                <w:szCs w:val="16"/>
              </w:rPr>
              <w:t>629,4</w:t>
            </w:r>
          </w:p>
        </w:tc>
        <w:tc>
          <w:tcPr>
            <w:tcW w:w="1261" w:type="dxa"/>
            <w:gridSpan w:val="2"/>
            <w:tcBorders>
              <w:top w:val="nil"/>
              <w:left w:val="nil"/>
              <w:bottom w:val="nil"/>
              <w:right w:val="nil"/>
            </w:tcBorders>
            <w:shd w:val="clear" w:color="auto" w:fill="auto"/>
            <w:noWrap/>
            <w:vAlign w:val="center"/>
            <w:hideMark/>
          </w:tcPr>
          <w:p w14:paraId="57AEB5DC" w14:textId="77777777" w:rsidR="00C864C2" w:rsidRPr="00C864C2" w:rsidRDefault="00C864C2" w:rsidP="00C864C2">
            <w:pPr>
              <w:spacing w:after="0" w:line="240" w:lineRule="auto"/>
              <w:jc w:val="right"/>
              <w:rPr>
                <w:rFonts w:cs="Arial"/>
                <w:sz w:val="16"/>
                <w:szCs w:val="16"/>
              </w:rPr>
            </w:pPr>
            <w:r w:rsidRPr="00C864C2">
              <w:rPr>
                <w:rFonts w:cs="Arial"/>
                <w:sz w:val="16"/>
                <w:szCs w:val="16"/>
              </w:rPr>
              <w:t>67,1</w:t>
            </w:r>
          </w:p>
        </w:tc>
        <w:tc>
          <w:tcPr>
            <w:tcW w:w="1080" w:type="dxa"/>
            <w:gridSpan w:val="2"/>
            <w:tcBorders>
              <w:top w:val="nil"/>
              <w:left w:val="nil"/>
              <w:bottom w:val="nil"/>
              <w:right w:val="nil"/>
            </w:tcBorders>
            <w:shd w:val="clear" w:color="auto" w:fill="auto"/>
            <w:noWrap/>
            <w:vAlign w:val="center"/>
            <w:hideMark/>
          </w:tcPr>
          <w:p w14:paraId="6483AC9C" w14:textId="77777777" w:rsidR="00C864C2" w:rsidRPr="00C864C2" w:rsidRDefault="00C864C2" w:rsidP="00C864C2">
            <w:pPr>
              <w:spacing w:after="0" w:line="240" w:lineRule="auto"/>
              <w:jc w:val="right"/>
              <w:rPr>
                <w:rFonts w:cs="Arial"/>
                <w:sz w:val="16"/>
                <w:szCs w:val="16"/>
              </w:rPr>
            </w:pPr>
            <w:r w:rsidRPr="00C864C2">
              <w:rPr>
                <w:rFonts w:cs="Arial"/>
                <w:sz w:val="16"/>
                <w:szCs w:val="16"/>
              </w:rPr>
              <w:t>22,4</w:t>
            </w:r>
          </w:p>
        </w:tc>
        <w:tc>
          <w:tcPr>
            <w:tcW w:w="1080" w:type="dxa"/>
            <w:gridSpan w:val="2"/>
            <w:tcBorders>
              <w:top w:val="nil"/>
              <w:left w:val="nil"/>
              <w:bottom w:val="nil"/>
              <w:right w:val="nil"/>
            </w:tcBorders>
            <w:shd w:val="clear" w:color="auto" w:fill="auto"/>
            <w:noWrap/>
            <w:vAlign w:val="center"/>
            <w:hideMark/>
          </w:tcPr>
          <w:p w14:paraId="2A81C7E5" w14:textId="77777777" w:rsidR="00C864C2" w:rsidRPr="00C864C2" w:rsidRDefault="00C864C2" w:rsidP="00C864C2">
            <w:pPr>
              <w:spacing w:after="0" w:line="240" w:lineRule="auto"/>
              <w:jc w:val="right"/>
              <w:rPr>
                <w:rFonts w:cs="Arial"/>
                <w:sz w:val="16"/>
                <w:szCs w:val="16"/>
              </w:rPr>
            </w:pPr>
            <w:r w:rsidRPr="00C864C2">
              <w:rPr>
                <w:rFonts w:cs="Arial"/>
                <w:sz w:val="16"/>
                <w:szCs w:val="16"/>
              </w:rPr>
              <w:t>10,5</w:t>
            </w:r>
          </w:p>
        </w:tc>
        <w:tc>
          <w:tcPr>
            <w:tcW w:w="880" w:type="dxa"/>
            <w:tcBorders>
              <w:top w:val="nil"/>
              <w:left w:val="nil"/>
              <w:bottom w:val="nil"/>
              <w:right w:val="nil"/>
            </w:tcBorders>
            <w:shd w:val="clear" w:color="auto" w:fill="auto"/>
            <w:noWrap/>
            <w:vAlign w:val="center"/>
            <w:hideMark/>
          </w:tcPr>
          <w:p w14:paraId="4FDE7342"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7DB5E0EF"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106DD334" w14:textId="01C5F5FB"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60–64</w:t>
            </w:r>
          </w:p>
        </w:tc>
        <w:tc>
          <w:tcPr>
            <w:tcW w:w="1246" w:type="dxa"/>
            <w:gridSpan w:val="2"/>
            <w:tcBorders>
              <w:top w:val="nil"/>
              <w:left w:val="nil"/>
              <w:bottom w:val="nil"/>
              <w:right w:val="nil"/>
            </w:tcBorders>
            <w:shd w:val="clear" w:color="auto" w:fill="auto"/>
            <w:noWrap/>
            <w:vAlign w:val="center"/>
            <w:hideMark/>
          </w:tcPr>
          <w:p w14:paraId="604C3241" w14:textId="77777777" w:rsidR="00C864C2" w:rsidRPr="00C864C2" w:rsidRDefault="00C864C2" w:rsidP="00C864C2">
            <w:pPr>
              <w:spacing w:after="0" w:line="240" w:lineRule="auto"/>
              <w:jc w:val="right"/>
              <w:rPr>
                <w:rFonts w:cs="Arial"/>
                <w:sz w:val="16"/>
                <w:szCs w:val="16"/>
              </w:rPr>
            </w:pPr>
            <w:r w:rsidRPr="00C864C2">
              <w:rPr>
                <w:rFonts w:cs="Arial"/>
                <w:sz w:val="16"/>
                <w:szCs w:val="16"/>
              </w:rPr>
              <w:t>539,2</w:t>
            </w:r>
          </w:p>
        </w:tc>
        <w:tc>
          <w:tcPr>
            <w:tcW w:w="1080" w:type="dxa"/>
            <w:gridSpan w:val="2"/>
            <w:tcBorders>
              <w:top w:val="nil"/>
              <w:left w:val="nil"/>
              <w:bottom w:val="nil"/>
              <w:right w:val="nil"/>
            </w:tcBorders>
            <w:shd w:val="clear" w:color="auto" w:fill="auto"/>
            <w:noWrap/>
            <w:vAlign w:val="center"/>
            <w:hideMark/>
          </w:tcPr>
          <w:p w14:paraId="6630C293" w14:textId="77777777" w:rsidR="00C864C2" w:rsidRPr="00C864C2" w:rsidRDefault="00C864C2" w:rsidP="00C864C2">
            <w:pPr>
              <w:spacing w:after="0" w:line="240" w:lineRule="auto"/>
              <w:jc w:val="right"/>
              <w:rPr>
                <w:rFonts w:cs="Arial"/>
                <w:sz w:val="16"/>
                <w:szCs w:val="16"/>
              </w:rPr>
            </w:pPr>
            <w:r w:rsidRPr="00C864C2">
              <w:rPr>
                <w:rFonts w:cs="Arial"/>
                <w:sz w:val="16"/>
                <w:szCs w:val="16"/>
              </w:rPr>
              <w:t>192,5</w:t>
            </w:r>
          </w:p>
        </w:tc>
        <w:tc>
          <w:tcPr>
            <w:tcW w:w="1080" w:type="dxa"/>
            <w:gridSpan w:val="2"/>
            <w:tcBorders>
              <w:top w:val="nil"/>
              <w:left w:val="nil"/>
              <w:bottom w:val="nil"/>
              <w:right w:val="nil"/>
            </w:tcBorders>
            <w:shd w:val="clear" w:color="auto" w:fill="auto"/>
            <w:noWrap/>
            <w:vAlign w:val="center"/>
            <w:hideMark/>
          </w:tcPr>
          <w:p w14:paraId="77A56EDF" w14:textId="77777777" w:rsidR="00C864C2" w:rsidRPr="00C864C2" w:rsidRDefault="00C864C2" w:rsidP="00C864C2">
            <w:pPr>
              <w:spacing w:after="0" w:line="240" w:lineRule="auto"/>
              <w:jc w:val="right"/>
              <w:rPr>
                <w:rFonts w:cs="Arial"/>
                <w:sz w:val="16"/>
                <w:szCs w:val="16"/>
              </w:rPr>
            </w:pPr>
            <w:r w:rsidRPr="00C864C2">
              <w:rPr>
                <w:rFonts w:cs="Arial"/>
                <w:sz w:val="16"/>
                <w:szCs w:val="16"/>
              </w:rPr>
              <w:t>122,0</w:t>
            </w:r>
          </w:p>
        </w:tc>
        <w:tc>
          <w:tcPr>
            <w:tcW w:w="899" w:type="dxa"/>
            <w:gridSpan w:val="2"/>
            <w:tcBorders>
              <w:top w:val="nil"/>
              <w:left w:val="nil"/>
              <w:bottom w:val="nil"/>
              <w:right w:val="single" w:sz="4" w:space="0" w:color="auto"/>
            </w:tcBorders>
            <w:shd w:val="clear" w:color="auto" w:fill="auto"/>
            <w:noWrap/>
            <w:vAlign w:val="center"/>
            <w:hideMark/>
          </w:tcPr>
          <w:p w14:paraId="209B4950" w14:textId="77777777" w:rsidR="00C864C2" w:rsidRPr="00C864C2" w:rsidRDefault="00C864C2" w:rsidP="00C864C2">
            <w:pPr>
              <w:spacing w:after="0" w:line="240" w:lineRule="auto"/>
              <w:jc w:val="right"/>
              <w:rPr>
                <w:rFonts w:cs="Arial"/>
                <w:sz w:val="16"/>
                <w:szCs w:val="16"/>
              </w:rPr>
            </w:pPr>
            <w:r w:rsidRPr="00C864C2">
              <w:rPr>
                <w:rFonts w:cs="Arial"/>
                <w:sz w:val="16"/>
                <w:szCs w:val="16"/>
              </w:rPr>
              <w:t>853,7</w:t>
            </w:r>
          </w:p>
        </w:tc>
        <w:tc>
          <w:tcPr>
            <w:tcW w:w="1261" w:type="dxa"/>
            <w:gridSpan w:val="2"/>
            <w:tcBorders>
              <w:top w:val="nil"/>
              <w:left w:val="nil"/>
              <w:bottom w:val="nil"/>
              <w:right w:val="nil"/>
            </w:tcBorders>
            <w:shd w:val="clear" w:color="auto" w:fill="auto"/>
            <w:noWrap/>
            <w:vAlign w:val="center"/>
            <w:hideMark/>
          </w:tcPr>
          <w:p w14:paraId="005855E9" w14:textId="77777777" w:rsidR="00C864C2" w:rsidRPr="00C864C2" w:rsidRDefault="00C864C2" w:rsidP="00C864C2">
            <w:pPr>
              <w:spacing w:after="0" w:line="240" w:lineRule="auto"/>
              <w:jc w:val="right"/>
              <w:rPr>
                <w:rFonts w:cs="Arial"/>
                <w:sz w:val="16"/>
                <w:szCs w:val="16"/>
              </w:rPr>
            </w:pPr>
            <w:r w:rsidRPr="00C864C2">
              <w:rPr>
                <w:rFonts w:cs="Arial"/>
                <w:sz w:val="16"/>
                <w:szCs w:val="16"/>
              </w:rPr>
              <w:t>63,2</w:t>
            </w:r>
          </w:p>
        </w:tc>
        <w:tc>
          <w:tcPr>
            <w:tcW w:w="1080" w:type="dxa"/>
            <w:gridSpan w:val="2"/>
            <w:tcBorders>
              <w:top w:val="nil"/>
              <w:left w:val="nil"/>
              <w:bottom w:val="nil"/>
              <w:right w:val="nil"/>
            </w:tcBorders>
            <w:shd w:val="clear" w:color="auto" w:fill="auto"/>
            <w:noWrap/>
            <w:vAlign w:val="center"/>
            <w:hideMark/>
          </w:tcPr>
          <w:p w14:paraId="57E488EF" w14:textId="77777777" w:rsidR="00C864C2" w:rsidRPr="00C864C2" w:rsidRDefault="00C864C2" w:rsidP="00C864C2">
            <w:pPr>
              <w:spacing w:after="0" w:line="240" w:lineRule="auto"/>
              <w:jc w:val="right"/>
              <w:rPr>
                <w:rFonts w:cs="Arial"/>
                <w:sz w:val="16"/>
                <w:szCs w:val="16"/>
              </w:rPr>
            </w:pPr>
            <w:r w:rsidRPr="00C864C2">
              <w:rPr>
                <w:rFonts w:cs="Arial"/>
                <w:sz w:val="16"/>
                <w:szCs w:val="16"/>
              </w:rPr>
              <w:t>22,5</w:t>
            </w:r>
          </w:p>
        </w:tc>
        <w:tc>
          <w:tcPr>
            <w:tcW w:w="1080" w:type="dxa"/>
            <w:gridSpan w:val="2"/>
            <w:tcBorders>
              <w:top w:val="nil"/>
              <w:left w:val="nil"/>
              <w:bottom w:val="nil"/>
              <w:right w:val="nil"/>
            </w:tcBorders>
            <w:shd w:val="clear" w:color="auto" w:fill="auto"/>
            <w:noWrap/>
            <w:vAlign w:val="center"/>
            <w:hideMark/>
          </w:tcPr>
          <w:p w14:paraId="756628FE" w14:textId="77777777" w:rsidR="00C864C2" w:rsidRPr="00C864C2" w:rsidRDefault="00C864C2" w:rsidP="00C864C2">
            <w:pPr>
              <w:spacing w:after="0" w:line="240" w:lineRule="auto"/>
              <w:jc w:val="right"/>
              <w:rPr>
                <w:rFonts w:cs="Arial"/>
                <w:sz w:val="16"/>
                <w:szCs w:val="16"/>
              </w:rPr>
            </w:pPr>
            <w:r w:rsidRPr="00C864C2">
              <w:rPr>
                <w:rFonts w:cs="Arial"/>
                <w:sz w:val="16"/>
                <w:szCs w:val="16"/>
              </w:rPr>
              <w:t>14,3</w:t>
            </w:r>
          </w:p>
        </w:tc>
        <w:tc>
          <w:tcPr>
            <w:tcW w:w="880" w:type="dxa"/>
            <w:tcBorders>
              <w:top w:val="nil"/>
              <w:left w:val="nil"/>
              <w:bottom w:val="nil"/>
              <w:right w:val="nil"/>
            </w:tcBorders>
            <w:shd w:val="clear" w:color="auto" w:fill="auto"/>
            <w:noWrap/>
            <w:vAlign w:val="center"/>
            <w:hideMark/>
          </w:tcPr>
          <w:p w14:paraId="6B3F7D46"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49E1C2DF"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4583306D" w14:textId="4B4D9E8A"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65–69</w:t>
            </w:r>
          </w:p>
        </w:tc>
        <w:tc>
          <w:tcPr>
            <w:tcW w:w="1246" w:type="dxa"/>
            <w:gridSpan w:val="2"/>
            <w:tcBorders>
              <w:top w:val="nil"/>
              <w:left w:val="nil"/>
              <w:bottom w:val="nil"/>
              <w:right w:val="nil"/>
            </w:tcBorders>
            <w:shd w:val="clear" w:color="auto" w:fill="auto"/>
            <w:noWrap/>
            <w:vAlign w:val="center"/>
            <w:hideMark/>
          </w:tcPr>
          <w:p w14:paraId="54E5AC53" w14:textId="77777777" w:rsidR="00C864C2" w:rsidRPr="00C864C2" w:rsidRDefault="00C864C2" w:rsidP="00C864C2">
            <w:pPr>
              <w:spacing w:after="0" w:line="240" w:lineRule="auto"/>
              <w:jc w:val="right"/>
              <w:rPr>
                <w:rFonts w:cs="Arial"/>
                <w:sz w:val="16"/>
                <w:szCs w:val="16"/>
              </w:rPr>
            </w:pPr>
            <w:r w:rsidRPr="00C864C2">
              <w:rPr>
                <w:rFonts w:cs="Arial"/>
                <w:sz w:val="16"/>
                <w:szCs w:val="16"/>
              </w:rPr>
              <w:t>631,8</w:t>
            </w:r>
          </w:p>
        </w:tc>
        <w:tc>
          <w:tcPr>
            <w:tcW w:w="1080" w:type="dxa"/>
            <w:gridSpan w:val="2"/>
            <w:tcBorders>
              <w:top w:val="nil"/>
              <w:left w:val="nil"/>
              <w:bottom w:val="nil"/>
              <w:right w:val="nil"/>
            </w:tcBorders>
            <w:shd w:val="clear" w:color="auto" w:fill="auto"/>
            <w:noWrap/>
            <w:vAlign w:val="center"/>
            <w:hideMark/>
          </w:tcPr>
          <w:p w14:paraId="0A10C71E" w14:textId="77777777" w:rsidR="00C864C2" w:rsidRPr="00C864C2" w:rsidRDefault="00C864C2" w:rsidP="00C864C2">
            <w:pPr>
              <w:spacing w:after="0" w:line="240" w:lineRule="auto"/>
              <w:jc w:val="right"/>
              <w:rPr>
                <w:rFonts w:cs="Arial"/>
                <w:sz w:val="16"/>
                <w:szCs w:val="16"/>
              </w:rPr>
            </w:pPr>
            <w:r w:rsidRPr="00C864C2">
              <w:rPr>
                <w:rFonts w:cs="Arial"/>
                <w:sz w:val="16"/>
                <w:szCs w:val="16"/>
              </w:rPr>
              <w:t>201,6</w:t>
            </w:r>
          </w:p>
        </w:tc>
        <w:tc>
          <w:tcPr>
            <w:tcW w:w="1080" w:type="dxa"/>
            <w:gridSpan w:val="2"/>
            <w:tcBorders>
              <w:top w:val="nil"/>
              <w:left w:val="nil"/>
              <w:bottom w:val="nil"/>
              <w:right w:val="nil"/>
            </w:tcBorders>
            <w:shd w:val="clear" w:color="auto" w:fill="auto"/>
            <w:noWrap/>
            <w:vAlign w:val="center"/>
            <w:hideMark/>
          </w:tcPr>
          <w:p w14:paraId="40B39101" w14:textId="77777777" w:rsidR="00C864C2" w:rsidRPr="00C864C2" w:rsidRDefault="00C864C2" w:rsidP="00C864C2">
            <w:pPr>
              <w:spacing w:after="0" w:line="240" w:lineRule="auto"/>
              <w:jc w:val="right"/>
              <w:rPr>
                <w:rFonts w:cs="Arial"/>
                <w:sz w:val="16"/>
                <w:szCs w:val="16"/>
              </w:rPr>
            </w:pPr>
            <w:r w:rsidRPr="00C864C2">
              <w:rPr>
                <w:rFonts w:cs="Arial"/>
                <w:sz w:val="16"/>
                <w:szCs w:val="16"/>
              </w:rPr>
              <w:t>164,5</w:t>
            </w:r>
          </w:p>
        </w:tc>
        <w:tc>
          <w:tcPr>
            <w:tcW w:w="899" w:type="dxa"/>
            <w:gridSpan w:val="2"/>
            <w:tcBorders>
              <w:top w:val="nil"/>
              <w:left w:val="nil"/>
              <w:bottom w:val="nil"/>
              <w:right w:val="single" w:sz="4" w:space="0" w:color="auto"/>
            </w:tcBorders>
            <w:shd w:val="clear" w:color="auto" w:fill="auto"/>
            <w:noWrap/>
            <w:vAlign w:val="center"/>
            <w:hideMark/>
          </w:tcPr>
          <w:p w14:paraId="43CEBBAA" w14:textId="77777777" w:rsidR="00C864C2" w:rsidRPr="00C864C2" w:rsidRDefault="00C864C2" w:rsidP="00C864C2">
            <w:pPr>
              <w:spacing w:after="0" w:line="240" w:lineRule="auto"/>
              <w:jc w:val="right"/>
              <w:rPr>
                <w:rFonts w:cs="Arial"/>
                <w:sz w:val="16"/>
                <w:szCs w:val="16"/>
              </w:rPr>
            </w:pPr>
            <w:r w:rsidRPr="00C864C2">
              <w:rPr>
                <w:rFonts w:cs="Arial"/>
                <w:sz w:val="16"/>
                <w:szCs w:val="16"/>
              </w:rPr>
              <w:t>997,9</w:t>
            </w:r>
          </w:p>
        </w:tc>
        <w:tc>
          <w:tcPr>
            <w:tcW w:w="1261" w:type="dxa"/>
            <w:gridSpan w:val="2"/>
            <w:tcBorders>
              <w:top w:val="nil"/>
              <w:left w:val="nil"/>
              <w:bottom w:val="nil"/>
              <w:right w:val="nil"/>
            </w:tcBorders>
            <w:shd w:val="clear" w:color="auto" w:fill="auto"/>
            <w:noWrap/>
            <w:vAlign w:val="center"/>
            <w:hideMark/>
          </w:tcPr>
          <w:p w14:paraId="6D023C9A" w14:textId="77777777" w:rsidR="00C864C2" w:rsidRPr="00C864C2" w:rsidRDefault="00C864C2" w:rsidP="00C864C2">
            <w:pPr>
              <w:spacing w:after="0" w:line="240" w:lineRule="auto"/>
              <w:jc w:val="right"/>
              <w:rPr>
                <w:rFonts w:cs="Arial"/>
                <w:sz w:val="16"/>
                <w:szCs w:val="16"/>
              </w:rPr>
            </w:pPr>
            <w:r w:rsidRPr="00C864C2">
              <w:rPr>
                <w:rFonts w:cs="Arial"/>
                <w:sz w:val="16"/>
                <w:szCs w:val="16"/>
              </w:rPr>
              <w:t>63,3</w:t>
            </w:r>
          </w:p>
        </w:tc>
        <w:tc>
          <w:tcPr>
            <w:tcW w:w="1080" w:type="dxa"/>
            <w:gridSpan w:val="2"/>
            <w:tcBorders>
              <w:top w:val="nil"/>
              <w:left w:val="nil"/>
              <w:bottom w:val="nil"/>
              <w:right w:val="nil"/>
            </w:tcBorders>
            <w:shd w:val="clear" w:color="auto" w:fill="auto"/>
            <w:noWrap/>
            <w:vAlign w:val="center"/>
            <w:hideMark/>
          </w:tcPr>
          <w:p w14:paraId="09DBC39B" w14:textId="77777777" w:rsidR="00C864C2" w:rsidRPr="00C864C2" w:rsidRDefault="00C864C2" w:rsidP="00C864C2">
            <w:pPr>
              <w:spacing w:after="0" w:line="240" w:lineRule="auto"/>
              <w:jc w:val="right"/>
              <w:rPr>
                <w:rFonts w:cs="Arial"/>
                <w:sz w:val="16"/>
                <w:szCs w:val="16"/>
              </w:rPr>
            </w:pPr>
            <w:r w:rsidRPr="00C864C2">
              <w:rPr>
                <w:rFonts w:cs="Arial"/>
                <w:sz w:val="16"/>
                <w:szCs w:val="16"/>
              </w:rPr>
              <w:t>20,2</w:t>
            </w:r>
          </w:p>
        </w:tc>
        <w:tc>
          <w:tcPr>
            <w:tcW w:w="1080" w:type="dxa"/>
            <w:gridSpan w:val="2"/>
            <w:tcBorders>
              <w:top w:val="nil"/>
              <w:left w:val="nil"/>
              <w:bottom w:val="nil"/>
              <w:right w:val="nil"/>
            </w:tcBorders>
            <w:shd w:val="clear" w:color="auto" w:fill="auto"/>
            <w:noWrap/>
            <w:vAlign w:val="center"/>
            <w:hideMark/>
          </w:tcPr>
          <w:p w14:paraId="4EEBB4E6" w14:textId="77777777" w:rsidR="00C864C2" w:rsidRPr="00C864C2" w:rsidRDefault="00C864C2" w:rsidP="00C864C2">
            <w:pPr>
              <w:spacing w:after="0" w:line="240" w:lineRule="auto"/>
              <w:jc w:val="right"/>
              <w:rPr>
                <w:rFonts w:cs="Arial"/>
                <w:sz w:val="16"/>
                <w:szCs w:val="16"/>
              </w:rPr>
            </w:pPr>
            <w:r w:rsidRPr="00C864C2">
              <w:rPr>
                <w:rFonts w:cs="Arial"/>
                <w:sz w:val="16"/>
                <w:szCs w:val="16"/>
              </w:rPr>
              <w:t>16,5</w:t>
            </w:r>
          </w:p>
        </w:tc>
        <w:tc>
          <w:tcPr>
            <w:tcW w:w="880" w:type="dxa"/>
            <w:tcBorders>
              <w:top w:val="nil"/>
              <w:left w:val="nil"/>
              <w:bottom w:val="nil"/>
              <w:right w:val="nil"/>
            </w:tcBorders>
            <w:shd w:val="clear" w:color="auto" w:fill="auto"/>
            <w:noWrap/>
            <w:vAlign w:val="center"/>
            <w:hideMark/>
          </w:tcPr>
          <w:p w14:paraId="4387C01C"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6C333ACF"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74FDB089" w14:textId="421DA2D1"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70–74</w:t>
            </w:r>
          </w:p>
        </w:tc>
        <w:tc>
          <w:tcPr>
            <w:tcW w:w="1246" w:type="dxa"/>
            <w:gridSpan w:val="2"/>
            <w:tcBorders>
              <w:top w:val="nil"/>
              <w:left w:val="nil"/>
              <w:bottom w:val="nil"/>
              <w:right w:val="nil"/>
            </w:tcBorders>
            <w:shd w:val="clear" w:color="auto" w:fill="auto"/>
            <w:noWrap/>
            <w:vAlign w:val="center"/>
            <w:hideMark/>
          </w:tcPr>
          <w:p w14:paraId="436A7B92" w14:textId="77777777" w:rsidR="00C864C2" w:rsidRPr="00C864C2" w:rsidRDefault="00C864C2" w:rsidP="00C864C2">
            <w:pPr>
              <w:spacing w:after="0" w:line="240" w:lineRule="auto"/>
              <w:jc w:val="right"/>
              <w:rPr>
                <w:rFonts w:cs="Arial"/>
                <w:sz w:val="16"/>
                <w:szCs w:val="16"/>
              </w:rPr>
            </w:pPr>
            <w:r w:rsidRPr="00C864C2">
              <w:rPr>
                <w:rFonts w:cs="Arial"/>
                <w:sz w:val="16"/>
                <w:szCs w:val="16"/>
              </w:rPr>
              <w:t>719,6</w:t>
            </w:r>
          </w:p>
        </w:tc>
        <w:tc>
          <w:tcPr>
            <w:tcW w:w="1080" w:type="dxa"/>
            <w:gridSpan w:val="2"/>
            <w:tcBorders>
              <w:top w:val="nil"/>
              <w:left w:val="nil"/>
              <w:bottom w:val="nil"/>
              <w:right w:val="nil"/>
            </w:tcBorders>
            <w:shd w:val="clear" w:color="auto" w:fill="auto"/>
            <w:noWrap/>
            <w:vAlign w:val="center"/>
            <w:hideMark/>
          </w:tcPr>
          <w:p w14:paraId="671356FE" w14:textId="77777777" w:rsidR="00C864C2" w:rsidRPr="00C864C2" w:rsidRDefault="00C864C2" w:rsidP="00C864C2">
            <w:pPr>
              <w:spacing w:after="0" w:line="240" w:lineRule="auto"/>
              <w:jc w:val="right"/>
              <w:rPr>
                <w:rFonts w:cs="Arial"/>
                <w:sz w:val="16"/>
                <w:szCs w:val="16"/>
              </w:rPr>
            </w:pPr>
            <w:r w:rsidRPr="00C864C2">
              <w:rPr>
                <w:rFonts w:cs="Arial"/>
                <w:sz w:val="16"/>
                <w:szCs w:val="16"/>
              </w:rPr>
              <w:t>191,7</w:t>
            </w:r>
          </w:p>
        </w:tc>
        <w:tc>
          <w:tcPr>
            <w:tcW w:w="1080" w:type="dxa"/>
            <w:gridSpan w:val="2"/>
            <w:tcBorders>
              <w:top w:val="nil"/>
              <w:left w:val="nil"/>
              <w:bottom w:val="nil"/>
              <w:right w:val="nil"/>
            </w:tcBorders>
            <w:shd w:val="clear" w:color="auto" w:fill="auto"/>
            <w:noWrap/>
            <w:vAlign w:val="center"/>
            <w:hideMark/>
          </w:tcPr>
          <w:p w14:paraId="6BFD4EFF" w14:textId="77777777" w:rsidR="00C864C2" w:rsidRPr="00C864C2" w:rsidRDefault="00C864C2" w:rsidP="00C864C2">
            <w:pPr>
              <w:spacing w:after="0" w:line="240" w:lineRule="auto"/>
              <w:jc w:val="right"/>
              <w:rPr>
                <w:rFonts w:cs="Arial"/>
                <w:sz w:val="16"/>
                <w:szCs w:val="16"/>
              </w:rPr>
            </w:pPr>
            <w:r w:rsidRPr="00C864C2">
              <w:rPr>
                <w:rFonts w:cs="Arial"/>
                <w:sz w:val="16"/>
                <w:szCs w:val="16"/>
              </w:rPr>
              <w:t>185,4</w:t>
            </w:r>
          </w:p>
        </w:tc>
        <w:tc>
          <w:tcPr>
            <w:tcW w:w="899" w:type="dxa"/>
            <w:gridSpan w:val="2"/>
            <w:tcBorders>
              <w:top w:val="nil"/>
              <w:left w:val="nil"/>
              <w:bottom w:val="nil"/>
              <w:right w:val="single" w:sz="4" w:space="0" w:color="auto"/>
            </w:tcBorders>
            <w:shd w:val="clear" w:color="auto" w:fill="auto"/>
            <w:noWrap/>
            <w:vAlign w:val="center"/>
            <w:hideMark/>
          </w:tcPr>
          <w:p w14:paraId="6FCC8F16" w14:textId="77777777" w:rsidR="00C864C2" w:rsidRPr="00C864C2" w:rsidRDefault="00C864C2" w:rsidP="00C864C2">
            <w:pPr>
              <w:spacing w:after="0" w:line="240" w:lineRule="auto"/>
              <w:jc w:val="right"/>
              <w:rPr>
                <w:rFonts w:cs="Arial"/>
                <w:sz w:val="16"/>
                <w:szCs w:val="16"/>
              </w:rPr>
            </w:pPr>
            <w:r w:rsidRPr="00C864C2">
              <w:rPr>
                <w:rFonts w:cs="Arial"/>
                <w:sz w:val="16"/>
                <w:szCs w:val="16"/>
              </w:rPr>
              <w:t>1 096,7</w:t>
            </w:r>
          </w:p>
        </w:tc>
        <w:tc>
          <w:tcPr>
            <w:tcW w:w="1261" w:type="dxa"/>
            <w:gridSpan w:val="2"/>
            <w:tcBorders>
              <w:top w:val="nil"/>
              <w:left w:val="nil"/>
              <w:bottom w:val="nil"/>
              <w:right w:val="nil"/>
            </w:tcBorders>
            <w:shd w:val="clear" w:color="auto" w:fill="auto"/>
            <w:noWrap/>
            <w:vAlign w:val="center"/>
            <w:hideMark/>
          </w:tcPr>
          <w:p w14:paraId="159A21FA" w14:textId="77777777" w:rsidR="00C864C2" w:rsidRPr="00C864C2" w:rsidRDefault="00C864C2" w:rsidP="00C864C2">
            <w:pPr>
              <w:spacing w:after="0" w:line="240" w:lineRule="auto"/>
              <w:jc w:val="right"/>
              <w:rPr>
                <w:rFonts w:cs="Arial"/>
                <w:sz w:val="16"/>
                <w:szCs w:val="16"/>
              </w:rPr>
            </w:pPr>
            <w:r w:rsidRPr="00C864C2">
              <w:rPr>
                <w:rFonts w:cs="Arial"/>
                <w:sz w:val="16"/>
                <w:szCs w:val="16"/>
              </w:rPr>
              <w:t>65,6</w:t>
            </w:r>
          </w:p>
        </w:tc>
        <w:tc>
          <w:tcPr>
            <w:tcW w:w="1080" w:type="dxa"/>
            <w:gridSpan w:val="2"/>
            <w:tcBorders>
              <w:top w:val="nil"/>
              <w:left w:val="nil"/>
              <w:bottom w:val="nil"/>
              <w:right w:val="nil"/>
            </w:tcBorders>
            <w:shd w:val="clear" w:color="auto" w:fill="auto"/>
            <w:noWrap/>
            <w:vAlign w:val="center"/>
            <w:hideMark/>
          </w:tcPr>
          <w:p w14:paraId="55162559" w14:textId="77777777" w:rsidR="00C864C2" w:rsidRPr="00C864C2" w:rsidRDefault="00C864C2" w:rsidP="00C864C2">
            <w:pPr>
              <w:spacing w:after="0" w:line="240" w:lineRule="auto"/>
              <w:jc w:val="right"/>
              <w:rPr>
                <w:rFonts w:cs="Arial"/>
                <w:sz w:val="16"/>
                <w:szCs w:val="16"/>
              </w:rPr>
            </w:pPr>
            <w:r w:rsidRPr="00C864C2">
              <w:rPr>
                <w:rFonts w:cs="Arial"/>
                <w:sz w:val="16"/>
                <w:szCs w:val="16"/>
              </w:rPr>
              <w:t>17,5</w:t>
            </w:r>
          </w:p>
        </w:tc>
        <w:tc>
          <w:tcPr>
            <w:tcW w:w="1080" w:type="dxa"/>
            <w:gridSpan w:val="2"/>
            <w:tcBorders>
              <w:top w:val="nil"/>
              <w:left w:val="nil"/>
              <w:bottom w:val="nil"/>
              <w:right w:val="nil"/>
            </w:tcBorders>
            <w:shd w:val="clear" w:color="auto" w:fill="auto"/>
            <w:noWrap/>
            <w:vAlign w:val="center"/>
            <w:hideMark/>
          </w:tcPr>
          <w:p w14:paraId="4DA3A3A5" w14:textId="77777777" w:rsidR="00C864C2" w:rsidRPr="00C864C2" w:rsidRDefault="00C864C2" w:rsidP="00C864C2">
            <w:pPr>
              <w:spacing w:after="0" w:line="240" w:lineRule="auto"/>
              <w:jc w:val="right"/>
              <w:rPr>
                <w:rFonts w:cs="Arial"/>
                <w:sz w:val="16"/>
                <w:szCs w:val="16"/>
              </w:rPr>
            </w:pPr>
            <w:r w:rsidRPr="00C864C2">
              <w:rPr>
                <w:rFonts w:cs="Arial"/>
                <w:sz w:val="16"/>
                <w:szCs w:val="16"/>
              </w:rPr>
              <w:t>16,9</w:t>
            </w:r>
          </w:p>
        </w:tc>
        <w:tc>
          <w:tcPr>
            <w:tcW w:w="880" w:type="dxa"/>
            <w:tcBorders>
              <w:top w:val="nil"/>
              <w:left w:val="nil"/>
              <w:bottom w:val="nil"/>
              <w:right w:val="nil"/>
            </w:tcBorders>
            <w:shd w:val="clear" w:color="auto" w:fill="auto"/>
            <w:noWrap/>
            <w:vAlign w:val="center"/>
            <w:hideMark/>
          </w:tcPr>
          <w:p w14:paraId="19C9C264"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05E90F6E" w14:textId="77777777" w:rsidTr="007B28F6">
        <w:trPr>
          <w:gridAfter w:val="2"/>
          <w:wAfter w:w="59" w:type="dxa"/>
          <w:trHeight w:val="312"/>
        </w:trPr>
        <w:tc>
          <w:tcPr>
            <w:tcW w:w="765" w:type="dxa"/>
            <w:tcBorders>
              <w:top w:val="nil"/>
              <w:left w:val="nil"/>
              <w:bottom w:val="nil"/>
              <w:right w:val="single" w:sz="4" w:space="0" w:color="auto"/>
            </w:tcBorders>
            <w:shd w:val="clear" w:color="auto" w:fill="auto"/>
            <w:noWrap/>
            <w:vAlign w:val="center"/>
            <w:hideMark/>
          </w:tcPr>
          <w:p w14:paraId="04641828" w14:textId="2F4B0F54"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75–79</w:t>
            </w:r>
          </w:p>
        </w:tc>
        <w:tc>
          <w:tcPr>
            <w:tcW w:w="1246" w:type="dxa"/>
            <w:gridSpan w:val="2"/>
            <w:tcBorders>
              <w:top w:val="nil"/>
              <w:left w:val="nil"/>
              <w:bottom w:val="nil"/>
              <w:right w:val="nil"/>
            </w:tcBorders>
            <w:shd w:val="clear" w:color="auto" w:fill="auto"/>
            <w:noWrap/>
            <w:vAlign w:val="center"/>
            <w:hideMark/>
          </w:tcPr>
          <w:p w14:paraId="0EFF5AE0" w14:textId="77777777" w:rsidR="00C864C2" w:rsidRPr="00C864C2" w:rsidRDefault="00C864C2" w:rsidP="00C864C2">
            <w:pPr>
              <w:spacing w:after="0" w:line="240" w:lineRule="auto"/>
              <w:jc w:val="right"/>
              <w:rPr>
                <w:rFonts w:cs="Arial"/>
                <w:sz w:val="16"/>
                <w:szCs w:val="16"/>
              </w:rPr>
            </w:pPr>
            <w:r w:rsidRPr="00C864C2">
              <w:rPr>
                <w:rFonts w:cs="Arial"/>
                <w:sz w:val="16"/>
                <w:szCs w:val="16"/>
              </w:rPr>
              <w:t>761,8</w:t>
            </w:r>
          </w:p>
        </w:tc>
        <w:tc>
          <w:tcPr>
            <w:tcW w:w="1080" w:type="dxa"/>
            <w:gridSpan w:val="2"/>
            <w:tcBorders>
              <w:top w:val="nil"/>
              <w:left w:val="nil"/>
              <w:bottom w:val="nil"/>
              <w:right w:val="nil"/>
            </w:tcBorders>
            <w:shd w:val="clear" w:color="auto" w:fill="auto"/>
            <w:noWrap/>
            <w:vAlign w:val="center"/>
            <w:hideMark/>
          </w:tcPr>
          <w:p w14:paraId="754DFA85" w14:textId="77777777" w:rsidR="00C864C2" w:rsidRPr="00C864C2" w:rsidRDefault="00C864C2" w:rsidP="00C864C2">
            <w:pPr>
              <w:spacing w:after="0" w:line="240" w:lineRule="auto"/>
              <w:jc w:val="right"/>
              <w:rPr>
                <w:rFonts w:cs="Arial"/>
                <w:sz w:val="16"/>
                <w:szCs w:val="16"/>
              </w:rPr>
            </w:pPr>
            <w:r w:rsidRPr="00C864C2">
              <w:rPr>
                <w:rFonts w:cs="Arial"/>
                <w:sz w:val="16"/>
                <w:szCs w:val="16"/>
              </w:rPr>
              <w:t>164,3</w:t>
            </w:r>
          </w:p>
        </w:tc>
        <w:tc>
          <w:tcPr>
            <w:tcW w:w="1080" w:type="dxa"/>
            <w:gridSpan w:val="2"/>
            <w:tcBorders>
              <w:top w:val="nil"/>
              <w:left w:val="nil"/>
              <w:bottom w:val="nil"/>
              <w:right w:val="nil"/>
            </w:tcBorders>
            <w:shd w:val="clear" w:color="auto" w:fill="auto"/>
            <w:noWrap/>
            <w:vAlign w:val="center"/>
            <w:hideMark/>
          </w:tcPr>
          <w:p w14:paraId="4B90B488" w14:textId="77777777" w:rsidR="00C864C2" w:rsidRPr="00C864C2" w:rsidRDefault="00C864C2" w:rsidP="00C864C2">
            <w:pPr>
              <w:spacing w:after="0" w:line="240" w:lineRule="auto"/>
              <w:jc w:val="right"/>
              <w:rPr>
                <w:rFonts w:cs="Arial"/>
                <w:sz w:val="16"/>
                <w:szCs w:val="16"/>
              </w:rPr>
            </w:pPr>
            <w:r w:rsidRPr="00C864C2">
              <w:rPr>
                <w:rFonts w:cs="Arial"/>
                <w:sz w:val="16"/>
                <w:szCs w:val="16"/>
              </w:rPr>
              <w:t>223,5</w:t>
            </w:r>
          </w:p>
        </w:tc>
        <w:tc>
          <w:tcPr>
            <w:tcW w:w="899" w:type="dxa"/>
            <w:gridSpan w:val="2"/>
            <w:tcBorders>
              <w:top w:val="nil"/>
              <w:left w:val="nil"/>
              <w:bottom w:val="nil"/>
              <w:right w:val="single" w:sz="4" w:space="0" w:color="auto"/>
            </w:tcBorders>
            <w:shd w:val="clear" w:color="auto" w:fill="auto"/>
            <w:noWrap/>
            <w:vAlign w:val="center"/>
            <w:hideMark/>
          </w:tcPr>
          <w:p w14:paraId="096A94C2" w14:textId="77777777" w:rsidR="00C864C2" w:rsidRPr="00C864C2" w:rsidRDefault="00C864C2" w:rsidP="00C864C2">
            <w:pPr>
              <w:spacing w:after="0" w:line="240" w:lineRule="auto"/>
              <w:jc w:val="right"/>
              <w:rPr>
                <w:rFonts w:cs="Arial"/>
                <w:sz w:val="16"/>
                <w:szCs w:val="16"/>
              </w:rPr>
            </w:pPr>
            <w:r w:rsidRPr="00C864C2">
              <w:rPr>
                <w:rFonts w:cs="Arial"/>
                <w:sz w:val="16"/>
                <w:szCs w:val="16"/>
              </w:rPr>
              <w:t>1 149,5</w:t>
            </w:r>
          </w:p>
        </w:tc>
        <w:tc>
          <w:tcPr>
            <w:tcW w:w="1261" w:type="dxa"/>
            <w:gridSpan w:val="2"/>
            <w:tcBorders>
              <w:top w:val="nil"/>
              <w:left w:val="nil"/>
              <w:bottom w:val="nil"/>
              <w:right w:val="nil"/>
            </w:tcBorders>
            <w:shd w:val="clear" w:color="auto" w:fill="auto"/>
            <w:noWrap/>
            <w:vAlign w:val="center"/>
            <w:hideMark/>
          </w:tcPr>
          <w:p w14:paraId="58D997AA" w14:textId="77777777" w:rsidR="00C864C2" w:rsidRPr="00C864C2" w:rsidRDefault="00C864C2" w:rsidP="00C864C2">
            <w:pPr>
              <w:spacing w:after="0" w:line="240" w:lineRule="auto"/>
              <w:jc w:val="right"/>
              <w:rPr>
                <w:rFonts w:cs="Arial"/>
                <w:sz w:val="16"/>
                <w:szCs w:val="16"/>
              </w:rPr>
            </w:pPr>
            <w:r w:rsidRPr="00C864C2">
              <w:rPr>
                <w:rFonts w:cs="Arial"/>
                <w:sz w:val="16"/>
                <w:szCs w:val="16"/>
              </w:rPr>
              <w:t>66,3</w:t>
            </w:r>
          </w:p>
        </w:tc>
        <w:tc>
          <w:tcPr>
            <w:tcW w:w="1080" w:type="dxa"/>
            <w:gridSpan w:val="2"/>
            <w:tcBorders>
              <w:top w:val="nil"/>
              <w:left w:val="nil"/>
              <w:bottom w:val="nil"/>
              <w:right w:val="nil"/>
            </w:tcBorders>
            <w:shd w:val="clear" w:color="auto" w:fill="auto"/>
            <w:noWrap/>
            <w:vAlign w:val="center"/>
            <w:hideMark/>
          </w:tcPr>
          <w:p w14:paraId="2E9C2FA6" w14:textId="77777777" w:rsidR="00C864C2" w:rsidRPr="00C864C2" w:rsidRDefault="00C864C2" w:rsidP="00C864C2">
            <w:pPr>
              <w:spacing w:after="0" w:line="240" w:lineRule="auto"/>
              <w:jc w:val="right"/>
              <w:rPr>
                <w:rFonts w:cs="Arial"/>
                <w:sz w:val="16"/>
                <w:szCs w:val="16"/>
              </w:rPr>
            </w:pPr>
            <w:r w:rsidRPr="00C864C2">
              <w:rPr>
                <w:rFonts w:cs="Arial"/>
                <w:sz w:val="16"/>
                <w:szCs w:val="16"/>
              </w:rPr>
              <w:t>14,3</w:t>
            </w:r>
          </w:p>
        </w:tc>
        <w:tc>
          <w:tcPr>
            <w:tcW w:w="1080" w:type="dxa"/>
            <w:gridSpan w:val="2"/>
            <w:tcBorders>
              <w:top w:val="nil"/>
              <w:left w:val="nil"/>
              <w:bottom w:val="nil"/>
              <w:right w:val="nil"/>
            </w:tcBorders>
            <w:shd w:val="clear" w:color="auto" w:fill="auto"/>
            <w:noWrap/>
            <w:vAlign w:val="center"/>
            <w:hideMark/>
          </w:tcPr>
          <w:p w14:paraId="38DCB372" w14:textId="77777777" w:rsidR="00C864C2" w:rsidRPr="00C864C2" w:rsidRDefault="00C864C2" w:rsidP="00C864C2">
            <w:pPr>
              <w:spacing w:after="0" w:line="240" w:lineRule="auto"/>
              <w:jc w:val="right"/>
              <w:rPr>
                <w:rFonts w:cs="Arial"/>
                <w:sz w:val="16"/>
                <w:szCs w:val="16"/>
              </w:rPr>
            </w:pPr>
            <w:r w:rsidRPr="00C864C2">
              <w:rPr>
                <w:rFonts w:cs="Arial"/>
                <w:sz w:val="16"/>
                <w:szCs w:val="16"/>
              </w:rPr>
              <w:t>19,4</w:t>
            </w:r>
          </w:p>
        </w:tc>
        <w:tc>
          <w:tcPr>
            <w:tcW w:w="880" w:type="dxa"/>
            <w:tcBorders>
              <w:top w:val="nil"/>
              <w:left w:val="nil"/>
              <w:bottom w:val="nil"/>
              <w:right w:val="nil"/>
            </w:tcBorders>
            <w:shd w:val="clear" w:color="auto" w:fill="auto"/>
            <w:noWrap/>
            <w:vAlign w:val="center"/>
            <w:hideMark/>
          </w:tcPr>
          <w:p w14:paraId="05DCE27A"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5ACDD7CC" w14:textId="77777777" w:rsidTr="007B28F6">
        <w:trPr>
          <w:gridAfter w:val="2"/>
          <w:wAfter w:w="59" w:type="dxa"/>
          <w:trHeight w:val="312"/>
        </w:trPr>
        <w:tc>
          <w:tcPr>
            <w:tcW w:w="765" w:type="dxa"/>
            <w:tcBorders>
              <w:top w:val="nil"/>
              <w:left w:val="nil"/>
              <w:right w:val="single" w:sz="4" w:space="0" w:color="auto"/>
            </w:tcBorders>
            <w:shd w:val="clear" w:color="auto" w:fill="auto"/>
            <w:noWrap/>
            <w:vAlign w:val="center"/>
            <w:hideMark/>
          </w:tcPr>
          <w:p w14:paraId="5901AFC6" w14:textId="7225E356"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80–84</w:t>
            </w:r>
          </w:p>
        </w:tc>
        <w:tc>
          <w:tcPr>
            <w:tcW w:w="1246" w:type="dxa"/>
            <w:gridSpan w:val="2"/>
            <w:tcBorders>
              <w:top w:val="nil"/>
              <w:left w:val="nil"/>
              <w:right w:val="nil"/>
            </w:tcBorders>
            <w:shd w:val="clear" w:color="auto" w:fill="auto"/>
            <w:noWrap/>
            <w:vAlign w:val="center"/>
            <w:hideMark/>
          </w:tcPr>
          <w:p w14:paraId="30C11D57" w14:textId="77777777" w:rsidR="00C864C2" w:rsidRPr="00C864C2" w:rsidRDefault="00C864C2" w:rsidP="00C864C2">
            <w:pPr>
              <w:spacing w:after="0" w:line="240" w:lineRule="auto"/>
              <w:jc w:val="right"/>
              <w:rPr>
                <w:rFonts w:cs="Arial"/>
                <w:sz w:val="16"/>
                <w:szCs w:val="16"/>
              </w:rPr>
            </w:pPr>
            <w:r w:rsidRPr="00C864C2">
              <w:rPr>
                <w:rFonts w:cs="Arial"/>
                <w:sz w:val="16"/>
                <w:szCs w:val="16"/>
              </w:rPr>
              <w:t>867,3</w:t>
            </w:r>
          </w:p>
        </w:tc>
        <w:tc>
          <w:tcPr>
            <w:tcW w:w="1080" w:type="dxa"/>
            <w:gridSpan w:val="2"/>
            <w:tcBorders>
              <w:top w:val="nil"/>
              <w:left w:val="nil"/>
              <w:right w:val="nil"/>
            </w:tcBorders>
            <w:shd w:val="clear" w:color="auto" w:fill="auto"/>
            <w:noWrap/>
            <w:vAlign w:val="center"/>
            <w:hideMark/>
          </w:tcPr>
          <w:p w14:paraId="7B8F6759" w14:textId="77777777" w:rsidR="00C864C2" w:rsidRPr="00C864C2" w:rsidRDefault="00C864C2" w:rsidP="00C864C2">
            <w:pPr>
              <w:spacing w:after="0" w:line="240" w:lineRule="auto"/>
              <w:jc w:val="right"/>
              <w:rPr>
                <w:rFonts w:cs="Arial"/>
                <w:sz w:val="16"/>
                <w:szCs w:val="16"/>
              </w:rPr>
            </w:pPr>
            <w:r w:rsidRPr="00C864C2">
              <w:rPr>
                <w:rFonts w:cs="Arial"/>
                <w:sz w:val="16"/>
                <w:szCs w:val="16"/>
              </w:rPr>
              <w:t>163,8</w:t>
            </w:r>
          </w:p>
        </w:tc>
        <w:tc>
          <w:tcPr>
            <w:tcW w:w="1080" w:type="dxa"/>
            <w:gridSpan w:val="2"/>
            <w:tcBorders>
              <w:top w:val="nil"/>
              <w:left w:val="nil"/>
              <w:right w:val="nil"/>
            </w:tcBorders>
            <w:shd w:val="clear" w:color="auto" w:fill="auto"/>
            <w:noWrap/>
            <w:vAlign w:val="center"/>
            <w:hideMark/>
          </w:tcPr>
          <w:p w14:paraId="477CABE1" w14:textId="77777777" w:rsidR="00C864C2" w:rsidRPr="00C864C2" w:rsidRDefault="00C864C2" w:rsidP="00C864C2">
            <w:pPr>
              <w:spacing w:after="0" w:line="240" w:lineRule="auto"/>
              <w:jc w:val="right"/>
              <w:rPr>
                <w:rFonts w:cs="Arial"/>
                <w:sz w:val="16"/>
                <w:szCs w:val="16"/>
              </w:rPr>
            </w:pPr>
            <w:r w:rsidRPr="00C864C2">
              <w:rPr>
                <w:rFonts w:cs="Arial"/>
                <w:sz w:val="16"/>
                <w:szCs w:val="16"/>
              </w:rPr>
              <w:t>233,1</w:t>
            </w:r>
          </w:p>
        </w:tc>
        <w:tc>
          <w:tcPr>
            <w:tcW w:w="899" w:type="dxa"/>
            <w:gridSpan w:val="2"/>
            <w:tcBorders>
              <w:top w:val="nil"/>
              <w:left w:val="nil"/>
              <w:right w:val="single" w:sz="4" w:space="0" w:color="auto"/>
            </w:tcBorders>
            <w:shd w:val="clear" w:color="auto" w:fill="auto"/>
            <w:noWrap/>
            <w:vAlign w:val="center"/>
            <w:hideMark/>
          </w:tcPr>
          <w:p w14:paraId="14DABBF8" w14:textId="77777777" w:rsidR="00C864C2" w:rsidRPr="00C864C2" w:rsidRDefault="00C864C2" w:rsidP="00C864C2">
            <w:pPr>
              <w:spacing w:after="0" w:line="240" w:lineRule="auto"/>
              <w:jc w:val="right"/>
              <w:rPr>
                <w:rFonts w:cs="Arial"/>
                <w:sz w:val="16"/>
                <w:szCs w:val="16"/>
              </w:rPr>
            </w:pPr>
            <w:r w:rsidRPr="00C864C2">
              <w:rPr>
                <w:rFonts w:cs="Arial"/>
                <w:sz w:val="16"/>
                <w:szCs w:val="16"/>
              </w:rPr>
              <w:t>1 264,2</w:t>
            </w:r>
          </w:p>
        </w:tc>
        <w:tc>
          <w:tcPr>
            <w:tcW w:w="1261" w:type="dxa"/>
            <w:gridSpan w:val="2"/>
            <w:tcBorders>
              <w:top w:val="nil"/>
              <w:left w:val="nil"/>
              <w:right w:val="nil"/>
            </w:tcBorders>
            <w:shd w:val="clear" w:color="auto" w:fill="auto"/>
            <w:noWrap/>
            <w:vAlign w:val="center"/>
            <w:hideMark/>
          </w:tcPr>
          <w:p w14:paraId="2669DBC8" w14:textId="77777777" w:rsidR="00C864C2" w:rsidRPr="00C864C2" w:rsidRDefault="00C864C2" w:rsidP="00C864C2">
            <w:pPr>
              <w:spacing w:after="0" w:line="240" w:lineRule="auto"/>
              <w:jc w:val="right"/>
              <w:rPr>
                <w:rFonts w:cs="Arial"/>
                <w:sz w:val="16"/>
                <w:szCs w:val="16"/>
              </w:rPr>
            </w:pPr>
            <w:r w:rsidRPr="00C864C2">
              <w:rPr>
                <w:rFonts w:cs="Arial"/>
                <w:sz w:val="16"/>
                <w:szCs w:val="16"/>
              </w:rPr>
              <w:t>68,6</w:t>
            </w:r>
          </w:p>
        </w:tc>
        <w:tc>
          <w:tcPr>
            <w:tcW w:w="1080" w:type="dxa"/>
            <w:gridSpan w:val="2"/>
            <w:tcBorders>
              <w:top w:val="nil"/>
              <w:left w:val="nil"/>
              <w:right w:val="nil"/>
            </w:tcBorders>
            <w:shd w:val="clear" w:color="auto" w:fill="auto"/>
            <w:noWrap/>
            <w:vAlign w:val="center"/>
            <w:hideMark/>
          </w:tcPr>
          <w:p w14:paraId="46215475" w14:textId="77777777" w:rsidR="00C864C2" w:rsidRPr="00C864C2" w:rsidRDefault="00C864C2" w:rsidP="00C864C2">
            <w:pPr>
              <w:spacing w:after="0" w:line="240" w:lineRule="auto"/>
              <w:jc w:val="right"/>
              <w:rPr>
                <w:rFonts w:cs="Arial"/>
                <w:sz w:val="16"/>
                <w:szCs w:val="16"/>
              </w:rPr>
            </w:pPr>
            <w:r w:rsidRPr="00C864C2">
              <w:rPr>
                <w:rFonts w:cs="Arial"/>
                <w:sz w:val="16"/>
                <w:szCs w:val="16"/>
              </w:rPr>
              <w:t>13,0</w:t>
            </w:r>
          </w:p>
        </w:tc>
        <w:tc>
          <w:tcPr>
            <w:tcW w:w="1080" w:type="dxa"/>
            <w:gridSpan w:val="2"/>
            <w:tcBorders>
              <w:top w:val="nil"/>
              <w:left w:val="nil"/>
              <w:right w:val="nil"/>
            </w:tcBorders>
            <w:shd w:val="clear" w:color="auto" w:fill="auto"/>
            <w:noWrap/>
            <w:vAlign w:val="center"/>
            <w:hideMark/>
          </w:tcPr>
          <w:p w14:paraId="07B1ED51" w14:textId="77777777" w:rsidR="00C864C2" w:rsidRPr="00C864C2" w:rsidRDefault="00C864C2" w:rsidP="00C864C2">
            <w:pPr>
              <w:spacing w:after="0" w:line="240" w:lineRule="auto"/>
              <w:jc w:val="right"/>
              <w:rPr>
                <w:rFonts w:cs="Arial"/>
                <w:sz w:val="16"/>
                <w:szCs w:val="16"/>
              </w:rPr>
            </w:pPr>
            <w:r w:rsidRPr="00C864C2">
              <w:rPr>
                <w:rFonts w:cs="Arial"/>
                <w:sz w:val="16"/>
                <w:szCs w:val="16"/>
              </w:rPr>
              <w:t>18,4</w:t>
            </w:r>
          </w:p>
        </w:tc>
        <w:tc>
          <w:tcPr>
            <w:tcW w:w="880" w:type="dxa"/>
            <w:tcBorders>
              <w:top w:val="nil"/>
              <w:left w:val="nil"/>
              <w:right w:val="nil"/>
            </w:tcBorders>
            <w:shd w:val="clear" w:color="auto" w:fill="auto"/>
            <w:noWrap/>
            <w:vAlign w:val="center"/>
            <w:hideMark/>
          </w:tcPr>
          <w:p w14:paraId="4FE9E39D"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E65652" w14:paraId="2B67F413" w14:textId="77777777" w:rsidTr="007B28F6">
        <w:trPr>
          <w:gridAfter w:val="2"/>
          <w:wAfter w:w="59" w:type="dxa"/>
          <w:trHeight w:val="312"/>
        </w:trPr>
        <w:tc>
          <w:tcPr>
            <w:tcW w:w="765" w:type="dxa"/>
            <w:tcBorders>
              <w:top w:val="nil"/>
              <w:left w:val="nil"/>
              <w:right w:val="single" w:sz="4" w:space="0" w:color="auto"/>
            </w:tcBorders>
            <w:shd w:val="clear" w:color="auto" w:fill="auto"/>
            <w:noWrap/>
            <w:vAlign w:val="center"/>
            <w:hideMark/>
          </w:tcPr>
          <w:p w14:paraId="25DC9E2E" w14:textId="77777777" w:rsidR="00C864C2" w:rsidRPr="00C864C2" w:rsidRDefault="00C864C2" w:rsidP="00C864C2">
            <w:pPr>
              <w:spacing w:after="0" w:line="240" w:lineRule="auto"/>
              <w:ind w:firstLineChars="100" w:firstLine="160"/>
              <w:rPr>
                <w:rFonts w:cs="Arial"/>
                <w:sz w:val="16"/>
                <w:szCs w:val="16"/>
              </w:rPr>
            </w:pPr>
            <w:r w:rsidRPr="00C864C2">
              <w:rPr>
                <w:rFonts w:cs="Arial"/>
                <w:sz w:val="16"/>
                <w:szCs w:val="16"/>
              </w:rPr>
              <w:t>85+</w:t>
            </w:r>
          </w:p>
        </w:tc>
        <w:tc>
          <w:tcPr>
            <w:tcW w:w="1246" w:type="dxa"/>
            <w:gridSpan w:val="2"/>
            <w:tcBorders>
              <w:top w:val="nil"/>
              <w:left w:val="nil"/>
              <w:right w:val="nil"/>
            </w:tcBorders>
            <w:shd w:val="clear" w:color="auto" w:fill="auto"/>
            <w:noWrap/>
            <w:vAlign w:val="center"/>
            <w:hideMark/>
          </w:tcPr>
          <w:p w14:paraId="1BAD01DC" w14:textId="77777777" w:rsidR="00C864C2" w:rsidRPr="00C864C2" w:rsidRDefault="00C864C2" w:rsidP="00C864C2">
            <w:pPr>
              <w:spacing w:after="0" w:line="240" w:lineRule="auto"/>
              <w:jc w:val="right"/>
              <w:rPr>
                <w:rFonts w:cs="Arial"/>
                <w:sz w:val="16"/>
                <w:szCs w:val="16"/>
              </w:rPr>
            </w:pPr>
            <w:r w:rsidRPr="00C864C2">
              <w:rPr>
                <w:rFonts w:cs="Arial"/>
                <w:sz w:val="16"/>
                <w:szCs w:val="16"/>
              </w:rPr>
              <w:t>1 440,1</w:t>
            </w:r>
          </w:p>
        </w:tc>
        <w:tc>
          <w:tcPr>
            <w:tcW w:w="1080" w:type="dxa"/>
            <w:gridSpan w:val="2"/>
            <w:tcBorders>
              <w:top w:val="nil"/>
              <w:left w:val="nil"/>
              <w:right w:val="nil"/>
            </w:tcBorders>
            <w:shd w:val="clear" w:color="auto" w:fill="auto"/>
            <w:noWrap/>
            <w:vAlign w:val="center"/>
            <w:hideMark/>
          </w:tcPr>
          <w:p w14:paraId="572D22C5" w14:textId="77777777" w:rsidR="00C864C2" w:rsidRPr="00C864C2" w:rsidRDefault="00C864C2" w:rsidP="00C864C2">
            <w:pPr>
              <w:spacing w:after="0" w:line="240" w:lineRule="auto"/>
              <w:jc w:val="right"/>
              <w:rPr>
                <w:rFonts w:cs="Arial"/>
                <w:sz w:val="16"/>
                <w:szCs w:val="16"/>
              </w:rPr>
            </w:pPr>
            <w:r w:rsidRPr="00C864C2">
              <w:rPr>
                <w:rFonts w:cs="Arial"/>
                <w:sz w:val="16"/>
                <w:szCs w:val="16"/>
              </w:rPr>
              <w:t>193,9</w:t>
            </w:r>
          </w:p>
        </w:tc>
        <w:tc>
          <w:tcPr>
            <w:tcW w:w="1080" w:type="dxa"/>
            <w:gridSpan w:val="2"/>
            <w:tcBorders>
              <w:top w:val="nil"/>
              <w:left w:val="nil"/>
              <w:right w:val="nil"/>
            </w:tcBorders>
            <w:shd w:val="clear" w:color="auto" w:fill="auto"/>
            <w:noWrap/>
            <w:vAlign w:val="center"/>
            <w:hideMark/>
          </w:tcPr>
          <w:p w14:paraId="799BD533" w14:textId="77777777" w:rsidR="00C864C2" w:rsidRPr="00C864C2" w:rsidRDefault="00C864C2" w:rsidP="00C864C2">
            <w:pPr>
              <w:spacing w:after="0" w:line="240" w:lineRule="auto"/>
              <w:jc w:val="right"/>
              <w:rPr>
                <w:rFonts w:cs="Arial"/>
                <w:sz w:val="16"/>
                <w:szCs w:val="16"/>
              </w:rPr>
            </w:pPr>
            <w:r w:rsidRPr="00C864C2">
              <w:rPr>
                <w:rFonts w:cs="Arial"/>
                <w:sz w:val="16"/>
                <w:szCs w:val="16"/>
              </w:rPr>
              <w:t>324,0</w:t>
            </w:r>
          </w:p>
        </w:tc>
        <w:tc>
          <w:tcPr>
            <w:tcW w:w="899" w:type="dxa"/>
            <w:gridSpan w:val="2"/>
            <w:tcBorders>
              <w:top w:val="nil"/>
              <w:left w:val="nil"/>
              <w:right w:val="single" w:sz="4" w:space="0" w:color="auto"/>
            </w:tcBorders>
            <w:shd w:val="clear" w:color="auto" w:fill="auto"/>
            <w:noWrap/>
            <w:vAlign w:val="center"/>
            <w:hideMark/>
          </w:tcPr>
          <w:p w14:paraId="6A4F0C79" w14:textId="77777777" w:rsidR="00C864C2" w:rsidRPr="00C864C2" w:rsidRDefault="00C864C2" w:rsidP="00C864C2">
            <w:pPr>
              <w:spacing w:after="0" w:line="240" w:lineRule="auto"/>
              <w:jc w:val="right"/>
              <w:rPr>
                <w:rFonts w:cs="Arial"/>
                <w:sz w:val="16"/>
                <w:szCs w:val="16"/>
              </w:rPr>
            </w:pPr>
            <w:r w:rsidRPr="00C864C2">
              <w:rPr>
                <w:rFonts w:cs="Arial"/>
                <w:sz w:val="16"/>
                <w:szCs w:val="16"/>
              </w:rPr>
              <w:t>1 958,0</w:t>
            </w:r>
          </w:p>
        </w:tc>
        <w:tc>
          <w:tcPr>
            <w:tcW w:w="1261" w:type="dxa"/>
            <w:gridSpan w:val="2"/>
            <w:tcBorders>
              <w:top w:val="nil"/>
              <w:left w:val="nil"/>
              <w:right w:val="nil"/>
            </w:tcBorders>
            <w:shd w:val="clear" w:color="auto" w:fill="auto"/>
            <w:noWrap/>
            <w:vAlign w:val="center"/>
            <w:hideMark/>
          </w:tcPr>
          <w:p w14:paraId="759E5D0A" w14:textId="77777777" w:rsidR="00C864C2" w:rsidRPr="00C864C2" w:rsidRDefault="00C864C2" w:rsidP="00C864C2">
            <w:pPr>
              <w:spacing w:after="0" w:line="240" w:lineRule="auto"/>
              <w:jc w:val="right"/>
              <w:rPr>
                <w:rFonts w:cs="Arial"/>
                <w:sz w:val="16"/>
                <w:szCs w:val="16"/>
              </w:rPr>
            </w:pPr>
            <w:r w:rsidRPr="00C864C2">
              <w:rPr>
                <w:rFonts w:cs="Arial"/>
                <w:sz w:val="16"/>
                <w:szCs w:val="16"/>
              </w:rPr>
              <w:t>73,6</w:t>
            </w:r>
          </w:p>
        </w:tc>
        <w:tc>
          <w:tcPr>
            <w:tcW w:w="1080" w:type="dxa"/>
            <w:gridSpan w:val="2"/>
            <w:tcBorders>
              <w:top w:val="nil"/>
              <w:left w:val="nil"/>
              <w:right w:val="nil"/>
            </w:tcBorders>
            <w:shd w:val="clear" w:color="auto" w:fill="auto"/>
            <w:noWrap/>
            <w:vAlign w:val="center"/>
            <w:hideMark/>
          </w:tcPr>
          <w:p w14:paraId="576435BA" w14:textId="77777777" w:rsidR="00C864C2" w:rsidRPr="00C864C2" w:rsidRDefault="00C864C2" w:rsidP="00C864C2">
            <w:pPr>
              <w:spacing w:after="0" w:line="240" w:lineRule="auto"/>
              <w:jc w:val="right"/>
              <w:rPr>
                <w:rFonts w:cs="Arial"/>
                <w:sz w:val="16"/>
                <w:szCs w:val="16"/>
              </w:rPr>
            </w:pPr>
            <w:r w:rsidRPr="00C864C2">
              <w:rPr>
                <w:rFonts w:cs="Arial"/>
                <w:sz w:val="16"/>
                <w:szCs w:val="16"/>
              </w:rPr>
              <w:t>9,9</w:t>
            </w:r>
          </w:p>
        </w:tc>
        <w:tc>
          <w:tcPr>
            <w:tcW w:w="1080" w:type="dxa"/>
            <w:gridSpan w:val="2"/>
            <w:tcBorders>
              <w:top w:val="nil"/>
              <w:left w:val="nil"/>
              <w:right w:val="nil"/>
            </w:tcBorders>
            <w:shd w:val="clear" w:color="auto" w:fill="auto"/>
            <w:noWrap/>
            <w:vAlign w:val="center"/>
            <w:hideMark/>
          </w:tcPr>
          <w:p w14:paraId="3A6E0C65" w14:textId="77777777" w:rsidR="00C864C2" w:rsidRPr="00C864C2" w:rsidRDefault="00C864C2" w:rsidP="00C864C2">
            <w:pPr>
              <w:spacing w:after="0" w:line="240" w:lineRule="auto"/>
              <w:jc w:val="right"/>
              <w:rPr>
                <w:rFonts w:cs="Arial"/>
                <w:sz w:val="16"/>
                <w:szCs w:val="16"/>
              </w:rPr>
            </w:pPr>
            <w:r w:rsidRPr="00C864C2">
              <w:rPr>
                <w:rFonts w:cs="Arial"/>
                <w:sz w:val="16"/>
                <w:szCs w:val="16"/>
              </w:rPr>
              <w:t>16,5</w:t>
            </w:r>
          </w:p>
        </w:tc>
        <w:tc>
          <w:tcPr>
            <w:tcW w:w="880" w:type="dxa"/>
            <w:tcBorders>
              <w:top w:val="nil"/>
              <w:left w:val="nil"/>
              <w:right w:val="nil"/>
            </w:tcBorders>
            <w:shd w:val="clear" w:color="auto" w:fill="auto"/>
            <w:noWrap/>
            <w:vAlign w:val="center"/>
            <w:hideMark/>
          </w:tcPr>
          <w:p w14:paraId="2ADE40C8" w14:textId="77777777" w:rsidR="00C864C2" w:rsidRPr="00C864C2" w:rsidRDefault="00C864C2" w:rsidP="00C864C2">
            <w:pPr>
              <w:spacing w:after="0" w:line="240" w:lineRule="auto"/>
              <w:jc w:val="right"/>
              <w:rPr>
                <w:rFonts w:cs="Arial"/>
                <w:sz w:val="16"/>
                <w:szCs w:val="16"/>
              </w:rPr>
            </w:pPr>
            <w:r w:rsidRPr="00C864C2">
              <w:rPr>
                <w:rFonts w:cs="Arial"/>
                <w:sz w:val="16"/>
                <w:szCs w:val="16"/>
              </w:rPr>
              <w:t>100,0</w:t>
            </w:r>
          </w:p>
        </w:tc>
      </w:tr>
      <w:tr w:rsidR="00C864C2" w:rsidRPr="00C864C2" w14:paraId="2447E5FB" w14:textId="77777777" w:rsidTr="007B28F6">
        <w:trPr>
          <w:trHeight w:val="107"/>
        </w:trPr>
        <w:tc>
          <w:tcPr>
            <w:tcW w:w="9430" w:type="dxa"/>
            <w:gridSpan w:val="18"/>
            <w:tcBorders>
              <w:left w:val="nil"/>
              <w:bottom w:val="nil"/>
              <w:right w:val="nil"/>
            </w:tcBorders>
            <w:shd w:val="clear" w:color="auto" w:fill="auto"/>
            <w:noWrap/>
            <w:vAlign w:val="bottom"/>
            <w:hideMark/>
          </w:tcPr>
          <w:p w14:paraId="4E0B5850" w14:textId="77777777" w:rsidR="00C864C2" w:rsidRPr="00C864C2" w:rsidRDefault="00C864C2" w:rsidP="00C864C2">
            <w:pPr>
              <w:spacing w:before="200" w:after="0" w:line="240" w:lineRule="auto"/>
              <w:rPr>
                <w:rFonts w:cs="Arial"/>
                <w:sz w:val="14"/>
                <w:szCs w:val="14"/>
              </w:rPr>
            </w:pPr>
            <w:r w:rsidRPr="00C864C2">
              <w:rPr>
                <w:rFonts w:cs="Arial"/>
                <w:sz w:val="14"/>
                <w:szCs w:val="14"/>
              </w:rPr>
              <w:t>Zdroj: Národní registr hospitalizovaných, ÚZIS ČR.</w:t>
            </w:r>
          </w:p>
        </w:tc>
      </w:tr>
      <w:tr w:rsidR="007B28F6" w:rsidRPr="007B28F6" w14:paraId="7907DF29" w14:textId="77777777" w:rsidTr="007B28F6">
        <w:trPr>
          <w:trHeight w:val="397"/>
        </w:trPr>
        <w:tc>
          <w:tcPr>
            <w:tcW w:w="9430" w:type="dxa"/>
            <w:gridSpan w:val="18"/>
            <w:tcBorders>
              <w:left w:val="nil"/>
              <w:bottom w:val="nil"/>
              <w:right w:val="nil"/>
            </w:tcBorders>
            <w:shd w:val="clear" w:color="auto" w:fill="auto"/>
            <w:noWrap/>
            <w:vAlign w:val="bottom"/>
            <w:hideMark/>
          </w:tcPr>
          <w:p w14:paraId="106475CC" w14:textId="77777777" w:rsidR="007B28F6" w:rsidRPr="007B28F6" w:rsidRDefault="007B28F6" w:rsidP="007B28F6">
            <w:pPr>
              <w:spacing w:before="200" w:after="0" w:line="240" w:lineRule="auto"/>
              <w:jc w:val="both"/>
              <w:rPr>
                <w:rFonts w:cs="Arial"/>
                <w:b/>
                <w:szCs w:val="22"/>
              </w:rPr>
            </w:pPr>
            <w:r w:rsidRPr="007B28F6">
              <w:rPr>
                <w:rFonts w:cs="Arial"/>
                <w:b/>
                <w:szCs w:val="22"/>
              </w:rPr>
              <w:lastRenderedPageBreak/>
              <w:t>Tabulka 3.13: Dlouhodobě hospitalizovaní pacienti v roce 2017 podle druhu zařízení a věku</w:t>
            </w:r>
          </w:p>
        </w:tc>
      </w:tr>
      <w:tr w:rsidR="007B28F6" w:rsidRPr="00E65652" w14:paraId="4A95A167" w14:textId="77777777" w:rsidTr="007B28F6">
        <w:trPr>
          <w:gridAfter w:val="1"/>
          <w:wAfter w:w="50" w:type="dxa"/>
          <w:trHeight w:val="1104"/>
        </w:trPr>
        <w:tc>
          <w:tcPr>
            <w:tcW w:w="840" w:type="dxa"/>
            <w:gridSpan w:val="2"/>
            <w:tcBorders>
              <w:top w:val="single" w:sz="4" w:space="0" w:color="auto"/>
              <w:left w:val="nil"/>
              <w:bottom w:val="single" w:sz="4" w:space="0" w:color="auto"/>
              <w:right w:val="single" w:sz="4" w:space="0" w:color="auto"/>
            </w:tcBorders>
            <w:shd w:val="clear" w:color="auto" w:fill="F5DADD"/>
            <w:vAlign w:val="center"/>
            <w:hideMark/>
          </w:tcPr>
          <w:p w14:paraId="3E090FBF" w14:textId="77777777" w:rsidR="007B28F6" w:rsidRPr="007B28F6" w:rsidRDefault="007B28F6" w:rsidP="007B28F6">
            <w:pPr>
              <w:spacing w:after="0" w:line="240" w:lineRule="auto"/>
              <w:jc w:val="center"/>
              <w:rPr>
                <w:rFonts w:cs="Arial"/>
                <w:color w:val="000000"/>
                <w:sz w:val="16"/>
                <w:szCs w:val="16"/>
              </w:rPr>
            </w:pPr>
            <w:r w:rsidRPr="007B28F6">
              <w:rPr>
                <w:rFonts w:cs="Arial"/>
                <w:color w:val="000000"/>
                <w:sz w:val="16"/>
                <w:szCs w:val="16"/>
              </w:rPr>
              <w:t>Věk</w:t>
            </w:r>
          </w:p>
        </w:tc>
        <w:tc>
          <w:tcPr>
            <w:tcW w:w="1220" w:type="dxa"/>
            <w:gridSpan w:val="2"/>
            <w:tcBorders>
              <w:top w:val="single" w:sz="4" w:space="0" w:color="auto"/>
              <w:left w:val="nil"/>
              <w:bottom w:val="single" w:sz="4" w:space="0" w:color="auto"/>
              <w:right w:val="nil"/>
            </w:tcBorders>
            <w:shd w:val="clear" w:color="auto" w:fill="F5DADD"/>
            <w:vAlign w:val="center"/>
            <w:hideMark/>
          </w:tcPr>
          <w:p w14:paraId="7CADE2EE" w14:textId="77777777" w:rsidR="007B28F6" w:rsidRPr="007B28F6" w:rsidRDefault="007B28F6" w:rsidP="007B28F6">
            <w:pPr>
              <w:spacing w:after="0" w:line="240" w:lineRule="auto"/>
              <w:jc w:val="center"/>
              <w:rPr>
                <w:rFonts w:cs="Arial"/>
                <w:color w:val="000000"/>
                <w:sz w:val="16"/>
                <w:szCs w:val="16"/>
              </w:rPr>
            </w:pPr>
            <w:r w:rsidRPr="007B28F6">
              <w:rPr>
                <w:rFonts w:cs="Arial"/>
                <w:color w:val="000000"/>
                <w:sz w:val="16"/>
                <w:szCs w:val="16"/>
              </w:rPr>
              <w:t>Nemocnice (jiná než dlouhodobá péče)</w:t>
            </w:r>
          </w:p>
        </w:tc>
        <w:tc>
          <w:tcPr>
            <w:tcW w:w="1220" w:type="dxa"/>
            <w:gridSpan w:val="2"/>
            <w:tcBorders>
              <w:top w:val="single" w:sz="4" w:space="0" w:color="auto"/>
              <w:left w:val="nil"/>
              <w:bottom w:val="single" w:sz="4" w:space="0" w:color="auto"/>
              <w:right w:val="nil"/>
            </w:tcBorders>
            <w:shd w:val="clear" w:color="auto" w:fill="F5DADD"/>
            <w:vAlign w:val="center"/>
            <w:hideMark/>
          </w:tcPr>
          <w:p w14:paraId="35E7CEC8" w14:textId="77777777" w:rsidR="007B28F6" w:rsidRPr="007B28F6" w:rsidRDefault="007B28F6" w:rsidP="007B28F6">
            <w:pPr>
              <w:spacing w:after="0" w:line="240" w:lineRule="auto"/>
              <w:jc w:val="center"/>
              <w:rPr>
                <w:rFonts w:cs="Arial"/>
                <w:color w:val="000000"/>
                <w:sz w:val="16"/>
                <w:szCs w:val="16"/>
              </w:rPr>
            </w:pPr>
            <w:r w:rsidRPr="007B28F6">
              <w:rPr>
                <w:rFonts w:cs="Arial"/>
                <w:color w:val="000000"/>
                <w:sz w:val="16"/>
                <w:szCs w:val="16"/>
              </w:rPr>
              <w:t>Nemocnice (dlouhodobá péče)</w:t>
            </w:r>
          </w:p>
        </w:tc>
        <w:tc>
          <w:tcPr>
            <w:tcW w:w="1220" w:type="dxa"/>
            <w:gridSpan w:val="2"/>
            <w:tcBorders>
              <w:top w:val="single" w:sz="4" w:space="0" w:color="auto"/>
              <w:left w:val="nil"/>
              <w:bottom w:val="single" w:sz="4" w:space="0" w:color="auto"/>
              <w:right w:val="nil"/>
            </w:tcBorders>
            <w:shd w:val="clear" w:color="auto" w:fill="F5DADD"/>
            <w:vAlign w:val="center"/>
            <w:hideMark/>
          </w:tcPr>
          <w:p w14:paraId="18F48E20" w14:textId="77777777" w:rsidR="007B28F6" w:rsidRPr="007B28F6" w:rsidRDefault="007B28F6" w:rsidP="007B28F6">
            <w:pPr>
              <w:spacing w:after="0" w:line="240" w:lineRule="auto"/>
              <w:jc w:val="center"/>
              <w:rPr>
                <w:rFonts w:cs="Arial"/>
                <w:color w:val="000000"/>
                <w:sz w:val="16"/>
                <w:szCs w:val="16"/>
              </w:rPr>
            </w:pPr>
            <w:r w:rsidRPr="007B28F6">
              <w:rPr>
                <w:rFonts w:cs="Arial"/>
                <w:color w:val="000000"/>
                <w:sz w:val="16"/>
                <w:szCs w:val="16"/>
              </w:rPr>
              <w:t>Nemocnice následné péče</w:t>
            </w:r>
          </w:p>
        </w:tc>
        <w:tc>
          <w:tcPr>
            <w:tcW w:w="1220" w:type="dxa"/>
            <w:gridSpan w:val="2"/>
            <w:tcBorders>
              <w:top w:val="single" w:sz="4" w:space="0" w:color="auto"/>
              <w:left w:val="nil"/>
              <w:bottom w:val="single" w:sz="4" w:space="0" w:color="auto"/>
              <w:right w:val="nil"/>
            </w:tcBorders>
            <w:shd w:val="clear" w:color="auto" w:fill="F5DADD"/>
            <w:vAlign w:val="center"/>
            <w:hideMark/>
          </w:tcPr>
          <w:p w14:paraId="78FD0F54" w14:textId="77777777" w:rsidR="007B28F6" w:rsidRPr="007B28F6" w:rsidRDefault="007B28F6" w:rsidP="007B28F6">
            <w:pPr>
              <w:spacing w:after="0" w:line="240" w:lineRule="auto"/>
              <w:jc w:val="center"/>
              <w:rPr>
                <w:rFonts w:cs="Arial"/>
                <w:color w:val="000000"/>
                <w:sz w:val="16"/>
                <w:szCs w:val="16"/>
              </w:rPr>
            </w:pPr>
            <w:r w:rsidRPr="007B28F6">
              <w:rPr>
                <w:rFonts w:cs="Arial"/>
                <w:color w:val="000000"/>
                <w:sz w:val="16"/>
                <w:szCs w:val="16"/>
              </w:rPr>
              <w:t>Léčebny pro dlouhodobě nemocné</w:t>
            </w:r>
          </w:p>
        </w:tc>
        <w:tc>
          <w:tcPr>
            <w:tcW w:w="1220" w:type="dxa"/>
            <w:gridSpan w:val="2"/>
            <w:tcBorders>
              <w:top w:val="single" w:sz="4" w:space="0" w:color="auto"/>
              <w:left w:val="nil"/>
              <w:bottom w:val="single" w:sz="4" w:space="0" w:color="auto"/>
              <w:right w:val="nil"/>
            </w:tcBorders>
            <w:shd w:val="clear" w:color="auto" w:fill="F5DADD"/>
            <w:vAlign w:val="center"/>
            <w:hideMark/>
          </w:tcPr>
          <w:p w14:paraId="1F420214" w14:textId="77777777" w:rsidR="007B28F6" w:rsidRPr="007B28F6" w:rsidRDefault="007B28F6" w:rsidP="007B28F6">
            <w:pPr>
              <w:spacing w:after="0" w:line="240" w:lineRule="auto"/>
              <w:jc w:val="center"/>
              <w:rPr>
                <w:rFonts w:cs="Arial"/>
                <w:color w:val="000000"/>
                <w:sz w:val="16"/>
                <w:szCs w:val="16"/>
              </w:rPr>
            </w:pPr>
            <w:r w:rsidRPr="007B28F6">
              <w:rPr>
                <w:rFonts w:cs="Arial"/>
                <w:color w:val="000000"/>
                <w:sz w:val="16"/>
                <w:szCs w:val="16"/>
              </w:rPr>
              <w:t>Psychiatrické léčebny</w:t>
            </w:r>
          </w:p>
        </w:tc>
        <w:tc>
          <w:tcPr>
            <w:tcW w:w="1220" w:type="dxa"/>
            <w:gridSpan w:val="2"/>
            <w:tcBorders>
              <w:top w:val="single" w:sz="4" w:space="0" w:color="auto"/>
              <w:left w:val="nil"/>
              <w:bottom w:val="single" w:sz="4" w:space="0" w:color="auto"/>
              <w:right w:val="nil"/>
            </w:tcBorders>
            <w:shd w:val="clear" w:color="auto" w:fill="F5DADD"/>
            <w:vAlign w:val="center"/>
            <w:hideMark/>
          </w:tcPr>
          <w:p w14:paraId="425676C8" w14:textId="77777777" w:rsidR="007B28F6" w:rsidRPr="007B28F6" w:rsidRDefault="007B28F6" w:rsidP="007B28F6">
            <w:pPr>
              <w:spacing w:after="0" w:line="240" w:lineRule="auto"/>
              <w:jc w:val="center"/>
              <w:rPr>
                <w:rFonts w:cs="Arial"/>
                <w:color w:val="000000"/>
                <w:sz w:val="16"/>
                <w:szCs w:val="16"/>
              </w:rPr>
            </w:pPr>
            <w:r w:rsidRPr="007B28F6">
              <w:rPr>
                <w:rFonts w:cs="Arial"/>
                <w:color w:val="000000"/>
                <w:sz w:val="16"/>
                <w:szCs w:val="16"/>
              </w:rPr>
              <w:t>Hospice</w:t>
            </w:r>
          </w:p>
        </w:tc>
        <w:tc>
          <w:tcPr>
            <w:tcW w:w="1220" w:type="dxa"/>
            <w:gridSpan w:val="3"/>
            <w:tcBorders>
              <w:top w:val="single" w:sz="4" w:space="0" w:color="auto"/>
              <w:left w:val="nil"/>
              <w:bottom w:val="single" w:sz="4" w:space="0" w:color="auto"/>
              <w:right w:val="nil"/>
            </w:tcBorders>
            <w:shd w:val="clear" w:color="auto" w:fill="F5DADD"/>
            <w:vAlign w:val="center"/>
            <w:hideMark/>
          </w:tcPr>
          <w:p w14:paraId="0A17B55F" w14:textId="77777777" w:rsidR="007B28F6" w:rsidRPr="007B28F6" w:rsidRDefault="007B28F6" w:rsidP="007B28F6">
            <w:pPr>
              <w:spacing w:after="0" w:line="240" w:lineRule="auto"/>
              <w:jc w:val="center"/>
              <w:rPr>
                <w:rFonts w:cs="Arial"/>
                <w:color w:val="000000"/>
                <w:sz w:val="16"/>
                <w:szCs w:val="16"/>
              </w:rPr>
            </w:pPr>
            <w:r w:rsidRPr="007B28F6">
              <w:rPr>
                <w:rFonts w:cs="Arial"/>
                <w:color w:val="000000"/>
                <w:sz w:val="16"/>
                <w:szCs w:val="16"/>
              </w:rPr>
              <w:t>Ostatní odborné léčebné ústavy</w:t>
            </w:r>
          </w:p>
        </w:tc>
      </w:tr>
      <w:tr w:rsidR="007B28F6" w:rsidRPr="00E65652" w14:paraId="4BE52E5E" w14:textId="77777777" w:rsidTr="007B28F6">
        <w:trPr>
          <w:gridAfter w:val="1"/>
          <w:wAfter w:w="50" w:type="dxa"/>
          <w:trHeight w:val="300"/>
        </w:trPr>
        <w:tc>
          <w:tcPr>
            <w:tcW w:w="840" w:type="dxa"/>
            <w:gridSpan w:val="2"/>
            <w:tcBorders>
              <w:top w:val="nil"/>
              <w:left w:val="nil"/>
              <w:bottom w:val="single" w:sz="4" w:space="0" w:color="auto"/>
              <w:right w:val="nil"/>
            </w:tcBorders>
            <w:shd w:val="clear" w:color="auto" w:fill="F5DADD"/>
            <w:noWrap/>
            <w:vAlign w:val="bottom"/>
            <w:hideMark/>
          </w:tcPr>
          <w:p w14:paraId="695DC67B" w14:textId="77777777" w:rsidR="007B28F6" w:rsidRPr="007B28F6" w:rsidRDefault="007B28F6" w:rsidP="003F063C">
            <w:pPr>
              <w:spacing w:after="0" w:line="240" w:lineRule="auto"/>
              <w:jc w:val="center"/>
              <w:rPr>
                <w:rFonts w:cs="Arial"/>
                <w:color w:val="000000"/>
                <w:sz w:val="16"/>
                <w:szCs w:val="16"/>
              </w:rPr>
            </w:pPr>
            <w:r w:rsidRPr="007B28F6">
              <w:rPr>
                <w:rFonts w:cs="Arial"/>
                <w:color w:val="000000"/>
                <w:sz w:val="16"/>
                <w:szCs w:val="16"/>
              </w:rPr>
              <w:t> </w:t>
            </w:r>
          </w:p>
        </w:tc>
        <w:tc>
          <w:tcPr>
            <w:tcW w:w="8540" w:type="dxa"/>
            <w:gridSpan w:val="15"/>
            <w:tcBorders>
              <w:top w:val="single" w:sz="4" w:space="0" w:color="auto"/>
              <w:left w:val="nil"/>
              <w:bottom w:val="single" w:sz="4" w:space="0" w:color="auto"/>
              <w:right w:val="nil"/>
            </w:tcBorders>
            <w:shd w:val="clear" w:color="auto" w:fill="F5DADD"/>
            <w:vAlign w:val="center"/>
            <w:hideMark/>
          </w:tcPr>
          <w:p w14:paraId="4D944343" w14:textId="77777777" w:rsidR="007B28F6" w:rsidRPr="007B28F6" w:rsidRDefault="007B28F6" w:rsidP="003F063C">
            <w:pPr>
              <w:spacing w:after="0" w:line="240" w:lineRule="auto"/>
              <w:jc w:val="center"/>
              <w:rPr>
                <w:rFonts w:cs="Arial"/>
                <w:sz w:val="16"/>
                <w:szCs w:val="16"/>
              </w:rPr>
            </w:pPr>
            <w:r w:rsidRPr="007B28F6">
              <w:rPr>
                <w:rFonts w:cs="Arial"/>
                <w:sz w:val="16"/>
                <w:szCs w:val="16"/>
              </w:rPr>
              <w:t>Odhad podílu pacientů v dané věkové skupině (%)</w:t>
            </w:r>
          </w:p>
        </w:tc>
      </w:tr>
      <w:tr w:rsidR="007B28F6" w:rsidRPr="00E65652" w14:paraId="22D3C0D4" w14:textId="77777777" w:rsidTr="007B28F6">
        <w:trPr>
          <w:gridAfter w:val="1"/>
          <w:wAfter w:w="50" w:type="dxa"/>
          <w:trHeight w:val="300"/>
        </w:trPr>
        <w:tc>
          <w:tcPr>
            <w:tcW w:w="840" w:type="dxa"/>
            <w:gridSpan w:val="2"/>
            <w:tcBorders>
              <w:top w:val="nil"/>
              <w:left w:val="nil"/>
              <w:bottom w:val="single" w:sz="4" w:space="0" w:color="auto"/>
              <w:right w:val="nil"/>
            </w:tcBorders>
            <w:shd w:val="clear" w:color="auto" w:fill="F5DADD"/>
            <w:noWrap/>
            <w:vAlign w:val="bottom"/>
            <w:hideMark/>
          </w:tcPr>
          <w:p w14:paraId="32309B80" w14:textId="77777777" w:rsidR="007B28F6" w:rsidRPr="007B28F6" w:rsidRDefault="007B28F6" w:rsidP="003F063C">
            <w:pPr>
              <w:spacing w:after="0" w:line="240" w:lineRule="auto"/>
              <w:rPr>
                <w:rFonts w:cs="Arial"/>
                <w:color w:val="000000"/>
                <w:sz w:val="16"/>
                <w:szCs w:val="16"/>
              </w:rPr>
            </w:pPr>
            <w:r w:rsidRPr="007B28F6">
              <w:rPr>
                <w:rFonts w:cs="Arial"/>
                <w:color w:val="000000"/>
                <w:sz w:val="16"/>
                <w:szCs w:val="16"/>
              </w:rPr>
              <w:t> </w:t>
            </w:r>
          </w:p>
        </w:tc>
        <w:tc>
          <w:tcPr>
            <w:tcW w:w="8540" w:type="dxa"/>
            <w:gridSpan w:val="15"/>
            <w:tcBorders>
              <w:top w:val="single" w:sz="4" w:space="0" w:color="auto"/>
              <w:left w:val="nil"/>
              <w:bottom w:val="single" w:sz="4" w:space="0" w:color="auto"/>
              <w:right w:val="nil"/>
            </w:tcBorders>
            <w:shd w:val="clear" w:color="auto" w:fill="F5DADD"/>
            <w:vAlign w:val="center"/>
            <w:hideMark/>
          </w:tcPr>
          <w:p w14:paraId="0DCA3EB1" w14:textId="77777777" w:rsidR="007B28F6" w:rsidRPr="007B28F6" w:rsidRDefault="007B28F6" w:rsidP="003F063C">
            <w:pPr>
              <w:spacing w:after="0" w:line="240" w:lineRule="auto"/>
              <w:jc w:val="center"/>
              <w:rPr>
                <w:rFonts w:cs="Arial"/>
                <w:sz w:val="16"/>
                <w:szCs w:val="16"/>
              </w:rPr>
            </w:pPr>
            <w:r w:rsidRPr="007B28F6">
              <w:rPr>
                <w:rFonts w:cs="Arial"/>
                <w:sz w:val="16"/>
                <w:szCs w:val="16"/>
              </w:rPr>
              <w:t>Doba pobytů 1 rok a déle</w:t>
            </w:r>
          </w:p>
        </w:tc>
      </w:tr>
      <w:tr w:rsidR="007B28F6" w:rsidRPr="00E65652" w14:paraId="4914A3B9"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center"/>
            <w:hideMark/>
          </w:tcPr>
          <w:p w14:paraId="30994528" w14:textId="77777777" w:rsidR="007B28F6" w:rsidRPr="007B28F6" w:rsidRDefault="007B28F6" w:rsidP="007B28F6">
            <w:pPr>
              <w:spacing w:after="0" w:line="240" w:lineRule="auto"/>
              <w:rPr>
                <w:rFonts w:cs="Arial"/>
                <w:color w:val="000000"/>
                <w:sz w:val="16"/>
                <w:szCs w:val="16"/>
              </w:rPr>
            </w:pPr>
            <w:r w:rsidRPr="007B28F6">
              <w:rPr>
                <w:rFonts w:cs="Arial"/>
                <w:color w:val="000000"/>
                <w:sz w:val="16"/>
                <w:szCs w:val="16"/>
              </w:rPr>
              <w:t>Celkem</w:t>
            </w:r>
          </w:p>
        </w:tc>
        <w:tc>
          <w:tcPr>
            <w:tcW w:w="1220" w:type="dxa"/>
            <w:gridSpan w:val="2"/>
            <w:tcBorders>
              <w:top w:val="nil"/>
              <w:left w:val="nil"/>
              <w:bottom w:val="nil"/>
              <w:right w:val="nil"/>
            </w:tcBorders>
            <w:shd w:val="clear" w:color="auto" w:fill="auto"/>
            <w:noWrap/>
            <w:vAlign w:val="bottom"/>
            <w:hideMark/>
          </w:tcPr>
          <w:p w14:paraId="02FED598"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5,4</w:t>
            </w:r>
          </w:p>
        </w:tc>
        <w:tc>
          <w:tcPr>
            <w:tcW w:w="1220" w:type="dxa"/>
            <w:gridSpan w:val="2"/>
            <w:tcBorders>
              <w:top w:val="nil"/>
              <w:left w:val="nil"/>
              <w:bottom w:val="nil"/>
              <w:right w:val="nil"/>
            </w:tcBorders>
            <w:shd w:val="clear" w:color="auto" w:fill="auto"/>
            <w:noWrap/>
            <w:vAlign w:val="bottom"/>
            <w:hideMark/>
          </w:tcPr>
          <w:p w14:paraId="0554D554"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21,9</w:t>
            </w:r>
          </w:p>
        </w:tc>
        <w:tc>
          <w:tcPr>
            <w:tcW w:w="1220" w:type="dxa"/>
            <w:gridSpan w:val="2"/>
            <w:tcBorders>
              <w:top w:val="nil"/>
              <w:left w:val="nil"/>
              <w:bottom w:val="nil"/>
              <w:right w:val="nil"/>
            </w:tcBorders>
            <w:shd w:val="clear" w:color="auto" w:fill="auto"/>
            <w:noWrap/>
            <w:vAlign w:val="bottom"/>
            <w:hideMark/>
          </w:tcPr>
          <w:p w14:paraId="2288B855"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12,6</w:t>
            </w:r>
          </w:p>
        </w:tc>
        <w:tc>
          <w:tcPr>
            <w:tcW w:w="1220" w:type="dxa"/>
            <w:gridSpan w:val="2"/>
            <w:tcBorders>
              <w:top w:val="nil"/>
              <w:left w:val="nil"/>
              <w:bottom w:val="nil"/>
              <w:right w:val="nil"/>
            </w:tcBorders>
            <w:shd w:val="clear" w:color="auto" w:fill="auto"/>
            <w:noWrap/>
            <w:vAlign w:val="bottom"/>
            <w:hideMark/>
          </w:tcPr>
          <w:p w14:paraId="721463EB"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7,2</w:t>
            </w:r>
          </w:p>
        </w:tc>
        <w:tc>
          <w:tcPr>
            <w:tcW w:w="1220" w:type="dxa"/>
            <w:gridSpan w:val="2"/>
            <w:tcBorders>
              <w:top w:val="nil"/>
              <w:left w:val="nil"/>
              <w:bottom w:val="nil"/>
              <w:right w:val="nil"/>
            </w:tcBorders>
            <w:shd w:val="clear" w:color="auto" w:fill="auto"/>
            <w:noWrap/>
            <w:vAlign w:val="bottom"/>
            <w:hideMark/>
          </w:tcPr>
          <w:p w14:paraId="134A112B"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48,4</w:t>
            </w:r>
          </w:p>
        </w:tc>
        <w:tc>
          <w:tcPr>
            <w:tcW w:w="1220" w:type="dxa"/>
            <w:gridSpan w:val="2"/>
            <w:tcBorders>
              <w:top w:val="nil"/>
              <w:left w:val="nil"/>
              <w:bottom w:val="nil"/>
              <w:right w:val="nil"/>
            </w:tcBorders>
            <w:shd w:val="clear" w:color="auto" w:fill="auto"/>
            <w:noWrap/>
            <w:vAlign w:val="bottom"/>
            <w:hideMark/>
          </w:tcPr>
          <w:p w14:paraId="1B8151F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0,8</w:t>
            </w:r>
          </w:p>
        </w:tc>
        <w:tc>
          <w:tcPr>
            <w:tcW w:w="1220" w:type="dxa"/>
            <w:gridSpan w:val="3"/>
            <w:tcBorders>
              <w:top w:val="nil"/>
              <w:left w:val="nil"/>
              <w:bottom w:val="nil"/>
              <w:right w:val="nil"/>
            </w:tcBorders>
            <w:shd w:val="clear" w:color="auto" w:fill="auto"/>
            <w:noWrap/>
            <w:vAlign w:val="bottom"/>
            <w:hideMark/>
          </w:tcPr>
          <w:p w14:paraId="4B319B0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3,6</w:t>
            </w:r>
          </w:p>
        </w:tc>
      </w:tr>
      <w:tr w:rsidR="007B28F6" w:rsidRPr="00E65652" w14:paraId="3D0F4338"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center"/>
            <w:hideMark/>
          </w:tcPr>
          <w:p w14:paraId="37D9BDAF" w14:textId="254E177E" w:rsidR="007B28F6" w:rsidRPr="007B28F6" w:rsidRDefault="007B28F6" w:rsidP="007B28F6">
            <w:pPr>
              <w:spacing w:after="0" w:line="240" w:lineRule="auto"/>
              <w:ind w:firstLineChars="100" w:firstLine="160"/>
              <w:rPr>
                <w:rFonts w:cs="Arial"/>
                <w:color w:val="000000"/>
                <w:sz w:val="16"/>
                <w:szCs w:val="16"/>
              </w:rPr>
            </w:pPr>
            <w:r w:rsidRPr="007B28F6">
              <w:rPr>
                <w:rFonts w:cs="Arial"/>
                <w:color w:val="000000"/>
                <w:sz w:val="16"/>
                <w:szCs w:val="16"/>
              </w:rPr>
              <w:t>0–14</w:t>
            </w:r>
          </w:p>
        </w:tc>
        <w:tc>
          <w:tcPr>
            <w:tcW w:w="1220" w:type="dxa"/>
            <w:gridSpan w:val="2"/>
            <w:tcBorders>
              <w:top w:val="nil"/>
              <w:left w:val="nil"/>
              <w:bottom w:val="nil"/>
              <w:right w:val="nil"/>
            </w:tcBorders>
            <w:shd w:val="clear" w:color="auto" w:fill="auto"/>
            <w:noWrap/>
            <w:vAlign w:val="bottom"/>
            <w:hideMark/>
          </w:tcPr>
          <w:p w14:paraId="374EB55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53,3</w:t>
            </w:r>
          </w:p>
        </w:tc>
        <w:tc>
          <w:tcPr>
            <w:tcW w:w="1220" w:type="dxa"/>
            <w:gridSpan w:val="2"/>
            <w:tcBorders>
              <w:top w:val="nil"/>
              <w:left w:val="nil"/>
              <w:bottom w:val="nil"/>
              <w:right w:val="nil"/>
            </w:tcBorders>
            <w:shd w:val="clear" w:color="auto" w:fill="auto"/>
            <w:noWrap/>
            <w:vAlign w:val="bottom"/>
            <w:hideMark/>
          </w:tcPr>
          <w:p w14:paraId="6190CC5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2"/>
            <w:tcBorders>
              <w:top w:val="nil"/>
              <w:left w:val="nil"/>
              <w:bottom w:val="nil"/>
              <w:right w:val="nil"/>
            </w:tcBorders>
            <w:shd w:val="clear" w:color="auto" w:fill="auto"/>
            <w:noWrap/>
            <w:vAlign w:val="bottom"/>
            <w:hideMark/>
          </w:tcPr>
          <w:p w14:paraId="0AFBDC6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2"/>
            <w:tcBorders>
              <w:top w:val="nil"/>
              <w:left w:val="nil"/>
              <w:bottom w:val="nil"/>
              <w:right w:val="nil"/>
            </w:tcBorders>
            <w:shd w:val="clear" w:color="auto" w:fill="auto"/>
            <w:noWrap/>
            <w:vAlign w:val="bottom"/>
            <w:hideMark/>
          </w:tcPr>
          <w:p w14:paraId="7B42469B"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2"/>
            <w:tcBorders>
              <w:top w:val="nil"/>
              <w:left w:val="nil"/>
              <w:bottom w:val="nil"/>
              <w:right w:val="nil"/>
            </w:tcBorders>
            <w:shd w:val="clear" w:color="auto" w:fill="auto"/>
            <w:noWrap/>
            <w:vAlign w:val="bottom"/>
            <w:hideMark/>
          </w:tcPr>
          <w:p w14:paraId="389BB28D"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23,4</w:t>
            </w:r>
          </w:p>
        </w:tc>
        <w:tc>
          <w:tcPr>
            <w:tcW w:w="1220" w:type="dxa"/>
            <w:gridSpan w:val="2"/>
            <w:tcBorders>
              <w:top w:val="nil"/>
              <w:left w:val="nil"/>
              <w:bottom w:val="nil"/>
              <w:right w:val="nil"/>
            </w:tcBorders>
            <w:shd w:val="clear" w:color="auto" w:fill="auto"/>
            <w:noWrap/>
            <w:vAlign w:val="bottom"/>
            <w:hideMark/>
          </w:tcPr>
          <w:p w14:paraId="481DAA0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3"/>
            <w:tcBorders>
              <w:top w:val="nil"/>
              <w:left w:val="nil"/>
              <w:bottom w:val="nil"/>
              <w:right w:val="nil"/>
            </w:tcBorders>
            <w:shd w:val="clear" w:color="auto" w:fill="auto"/>
            <w:noWrap/>
            <w:vAlign w:val="bottom"/>
            <w:hideMark/>
          </w:tcPr>
          <w:p w14:paraId="350FDFF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23,3</w:t>
            </w:r>
          </w:p>
        </w:tc>
      </w:tr>
      <w:tr w:rsidR="007B28F6" w:rsidRPr="00E65652" w14:paraId="5AF2559A"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center"/>
            <w:hideMark/>
          </w:tcPr>
          <w:p w14:paraId="0D92A24C" w14:textId="40D02F39" w:rsidR="007B28F6" w:rsidRPr="007B28F6" w:rsidRDefault="007B28F6" w:rsidP="007B28F6">
            <w:pPr>
              <w:spacing w:after="0" w:line="240" w:lineRule="auto"/>
              <w:ind w:firstLineChars="100" w:firstLine="160"/>
              <w:rPr>
                <w:rFonts w:cs="Arial"/>
                <w:color w:val="000000"/>
                <w:sz w:val="16"/>
                <w:szCs w:val="16"/>
              </w:rPr>
            </w:pPr>
            <w:r w:rsidRPr="007B28F6">
              <w:rPr>
                <w:rFonts w:cs="Arial"/>
                <w:color w:val="000000"/>
                <w:sz w:val="16"/>
                <w:szCs w:val="16"/>
              </w:rPr>
              <w:t>15–24</w:t>
            </w:r>
          </w:p>
        </w:tc>
        <w:tc>
          <w:tcPr>
            <w:tcW w:w="1220" w:type="dxa"/>
            <w:gridSpan w:val="2"/>
            <w:tcBorders>
              <w:top w:val="nil"/>
              <w:left w:val="nil"/>
              <w:bottom w:val="nil"/>
              <w:right w:val="nil"/>
            </w:tcBorders>
            <w:shd w:val="clear" w:color="auto" w:fill="auto"/>
            <w:noWrap/>
            <w:vAlign w:val="bottom"/>
            <w:hideMark/>
          </w:tcPr>
          <w:p w14:paraId="4D69071D"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3,8</w:t>
            </w:r>
          </w:p>
        </w:tc>
        <w:tc>
          <w:tcPr>
            <w:tcW w:w="1220" w:type="dxa"/>
            <w:gridSpan w:val="2"/>
            <w:tcBorders>
              <w:top w:val="nil"/>
              <w:left w:val="nil"/>
              <w:bottom w:val="nil"/>
              <w:right w:val="nil"/>
            </w:tcBorders>
            <w:shd w:val="clear" w:color="auto" w:fill="auto"/>
            <w:noWrap/>
            <w:vAlign w:val="bottom"/>
            <w:hideMark/>
          </w:tcPr>
          <w:p w14:paraId="5142C4A4"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1,3</w:t>
            </w:r>
          </w:p>
        </w:tc>
        <w:tc>
          <w:tcPr>
            <w:tcW w:w="1220" w:type="dxa"/>
            <w:gridSpan w:val="2"/>
            <w:tcBorders>
              <w:top w:val="nil"/>
              <w:left w:val="nil"/>
              <w:bottom w:val="nil"/>
              <w:right w:val="nil"/>
            </w:tcBorders>
            <w:shd w:val="clear" w:color="auto" w:fill="auto"/>
            <w:noWrap/>
            <w:vAlign w:val="bottom"/>
            <w:hideMark/>
          </w:tcPr>
          <w:p w14:paraId="097EB10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2,3</w:t>
            </w:r>
          </w:p>
        </w:tc>
        <w:tc>
          <w:tcPr>
            <w:tcW w:w="1220" w:type="dxa"/>
            <w:gridSpan w:val="2"/>
            <w:tcBorders>
              <w:top w:val="nil"/>
              <w:left w:val="nil"/>
              <w:bottom w:val="nil"/>
              <w:right w:val="nil"/>
            </w:tcBorders>
            <w:shd w:val="clear" w:color="auto" w:fill="auto"/>
            <w:noWrap/>
            <w:vAlign w:val="bottom"/>
            <w:hideMark/>
          </w:tcPr>
          <w:p w14:paraId="5C593CA4"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2"/>
            <w:tcBorders>
              <w:top w:val="nil"/>
              <w:left w:val="nil"/>
              <w:bottom w:val="nil"/>
              <w:right w:val="nil"/>
            </w:tcBorders>
            <w:shd w:val="clear" w:color="auto" w:fill="auto"/>
            <w:noWrap/>
            <w:vAlign w:val="bottom"/>
            <w:hideMark/>
          </w:tcPr>
          <w:p w14:paraId="66785224"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89,5</w:t>
            </w:r>
          </w:p>
        </w:tc>
        <w:tc>
          <w:tcPr>
            <w:tcW w:w="1220" w:type="dxa"/>
            <w:gridSpan w:val="2"/>
            <w:tcBorders>
              <w:top w:val="nil"/>
              <w:left w:val="nil"/>
              <w:bottom w:val="nil"/>
              <w:right w:val="nil"/>
            </w:tcBorders>
            <w:shd w:val="clear" w:color="auto" w:fill="auto"/>
            <w:noWrap/>
            <w:vAlign w:val="bottom"/>
            <w:hideMark/>
          </w:tcPr>
          <w:p w14:paraId="30F424DE"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3"/>
            <w:tcBorders>
              <w:top w:val="nil"/>
              <w:left w:val="nil"/>
              <w:bottom w:val="nil"/>
              <w:right w:val="nil"/>
            </w:tcBorders>
            <w:shd w:val="clear" w:color="auto" w:fill="auto"/>
            <w:noWrap/>
            <w:vAlign w:val="bottom"/>
            <w:hideMark/>
          </w:tcPr>
          <w:p w14:paraId="213720CE"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3,0</w:t>
            </w:r>
          </w:p>
        </w:tc>
      </w:tr>
      <w:tr w:rsidR="007B28F6" w:rsidRPr="00E65652" w14:paraId="1661E9DD"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center"/>
            <w:hideMark/>
          </w:tcPr>
          <w:p w14:paraId="1DCADBD3" w14:textId="45826C0F" w:rsidR="007B28F6" w:rsidRPr="007B28F6" w:rsidRDefault="007B28F6" w:rsidP="007B28F6">
            <w:pPr>
              <w:spacing w:after="0" w:line="240" w:lineRule="auto"/>
              <w:ind w:firstLineChars="100" w:firstLine="160"/>
              <w:rPr>
                <w:rFonts w:cs="Arial"/>
                <w:color w:val="000000"/>
                <w:sz w:val="16"/>
                <w:szCs w:val="16"/>
              </w:rPr>
            </w:pPr>
            <w:r w:rsidRPr="007B28F6">
              <w:rPr>
                <w:rFonts w:cs="Arial"/>
                <w:color w:val="000000"/>
                <w:sz w:val="16"/>
                <w:szCs w:val="16"/>
              </w:rPr>
              <w:t>25–34</w:t>
            </w:r>
          </w:p>
        </w:tc>
        <w:tc>
          <w:tcPr>
            <w:tcW w:w="1220" w:type="dxa"/>
            <w:gridSpan w:val="2"/>
            <w:tcBorders>
              <w:top w:val="nil"/>
              <w:left w:val="nil"/>
              <w:bottom w:val="nil"/>
              <w:right w:val="nil"/>
            </w:tcBorders>
            <w:shd w:val="clear" w:color="auto" w:fill="auto"/>
            <w:noWrap/>
            <w:vAlign w:val="bottom"/>
            <w:hideMark/>
          </w:tcPr>
          <w:p w14:paraId="0A5FF031"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1,1</w:t>
            </w:r>
          </w:p>
        </w:tc>
        <w:tc>
          <w:tcPr>
            <w:tcW w:w="1220" w:type="dxa"/>
            <w:gridSpan w:val="2"/>
            <w:tcBorders>
              <w:top w:val="nil"/>
              <w:left w:val="nil"/>
              <w:bottom w:val="nil"/>
              <w:right w:val="nil"/>
            </w:tcBorders>
            <w:shd w:val="clear" w:color="auto" w:fill="auto"/>
            <w:noWrap/>
            <w:vAlign w:val="bottom"/>
            <w:hideMark/>
          </w:tcPr>
          <w:p w14:paraId="1D8E46AB"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3,0</w:t>
            </w:r>
          </w:p>
        </w:tc>
        <w:tc>
          <w:tcPr>
            <w:tcW w:w="1220" w:type="dxa"/>
            <w:gridSpan w:val="2"/>
            <w:tcBorders>
              <w:top w:val="nil"/>
              <w:left w:val="nil"/>
              <w:bottom w:val="nil"/>
              <w:right w:val="nil"/>
            </w:tcBorders>
            <w:shd w:val="clear" w:color="auto" w:fill="auto"/>
            <w:noWrap/>
            <w:vAlign w:val="bottom"/>
            <w:hideMark/>
          </w:tcPr>
          <w:p w14:paraId="7639D0CE"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2,1</w:t>
            </w:r>
          </w:p>
        </w:tc>
        <w:tc>
          <w:tcPr>
            <w:tcW w:w="1220" w:type="dxa"/>
            <w:gridSpan w:val="2"/>
            <w:tcBorders>
              <w:top w:val="nil"/>
              <w:left w:val="nil"/>
              <w:bottom w:val="nil"/>
              <w:right w:val="nil"/>
            </w:tcBorders>
            <w:shd w:val="clear" w:color="auto" w:fill="auto"/>
            <w:noWrap/>
            <w:vAlign w:val="bottom"/>
            <w:hideMark/>
          </w:tcPr>
          <w:p w14:paraId="230C6201"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0,9</w:t>
            </w:r>
          </w:p>
        </w:tc>
        <w:tc>
          <w:tcPr>
            <w:tcW w:w="1220" w:type="dxa"/>
            <w:gridSpan w:val="2"/>
            <w:tcBorders>
              <w:top w:val="nil"/>
              <w:left w:val="nil"/>
              <w:bottom w:val="nil"/>
              <w:right w:val="nil"/>
            </w:tcBorders>
            <w:shd w:val="clear" w:color="auto" w:fill="auto"/>
            <w:noWrap/>
            <w:vAlign w:val="bottom"/>
            <w:hideMark/>
          </w:tcPr>
          <w:p w14:paraId="2D187AE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91,4</w:t>
            </w:r>
          </w:p>
        </w:tc>
        <w:tc>
          <w:tcPr>
            <w:tcW w:w="1220" w:type="dxa"/>
            <w:gridSpan w:val="2"/>
            <w:tcBorders>
              <w:top w:val="nil"/>
              <w:left w:val="nil"/>
              <w:bottom w:val="nil"/>
              <w:right w:val="nil"/>
            </w:tcBorders>
            <w:shd w:val="clear" w:color="auto" w:fill="auto"/>
            <w:noWrap/>
            <w:vAlign w:val="bottom"/>
            <w:hideMark/>
          </w:tcPr>
          <w:p w14:paraId="1F2F049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0,4</w:t>
            </w:r>
          </w:p>
        </w:tc>
        <w:tc>
          <w:tcPr>
            <w:tcW w:w="1220" w:type="dxa"/>
            <w:gridSpan w:val="3"/>
            <w:tcBorders>
              <w:top w:val="nil"/>
              <w:left w:val="nil"/>
              <w:bottom w:val="nil"/>
              <w:right w:val="nil"/>
            </w:tcBorders>
            <w:shd w:val="clear" w:color="auto" w:fill="auto"/>
            <w:noWrap/>
            <w:vAlign w:val="bottom"/>
            <w:hideMark/>
          </w:tcPr>
          <w:p w14:paraId="69D11D67"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1,1</w:t>
            </w:r>
          </w:p>
        </w:tc>
      </w:tr>
      <w:tr w:rsidR="007B28F6" w:rsidRPr="00E65652" w14:paraId="435B0826"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center"/>
            <w:hideMark/>
          </w:tcPr>
          <w:p w14:paraId="455576E9" w14:textId="1CF9FA3D" w:rsidR="007B28F6" w:rsidRPr="007B28F6" w:rsidRDefault="007B28F6" w:rsidP="007B28F6">
            <w:pPr>
              <w:spacing w:after="0" w:line="240" w:lineRule="auto"/>
              <w:ind w:firstLineChars="100" w:firstLine="160"/>
              <w:rPr>
                <w:rFonts w:cs="Arial"/>
                <w:color w:val="000000"/>
                <w:sz w:val="16"/>
                <w:szCs w:val="16"/>
              </w:rPr>
            </w:pPr>
            <w:r w:rsidRPr="007B28F6">
              <w:rPr>
                <w:rFonts w:cs="Arial"/>
                <w:color w:val="000000"/>
                <w:sz w:val="16"/>
                <w:szCs w:val="16"/>
              </w:rPr>
              <w:t>35–44</w:t>
            </w:r>
          </w:p>
        </w:tc>
        <w:tc>
          <w:tcPr>
            <w:tcW w:w="1220" w:type="dxa"/>
            <w:gridSpan w:val="2"/>
            <w:tcBorders>
              <w:top w:val="nil"/>
              <w:left w:val="nil"/>
              <w:bottom w:val="nil"/>
              <w:right w:val="nil"/>
            </w:tcBorders>
            <w:shd w:val="clear" w:color="auto" w:fill="auto"/>
            <w:noWrap/>
            <w:vAlign w:val="bottom"/>
            <w:hideMark/>
          </w:tcPr>
          <w:p w14:paraId="7ABFA840"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2,8</w:t>
            </w:r>
          </w:p>
        </w:tc>
        <w:tc>
          <w:tcPr>
            <w:tcW w:w="1220" w:type="dxa"/>
            <w:gridSpan w:val="2"/>
            <w:tcBorders>
              <w:top w:val="nil"/>
              <w:left w:val="nil"/>
              <w:bottom w:val="nil"/>
              <w:right w:val="nil"/>
            </w:tcBorders>
            <w:shd w:val="clear" w:color="auto" w:fill="auto"/>
            <w:noWrap/>
            <w:vAlign w:val="bottom"/>
            <w:hideMark/>
          </w:tcPr>
          <w:p w14:paraId="25A696C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6,0</w:t>
            </w:r>
          </w:p>
        </w:tc>
        <w:tc>
          <w:tcPr>
            <w:tcW w:w="1220" w:type="dxa"/>
            <w:gridSpan w:val="2"/>
            <w:tcBorders>
              <w:top w:val="nil"/>
              <w:left w:val="nil"/>
              <w:bottom w:val="nil"/>
              <w:right w:val="nil"/>
            </w:tcBorders>
            <w:shd w:val="clear" w:color="auto" w:fill="auto"/>
            <w:noWrap/>
            <w:vAlign w:val="bottom"/>
            <w:hideMark/>
          </w:tcPr>
          <w:p w14:paraId="02F285E5"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2,1</w:t>
            </w:r>
          </w:p>
        </w:tc>
        <w:tc>
          <w:tcPr>
            <w:tcW w:w="1220" w:type="dxa"/>
            <w:gridSpan w:val="2"/>
            <w:tcBorders>
              <w:top w:val="nil"/>
              <w:left w:val="nil"/>
              <w:bottom w:val="nil"/>
              <w:right w:val="nil"/>
            </w:tcBorders>
            <w:shd w:val="clear" w:color="auto" w:fill="auto"/>
            <w:noWrap/>
            <w:vAlign w:val="bottom"/>
            <w:hideMark/>
          </w:tcPr>
          <w:p w14:paraId="2D07478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1,1</w:t>
            </w:r>
          </w:p>
        </w:tc>
        <w:tc>
          <w:tcPr>
            <w:tcW w:w="1220" w:type="dxa"/>
            <w:gridSpan w:val="2"/>
            <w:tcBorders>
              <w:top w:val="nil"/>
              <w:left w:val="nil"/>
              <w:bottom w:val="nil"/>
              <w:right w:val="nil"/>
            </w:tcBorders>
            <w:shd w:val="clear" w:color="auto" w:fill="auto"/>
            <w:noWrap/>
            <w:vAlign w:val="bottom"/>
            <w:hideMark/>
          </w:tcPr>
          <w:p w14:paraId="0B4F0B3E"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85,6</w:t>
            </w:r>
          </w:p>
        </w:tc>
        <w:tc>
          <w:tcPr>
            <w:tcW w:w="1220" w:type="dxa"/>
            <w:gridSpan w:val="2"/>
            <w:tcBorders>
              <w:top w:val="nil"/>
              <w:left w:val="nil"/>
              <w:bottom w:val="nil"/>
              <w:right w:val="nil"/>
            </w:tcBorders>
            <w:shd w:val="clear" w:color="auto" w:fill="auto"/>
            <w:noWrap/>
            <w:vAlign w:val="bottom"/>
            <w:hideMark/>
          </w:tcPr>
          <w:p w14:paraId="726EF8CD"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0,4</w:t>
            </w:r>
          </w:p>
        </w:tc>
        <w:tc>
          <w:tcPr>
            <w:tcW w:w="1220" w:type="dxa"/>
            <w:gridSpan w:val="3"/>
            <w:tcBorders>
              <w:top w:val="nil"/>
              <w:left w:val="nil"/>
              <w:bottom w:val="nil"/>
              <w:right w:val="nil"/>
            </w:tcBorders>
            <w:shd w:val="clear" w:color="auto" w:fill="auto"/>
            <w:noWrap/>
            <w:vAlign w:val="bottom"/>
            <w:hideMark/>
          </w:tcPr>
          <w:p w14:paraId="264BC1EA"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2,0</w:t>
            </w:r>
          </w:p>
        </w:tc>
      </w:tr>
      <w:tr w:rsidR="007B28F6" w:rsidRPr="00E65652" w14:paraId="3E5D0AE7"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center"/>
            <w:hideMark/>
          </w:tcPr>
          <w:p w14:paraId="165460FD" w14:textId="08B24BE4" w:rsidR="007B28F6" w:rsidRPr="007B28F6" w:rsidRDefault="007B28F6" w:rsidP="007B28F6">
            <w:pPr>
              <w:spacing w:after="0" w:line="240" w:lineRule="auto"/>
              <w:ind w:firstLineChars="100" w:firstLine="160"/>
              <w:rPr>
                <w:rFonts w:cs="Arial"/>
                <w:color w:val="000000"/>
                <w:sz w:val="16"/>
                <w:szCs w:val="16"/>
              </w:rPr>
            </w:pPr>
            <w:r w:rsidRPr="007B28F6">
              <w:rPr>
                <w:rFonts w:cs="Arial"/>
                <w:color w:val="000000"/>
                <w:sz w:val="16"/>
                <w:szCs w:val="16"/>
              </w:rPr>
              <w:t>45–54</w:t>
            </w:r>
          </w:p>
        </w:tc>
        <w:tc>
          <w:tcPr>
            <w:tcW w:w="1220" w:type="dxa"/>
            <w:gridSpan w:val="2"/>
            <w:tcBorders>
              <w:top w:val="nil"/>
              <w:left w:val="nil"/>
              <w:bottom w:val="nil"/>
              <w:right w:val="nil"/>
            </w:tcBorders>
            <w:shd w:val="clear" w:color="auto" w:fill="auto"/>
            <w:noWrap/>
            <w:vAlign w:val="bottom"/>
            <w:hideMark/>
          </w:tcPr>
          <w:p w14:paraId="3E1992D1"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4,5</w:t>
            </w:r>
          </w:p>
        </w:tc>
        <w:tc>
          <w:tcPr>
            <w:tcW w:w="1220" w:type="dxa"/>
            <w:gridSpan w:val="2"/>
            <w:tcBorders>
              <w:top w:val="nil"/>
              <w:left w:val="nil"/>
              <w:bottom w:val="nil"/>
              <w:right w:val="nil"/>
            </w:tcBorders>
            <w:shd w:val="clear" w:color="auto" w:fill="auto"/>
            <w:noWrap/>
            <w:vAlign w:val="bottom"/>
            <w:hideMark/>
          </w:tcPr>
          <w:p w14:paraId="76222BA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11,0</w:t>
            </w:r>
          </w:p>
        </w:tc>
        <w:tc>
          <w:tcPr>
            <w:tcW w:w="1220" w:type="dxa"/>
            <w:gridSpan w:val="2"/>
            <w:tcBorders>
              <w:top w:val="nil"/>
              <w:left w:val="nil"/>
              <w:bottom w:val="nil"/>
              <w:right w:val="nil"/>
            </w:tcBorders>
            <w:shd w:val="clear" w:color="auto" w:fill="auto"/>
            <w:noWrap/>
            <w:vAlign w:val="bottom"/>
            <w:hideMark/>
          </w:tcPr>
          <w:p w14:paraId="17F1635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6,2</w:t>
            </w:r>
          </w:p>
        </w:tc>
        <w:tc>
          <w:tcPr>
            <w:tcW w:w="1220" w:type="dxa"/>
            <w:gridSpan w:val="2"/>
            <w:tcBorders>
              <w:top w:val="nil"/>
              <w:left w:val="nil"/>
              <w:bottom w:val="nil"/>
              <w:right w:val="nil"/>
            </w:tcBorders>
            <w:shd w:val="clear" w:color="auto" w:fill="auto"/>
            <w:noWrap/>
            <w:vAlign w:val="bottom"/>
            <w:hideMark/>
          </w:tcPr>
          <w:p w14:paraId="227CA09A"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1,7</w:t>
            </w:r>
          </w:p>
        </w:tc>
        <w:tc>
          <w:tcPr>
            <w:tcW w:w="1220" w:type="dxa"/>
            <w:gridSpan w:val="2"/>
            <w:tcBorders>
              <w:top w:val="nil"/>
              <w:left w:val="nil"/>
              <w:bottom w:val="nil"/>
              <w:right w:val="nil"/>
            </w:tcBorders>
            <w:shd w:val="clear" w:color="auto" w:fill="auto"/>
            <w:noWrap/>
            <w:vAlign w:val="bottom"/>
            <w:hideMark/>
          </w:tcPr>
          <w:p w14:paraId="2229FCED"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72,5</w:t>
            </w:r>
          </w:p>
        </w:tc>
        <w:tc>
          <w:tcPr>
            <w:tcW w:w="1220" w:type="dxa"/>
            <w:gridSpan w:val="2"/>
            <w:tcBorders>
              <w:top w:val="nil"/>
              <w:left w:val="nil"/>
              <w:bottom w:val="nil"/>
              <w:right w:val="nil"/>
            </w:tcBorders>
            <w:shd w:val="clear" w:color="auto" w:fill="auto"/>
            <w:noWrap/>
            <w:vAlign w:val="bottom"/>
            <w:hideMark/>
          </w:tcPr>
          <w:p w14:paraId="3FD8E6CA"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0,4</w:t>
            </w:r>
          </w:p>
        </w:tc>
        <w:tc>
          <w:tcPr>
            <w:tcW w:w="1220" w:type="dxa"/>
            <w:gridSpan w:val="3"/>
            <w:tcBorders>
              <w:top w:val="nil"/>
              <w:left w:val="nil"/>
              <w:bottom w:val="nil"/>
              <w:right w:val="nil"/>
            </w:tcBorders>
            <w:shd w:val="clear" w:color="auto" w:fill="auto"/>
            <w:noWrap/>
            <w:vAlign w:val="bottom"/>
            <w:hideMark/>
          </w:tcPr>
          <w:p w14:paraId="7F1AB34A"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3,6</w:t>
            </w:r>
          </w:p>
        </w:tc>
      </w:tr>
      <w:tr w:rsidR="007B28F6" w:rsidRPr="00E65652" w14:paraId="69758182"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center"/>
            <w:hideMark/>
          </w:tcPr>
          <w:p w14:paraId="127824D9" w14:textId="5D298B95" w:rsidR="007B28F6" w:rsidRPr="007B28F6" w:rsidRDefault="007B28F6" w:rsidP="007B28F6">
            <w:pPr>
              <w:spacing w:after="0" w:line="240" w:lineRule="auto"/>
              <w:ind w:firstLineChars="100" w:firstLine="160"/>
              <w:rPr>
                <w:rFonts w:cs="Arial"/>
                <w:color w:val="000000"/>
                <w:sz w:val="16"/>
                <w:szCs w:val="16"/>
              </w:rPr>
            </w:pPr>
            <w:r w:rsidRPr="007B28F6">
              <w:rPr>
                <w:rFonts w:cs="Arial"/>
                <w:color w:val="000000"/>
                <w:sz w:val="16"/>
                <w:szCs w:val="16"/>
              </w:rPr>
              <w:t>55–64</w:t>
            </w:r>
          </w:p>
        </w:tc>
        <w:tc>
          <w:tcPr>
            <w:tcW w:w="1220" w:type="dxa"/>
            <w:gridSpan w:val="2"/>
            <w:tcBorders>
              <w:top w:val="nil"/>
              <w:left w:val="nil"/>
              <w:bottom w:val="nil"/>
              <w:right w:val="nil"/>
            </w:tcBorders>
            <w:shd w:val="clear" w:color="auto" w:fill="auto"/>
            <w:noWrap/>
            <w:vAlign w:val="bottom"/>
            <w:hideMark/>
          </w:tcPr>
          <w:p w14:paraId="262A660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5,0</w:t>
            </w:r>
          </w:p>
        </w:tc>
        <w:tc>
          <w:tcPr>
            <w:tcW w:w="1220" w:type="dxa"/>
            <w:gridSpan w:val="2"/>
            <w:tcBorders>
              <w:top w:val="nil"/>
              <w:left w:val="nil"/>
              <w:bottom w:val="nil"/>
              <w:right w:val="nil"/>
            </w:tcBorders>
            <w:shd w:val="clear" w:color="auto" w:fill="auto"/>
            <w:noWrap/>
            <w:vAlign w:val="bottom"/>
            <w:hideMark/>
          </w:tcPr>
          <w:p w14:paraId="4398380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13,8</w:t>
            </w:r>
          </w:p>
        </w:tc>
        <w:tc>
          <w:tcPr>
            <w:tcW w:w="1220" w:type="dxa"/>
            <w:gridSpan w:val="2"/>
            <w:tcBorders>
              <w:top w:val="nil"/>
              <w:left w:val="nil"/>
              <w:bottom w:val="nil"/>
              <w:right w:val="nil"/>
            </w:tcBorders>
            <w:shd w:val="clear" w:color="auto" w:fill="auto"/>
            <w:noWrap/>
            <w:vAlign w:val="bottom"/>
            <w:hideMark/>
          </w:tcPr>
          <w:p w14:paraId="41A9AA6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10,0</w:t>
            </w:r>
          </w:p>
        </w:tc>
        <w:tc>
          <w:tcPr>
            <w:tcW w:w="1220" w:type="dxa"/>
            <w:gridSpan w:val="2"/>
            <w:tcBorders>
              <w:top w:val="nil"/>
              <w:left w:val="nil"/>
              <w:bottom w:val="nil"/>
              <w:right w:val="nil"/>
            </w:tcBorders>
            <w:shd w:val="clear" w:color="auto" w:fill="auto"/>
            <w:noWrap/>
            <w:vAlign w:val="bottom"/>
            <w:hideMark/>
          </w:tcPr>
          <w:p w14:paraId="24FAE6B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3,9</w:t>
            </w:r>
          </w:p>
        </w:tc>
        <w:tc>
          <w:tcPr>
            <w:tcW w:w="1220" w:type="dxa"/>
            <w:gridSpan w:val="2"/>
            <w:tcBorders>
              <w:top w:val="nil"/>
              <w:left w:val="nil"/>
              <w:bottom w:val="nil"/>
              <w:right w:val="nil"/>
            </w:tcBorders>
            <w:shd w:val="clear" w:color="auto" w:fill="auto"/>
            <w:noWrap/>
            <w:vAlign w:val="bottom"/>
            <w:hideMark/>
          </w:tcPr>
          <w:p w14:paraId="4870F3C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62,0</w:t>
            </w:r>
          </w:p>
        </w:tc>
        <w:tc>
          <w:tcPr>
            <w:tcW w:w="1220" w:type="dxa"/>
            <w:gridSpan w:val="2"/>
            <w:tcBorders>
              <w:top w:val="nil"/>
              <w:left w:val="nil"/>
              <w:bottom w:val="nil"/>
              <w:right w:val="nil"/>
            </w:tcBorders>
            <w:shd w:val="clear" w:color="auto" w:fill="auto"/>
            <w:noWrap/>
            <w:vAlign w:val="bottom"/>
            <w:hideMark/>
          </w:tcPr>
          <w:p w14:paraId="3044430D"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0,6</w:t>
            </w:r>
          </w:p>
        </w:tc>
        <w:tc>
          <w:tcPr>
            <w:tcW w:w="1220" w:type="dxa"/>
            <w:gridSpan w:val="3"/>
            <w:tcBorders>
              <w:top w:val="nil"/>
              <w:left w:val="nil"/>
              <w:bottom w:val="nil"/>
              <w:right w:val="nil"/>
            </w:tcBorders>
            <w:shd w:val="clear" w:color="auto" w:fill="auto"/>
            <w:noWrap/>
            <w:vAlign w:val="bottom"/>
            <w:hideMark/>
          </w:tcPr>
          <w:p w14:paraId="45CD20F0"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4,6</w:t>
            </w:r>
          </w:p>
        </w:tc>
      </w:tr>
      <w:tr w:rsidR="007B28F6" w:rsidRPr="00E65652" w14:paraId="71F64CFF"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center"/>
            <w:hideMark/>
          </w:tcPr>
          <w:p w14:paraId="5BF64EC3" w14:textId="353ADF66" w:rsidR="007B28F6" w:rsidRPr="007B28F6" w:rsidRDefault="007B28F6" w:rsidP="007B28F6">
            <w:pPr>
              <w:spacing w:after="0" w:line="240" w:lineRule="auto"/>
              <w:ind w:firstLineChars="100" w:firstLine="160"/>
              <w:rPr>
                <w:rFonts w:cs="Arial"/>
                <w:color w:val="000000"/>
                <w:sz w:val="16"/>
                <w:szCs w:val="16"/>
              </w:rPr>
            </w:pPr>
            <w:r w:rsidRPr="007B28F6">
              <w:rPr>
                <w:rFonts w:cs="Arial"/>
                <w:color w:val="000000"/>
                <w:sz w:val="16"/>
                <w:szCs w:val="16"/>
              </w:rPr>
              <w:t>65–74</w:t>
            </w:r>
          </w:p>
        </w:tc>
        <w:tc>
          <w:tcPr>
            <w:tcW w:w="1220" w:type="dxa"/>
            <w:gridSpan w:val="2"/>
            <w:tcBorders>
              <w:top w:val="nil"/>
              <w:left w:val="nil"/>
              <w:bottom w:val="nil"/>
              <w:right w:val="nil"/>
            </w:tcBorders>
            <w:shd w:val="clear" w:color="auto" w:fill="auto"/>
            <w:noWrap/>
            <w:vAlign w:val="bottom"/>
            <w:hideMark/>
          </w:tcPr>
          <w:p w14:paraId="1338765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8,2</w:t>
            </w:r>
          </w:p>
        </w:tc>
        <w:tc>
          <w:tcPr>
            <w:tcW w:w="1220" w:type="dxa"/>
            <w:gridSpan w:val="2"/>
            <w:tcBorders>
              <w:top w:val="nil"/>
              <w:left w:val="nil"/>
              <w:bottom w:val="nil"/>
              <w:right w:val="nil"/>
            </w:tcBorders>
            <w:shd w:val="clear" w:color="auto" w:fill="auto"/>
            <w:noWrap/>
            <w:vAlign w:val="bottom"/>
            <w:hideMark/>
          </w:tcPr>
          <w:p w14:paraId="781FD558"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24,0</w:t>
            </w:r>
          </w:p>
        </w:tc>
        <w:tc>
          <w:tcPr>
            <w:tcW w:w="1220" w:type="dxa"/>
            <w:gridSpan w:val="2"/>
            <w:tcBorders>
              <w:top w:val="nil"/>
              <w:left w:val="nil"/>
              <w:bottom w:val="nil"/>
              <w:right w:val="nil"/>
            </w:tcBorders>
            <w:shd w:val="clear" w:color="auto" w:fill="auto"/>
            <w:noWrap/>
            <w:vAlign w:val="bottom"/>
            <w:hideMark/>
          </w:tcPr>
          <w:p w14:paraId="78487B97"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17,1</w:t>
            </w:r>
          </w:p>
        </w:tc>
        <w:tc>
          <w:tcPr>
            <w:tcW w:w="1220" w:type="dxa"/>
            <w:gridSpan w:val="2"/>
            <w:tcBorders>
              <w:top w:val="nil"/>
              <w:left w:val="nil"/>
              <w:bottom w:val="nil"/>
              <w:right w:val="nil"/>
            </w:tcBorders>
            <w:shd w:val="clear" w:color="auto" w:fill="auto"/>
            <w:noWrap/>
            <w:vAlign w:val="bottom"/>
            <w:hideMark/>
          </w:tcPr>
          <w:p w14:paraId="0FBA3BFB"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7,2</w:t>
            </w:r>
          </w:p>
        </w:tc>
        <w:tc>
          <w:tcPr>
            <w:tcW w:w="1220" w:type="dxa"/>
            <w:gridSpan w:val="2"/>
            <w:tcBorders>
              <w:top w:val="nil"/>
              <w:left w:val="nil"/>
              <w:bottom w:val="nil"/>
              <w:right w:val="nil"/>
            </w:tcBorders>
            <w:shd w:val="clear" w:color="auto" w:fill="auto"/>
            <w:noWrap/>
            <w:vAlign w:val="bottom"/>
            <w:hideMark/>
          </w:tcPr>
          <w:p w14:paraId="769BC3DA"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37,4</w:t>
            </w:r>
          </w:p>
        </w:tc>
        <w:tc>
          <w:tcPr>
            <w:tcW w:w="1220" w:type="dxa"/>
            <w:gridSpan w:val="2"/>
            <w:tcBorders>
              <w:top w:val="nil"/>
              <w:left w:val="nil"/>
              <w:bottom w:val="nil"/>
              <w:right w:val="nil"/>
            </w:tcBorders>
            <w:shd w:val="clear" w:color="auto" w:fill="auto"/>
            <w:noWrap/>
            <w:vAlign w:val="bottom"/>
            <w:hideMark/>
          </w:tcPr>
          <w:p w14:paraId="50B580D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0,9</w:t>
            </w:r>
          </w:p>
        </w:tc>
        <w:tc>
          <w:tcPr>
            <w:tcW w:w="1220" w:type="dxa"/>
            <w:gridSpan w:val="3"/>
            <w:tcBorders>
              <w:top w:val="nil"/>
              <w:left w:val="nil"/>
              <w:bottom w:val="nil"/>
              <w:right w:val="nil"/>
            </w:tcBorders>
            <w:shd w:val="clear" w:color="auto" w:fill="auto"/>
            <w:noWrap/>
            <w:vAlign w:val="bottom"/>
            <w:hideMark/>
          </w:tcPr>
          <w:p w14:paraId="5E1BF797"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5,2</w:t>
            </w:r>
          </w:p>
        </w:tc>
      </w:tr>
      <w:tr w:rsidR="007B28F6" w:rsidRPr="00E65652" w14:paraId="1B0BF1C6"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center"/>
            <w:hideMark/>
          </w:tcPr>
          <w:p w14:paraId="10F4B71E" w14:textId="406FE07B" w:rsidR="007B28F6" w:rsidRPr="007B28F6" w:rsidRDefault="007B28F6" w:rsidP="007B28F6">
            <w:pPr>
              <w:spacing w:after="0" w:line="240" w:lineRule="auto"/>
              <w:ind w:firstLineChars="100" w:firstLine="160"/>
              <w:rPr>
                <w:rFonts w:cs="Arial"/>
                <w:color w:val="000000"/>
                <w:sz w:val="16"/>
                <w:szCs w:val="16"/>
              </w:rPr>
            </w:pPr>
            <w:r w:rsidRPr="007B28F6">
              <w:rPr>
                <w:rFonts w:cs="Arial"/>
                <w:color w:val="000000"/>
                <w:sz w:val="16"/>
                <w:szCs w:val="16"/>
              </w:rPr>
              <w:t>75–84</w:t>
            </w:r>
          </w:p>
        </w:tc>
        <w:tc>
          <w:tcPr>
            <w:tcW w:w="1220" w:type="dxa"/>
            <w:gridSpan w:val="2"/>
            <w:tcBorders>
              <w:top w:val="nil"/>
              <w:left w:val="nil"/>
              <w:bottom w:val="nil"/>
              <w:right w:val="nil"/>
            </w:tcBorders>
            <w:shd w:val="clear" w:color="auto" w:fill="auto"/>
            <w:noWrap/>
            <w:vAlign w:val="bottom"/>
            <w:hideMark/>
          </w:tcPr>
          <w:p w14:paraId="1721C3B5"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6,3</w:t>
            </w:r>
          </w:p>
        </w:tc>
        <w:tc>
          <w:tcPr>
            <w:tcW w:w="1220" w:type="dxa"/>
            <w:gridSpan w:val="2"/>
            <w:tcBorders>
              <w:top w:val="nil"/>
              <w:left w:val="nil"/>
              <w:bottom w:val="nil"/>
              <w:right w:val="nil"/>
            </w:tcBorders>
            <w:shd w:val="clear" w:color="auto" w:fill="auto"/>
            <w:noWrap/>
            <w:vAlign w:val="bottom"/>
            <w:hideMark/>
          </w:tcPr>
          <w:p w14:paraId="055DA70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38,5</w:t>
            </w:r>
          </w:p>
        </w:tc>
        <w:tc>
          <w:tcPr>
            <w:tcW w:w="1220" w:type="dxa"/>
            <w:gridSpan w:val="2"/>
            <w:tcBorders>
              <w:top w:val="nil"/>
              <w:left w:val="nil"/>
              <w:bottom w:val="nil"/>
              <w:right w:val="nil"/>
            </w:tcBorders>
            <w:shd w:val="clear" w:color="auto" w:fill="auto"/>
            <w:noWrap/>
            <w:vAlign w:val="bottom"/>
            <w:hideMark/>
          </w:tcPr>
          <w:p w14:paraId="74DCD0AA"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18,1</w:t>
            </w:r>
          </w:p>
        </w:tc>
        <w:tc>
          <w:tcPr>
            <w:tcW w:w="1220" w:type="dxa"/>
            <w:gridSpan w:val="2"/>
            <w:tcBorders>
              <w:top w:val="nil"/>
              <w:left w:val="nil"/>
              <w:bottom w:val="nil"/>
              <w:right w:val="nil"/>
            </w:tcBorders>
            <w:shd w:val="clear" w:color="auto" w:fill="auto"/>
            <w:noWrap/>
            <w:vAlign w:val="bottom"/>
            <w:hideMark/>
          </w:tcPr>
          <w:p w14:paraId="563DFAE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11,8</w:t>
            </w:r>
          </w:p>
        </w:tc>
        <w:tc>
          <w:tcPr>
            <w:tcW w:w="1220" w:type="dxa"/>
            <w:gridSpan w:val="2"/>
            <w:tcBorders>
              <w:top w:val="nil"/>
              <w:left w:val="nil"/>
              <w:bottom w:val="nil"/>
              <w:right w:val="nil"/>
            </w:tcBorders>
            <w:shd w:val="clear" w:color="auto" w:fill="auto"/>
            <w:noWrap/>
            <w:vAlign w:val="bottom"/>
            <w:hideMark/>
          </w:tcPr>
          <w:p w14:paraId="22CF2E2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20,0</w:t>
            </w:r>
          </w:p>
        </w:tc>
        <w:tc>
          <w:tcPr>
            <w:tcW w:w="1220" w:type="dxa"/>
            <w:gridSpan w:val="2"/>
            <w:tcBorders>
              <w:top w:val="nil"/>
              <w:left w:val="nil"/>
              <w:bottom w:val="nil"/>
              <w:right w:val="nil"/>
            </w:tcBorders>
            <w:shd w:val="clear" w:color="auto" w:fill="auto"/>
            <w:noWrap/>
            <w:vAlign w:val="bottom"/>
            <w:hideMark/>
          </w:tcPr>
          <w:p w14:paraId="012B98B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1,1</w:t>
            </w:r>
          </w:p>
        </w:tc>
        <w:tc>
          <w:tcPr>
            <w:tcW w:w="1220" w:type="dxa"/>
            <w:gridSpan w:val="3"/>
            <w:tcBorders>
              <w:top w:val="nil"/>
              <w:left w:val="nil"/>
              <w:bottom w:val="nil"/>
              <w:right w:val="nil"/>
            </w:tcBorders>
            <w:shd w:val="clear" w:color="auto" w:fill="auto"/>
            <w:noWrap/>
            <w:vAlign w:val="bottom"/>
            <w:hideMark/>
          </w:tcPr>
          <w:p w14:paraId="008F786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4,2</w:t>
            </w:r>
          </w:p>
        </w:tc>
      </w:tr>
      <w:tr w:rsidR="007B28F6" w:rsidRPr="00E65652" w14:paraId="6A3E1E7D"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center"/>
            <w:hideMark/>
          </w:tcPr>
          <w:p w14:paraId="344707CA" w14:textId="77777777" w:rsidR="007B28F6" w:rsidRPr="007B28F6" w:rsidRDefault="007B28F6" w:rsidP="007B28F6">
            <w:pPr>
              <w:spacing w:after="0" w:line="240" w:lineRule="auto"/>
              <w:ind w:firstLineChars="100" w:firstLine="160"/>
              <w:rPr>
                <w:rFonts w:cs="Arial"/>
                <w:color w:val="000000"/>
                <w:sz w:val="16"/>
                <w:szCs w:val="16"/>
              </w:rPr>
            </w:pPr>
            <w:r w:rsidRPr="007B28F6">
              <w:rPr>
                <w:rFonts w:cs="Arial"/>
                <w:color w:val="000000"/>
                <w:sz w:val="16"/>
                <w:szCs w:val="16"/>
              </w:rPr>
              <w:t>85+</w:t>
            </w:r>
          </w:p>
        </w:tc>
        <w:tc>
          <w:tcPr>
            <w:tcW w:w="1220" w:type="dxa"/>
            <w:gridSpan w:val="2"/>
            <w:tcBorders>
              <w:top w:val="nil"/>
              <w:left w:val="nil"/>
              <w:bottom w:val="single" w:sz="4" w:space="0" w:color="auto"/>
              <w:right w:val="nil"/>
            </w:tcBorders>
            <w:shd w:val="clear" w:color="auto" w:fill="auto"/>
            <w:noWrap/>
            <w:vAlign w:val="bottom"/>
            <w:hideMark/>
          </w:tcPr>
          <w:p w14:paraId="2402AD2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3,6</w:t>
            </w:r>
          </w:p>
        </w:tc>
        <w:tc>
          <w:tcPr>
            <w:tcW w:w="1220" w:type="dxa"/>
            <w:gridSpan w:val="2"/>
            <w:tcBorders>
              <w:top w:val="nil"/>
              <w:left w:val="nil"/>
              <w:bottom w:val="single" w:sz="4" w:space="0" w:color="auto"/>
              <w:right w:val="nil"/>
            </w:tcBorders>
            <w:shd w:val="clear" w:color="auto" w:fill="auto"/>
            <w:noWrap/>
            <w:vAlign w:val="bottom"/>
            <w:hideMark/>
          </w:tcPr>
          <w:p w14:paraId="15BAA94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41,5</w:t>
            </w:r>
          </w:p>
        </w:tc>
        <w:tc>
          <w:tcPr>
            <w:tcW w:w="1220" w:type="dxa"/>
            <w:gridSpan w:val="2"/>
            <w:tcBorders>
              <w:top w:val="nil"/>
              <w:left w:val="nil"/>
              <w:bottom w:val="single" w:sz="4" w:space="0" w:color="auto"/>
              <w:right w:val="nil"/>
            </w:tcBorders>
            <w:shd w:val="clear" w:color="auto" w:fill="auto"/>
            <w:noWrap/>
            <w:vAlign w:val="bottom"/>
            <w:hideMark/>
          </w:tcPr>
          <w:p w14:paraId="34FC9F4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22,7</w:t>
            </w:r>
          </w:p>
        </w:tc>
        <w:tc>
          <w:tcPr>
            <w:tcW w:w="1220" w:type="dxa"/>
            <w:gridSpan w:val="2"/>
            <w:tcBorders>
              <w:top w:val="nil"/>
              <w:left w:val="nil"/>
              <w:bottom w:val="single" w:sz="4" w:space="0" w:color="auto"/>
              <w:right w:val="nil"/>
            </w:tcBorders>
            <w:shd w:val="clear" w:color="auto" w:fill="auto"/>
            <w:noWrap/>
            <w:vAlign w:val="bottom"/>
            <w:hideMark/>
          </w:tcPr>
          <w:p w14:paraId="5A7876B9"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18,3</w:t>
            </w:r>
          </w:p>
        </w:tc>
        <w:tc>
          <w:tcPr>
            <w:tcW w:w="1220" w:type="dxa"/>
            <w:gridSpan w:val="2"/>
            <w:tcBorders>
              <w:top w:val="nil"/>
              <w:left w:val="nil"/>
              <w:bottom w:val="single" w:sz="4" w:space="0" w:color="auto"/>
              <w:right w:val="nil"/>
            </w:tcBorders>
            <w:shd w:val="clear" w:color="auto" w:fill="auto"/>
            <w:noWrap/>
            <w:vAlign w:val="bottom"/>
            <w:hideMark/>
          </w:tcPr>
          <w:p w14:paraId="5A6F714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11,3</w:t>
            </w:r>
          </w:p>
        </w:tc>
        <w:tc>
          <w:tcPr>
            <w:tcW w:w="1220" w:type="dxa"/>
            <w:gridSpan w:val="2"/>
            <w:tcBorders>
              <w:top w:val="nil"/>
              <w:left w:val="nil"/>
              <w:bottom w:val="single" w:sz="4" w:space="0" w:color="auto"/>
              <w:right w:val="nil"/>
            </w:tcBorders>
            <w:shd w:val="clear" w:color="auto" w:fill="auto"/>
            <w:noWrap/>
            <w:vAlign w:val="bottom"/>
            <w:hideMark/>
          </w:tcPr>
          <w:p w14:paraId="005ABA9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1,3</w:t>
            </w:r>
          </w:p>
        </w:tc>
        <w:tc>
          <w:tcPr>
            <w:tcW w:w="1220" w:type="dxa"/>
            <w:gridSpan w:val="3"/>
            <w:tcBorders>
              <w:top w:val="nil"/>
              <w:left w:val="nil"/>
              <w:bottom w:val="single" w:sz="4" w:space="0" w:color="auto"/>
              <w:right w:val="nil"/>
            </w:tcBorders>
            <w:shd w:val="clear" w:color="auto" w:fill="auto"/>
            <w:noWrap/>
            <w:vAlign w:val="bottom"/>
            <w:hideMark/>
          </w:tcPr>
          <w:p w14:paraId="33B60DD9"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1,2</w:t>
            </w:r>
          </w:p>
        </w:tc>
      </w:tr>
      <w:tr w:rsidR="007B28F6" w:rsidRPr="00E65652" w14:paraId="5F95FF6B" w14:textId="77777777" w:rsidTr="007B28F6">
        <w:trPr>
          <w:gridAfter w:val="1"/>
          <w:wAfter w:w="50" w:type="dxa"/>
          <w:trHeight w:val="300"/>
        </w:trPr>
        <w:tc>
          <w:tcPr>
            <w:tcW w:w="840" w:type="dxa"/>
            <w:gridSpan w:val="2"/>
            <w:tcBorders>
              <w:top w:val="single" w:sz="4" w:space="0" w:color="auto"/>
              <w:left w:val="nil"/>
              <w:bottom w:val="single" w:sz="4" w:space="0" w:color="auto"/>
              <w:right w:val="nil"/>
            </w:tcBorders>
            <w:shd w:val="clear" w:color="auto" w:fill="F5DADD"/>
            <w:noWrap/>
            <w:vAlign w:val="bottom"/>
            <w:hideMark/>
          </w:tcPr>
          <w:p w14:paraId="6C2495C5" w14:textId="77777777" w:rsidR="007B28F6" w:rsidRPr="007B28F6" w:rsidRDefault="007B28F6" w:rsidP="003F063C">
            <w:pPr>
              <w:spacing w:after="0" w:line="240" w:lineRule="auto"/>
              <w:rPr>
                <w:rFonts w:cs="Arial"/>
                <w:color w:val="000000"/>
                <w:sz w:val="16"/>
                <w:szCs w:val="16"/>
              </w:rPr>
            </w:pPr>
            <w:r w:rsidRPr="007B28F6">
              <w:rPr>
                <w:rFonts w:cs="Arial"/>
                <w:color w:val="000000"/>
                <w:sz w:val="16"/>
                <w:szCs w:val="16"/>
              </w:rPr>
              <w:t> </w:t>
            </w:r>
          </w:p>
        </w:tc>
        <w:tc>
          <w:tcPr>
            <w:tcW w:w="8540" w:type="dxa"/>
            <w:gridSpan w:val="15"/>
            <w:tcBorders>
              <w:top w:val="single" w:sz="4" w:space="0" w:color="auto"/>
              <w:left w:val="nil"/>
              <w:bottom w:val="single" w:sz="4" w:space="0" w:color="auto"/>
              <w:right w:val="nil"/>
            </w:tcBorders>
            <w:shd w:val="clear" w:color="auto" w:fill="F5DADD"/>
            <w:vAlign w:val="center"/>
            <w:hideMark/>
          </w:tcPr>
          <w:p w14:paraId="5292AA24" w14:textId="77777777" w:rsidR="007B28F6" w:rsidRPr="007B28F6" w:rsidRDefault="007B28F6" w:rsidP="003F063C">
            <w:pPr>
              <w:spacing w:after="0" w:line="240" w:lineRule="auto"/>
              <w:jc w:val="center"/>
              <w:rPr>
                <w:rFonts w:cs="Arial"/>
                <w:sz w:val="16"/>
                <w:szCs w:val="16"/>
              </w:rPr>
            </w:pPr>
            <w:r w:rsidRPr="007B28F6">
              <w:rPr>
                <w:rFonts w:cs="Arial"/>
                <w:sz w:val="16"/>
                <w:szCs w:val="16"/>
              </w:rPr>
              <w:t>Doba pobytů 0,5 roku a déle</w:t>
            </w:r>
          </w:p>
        </w:tc>
      </w:tr>
      <w:tr w:rsidR="007B28F6" w:rsidRPr="00E65652" w14:paraId="2B156CEB"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bottom"/>
            <w:hideMark/>
          </w:tcPr>
          <w:p w14:paraId="18748BA2" w14:textId="77777777" w:rsidR="007B28F6" w:rsidRPr="007B28F6" w:rsidRDefault="007B28F6" w:rsidP="007B28F6">
            <w:pPr>
              <w:spacing w:after="0" w:line="240" w:lineRule="auto"/>
              <w:rPr>
                <w:rFonts w:cs="Arial"/>
                <w:color w:val="000000"/>
                <w:sz w:val="16"/>
                <w:szCs w:val="16"/>
              </w:rPr>
            </w:pPr>
            <w:r w:rsidRPr="007B28F6">
              <w:rPr>
                <w:rFonts w:cs="Arial"/>
                <w:color w:val="000000"/>
                <w:sz w:val="16"/>
                <w:szCs w:val="16"/>
              </w:rPr>
              <w:t>Celkem</w:t>
            </w:r>
          </w:p>
        </w:tc>
        <w:tc>
          <w:tcPr>
            <w:tcW w:w="1220" w:type="dxa"/>
            <w:gridSpan w:val="2"/>
            <w:tcBorders>
              <w:top w:val="nil"/>
              <w:left w:val="nil"/>
              <w:bottom w:val="nil"/>
              <w:right w:val="nil"/>
            </w:tcBorders>
            <w:shd w:val="clear" w:color="auto" w:fill="auto"/>
            <w:noWrap/>
            <w:vAlign w:val="bottom"/>
            <w:hideMark/>
          </w:tcPr>
          <w:p w14:paraId="4A1D7E9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10,7</w:t>
            </w:r>
          </w:p>
        </w:tc>
        <w:tc>
          <w:tcPr>
            <w:tcW w:w="1220" w:type="dxa"/>
            <w:gridSpan w:val="2"/>
            <w:tcBorders>
              <w:top w:val="nil"/>
              <w:left w:val="nil"/>
              <w:bottom w:val="nil"/>
              <w:right w:val="nil"/>
            </w:tcBorders>
            <w:shd w:val="clear" w:color="auto" w:fill="auto"/>
            <w:noWrap/>
            <w:vAlign w:val="bottom"/>
            <w:hideMark/>
          </w:tcPr>
          <w:p w14:paraId="688D942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26,4</w:t>
            </w:r>
          </w:p>
        </w:tc>
        <w:tc>
          <w:tcPr>
            <w:tcW w:w="1220" w:type="dxa"/>
            <w:gridSpan w:val="2"/>
            <w:tcBorders>
              <w:top w:val="nil"/>
              <w:left w:val="nil"/>
              <w:bottom w:val="nil"/>
              <w:right w:val="nil"/>
            </w:tcBorders>
            <w:shd w:val="clear" w:color="auto" w:fill="auto"/>
            <w:noWrap/>
            <w:vAlign w:val="bottom"/>
            <w:hideMark/>
          </w:tcPr>
          <w:p w14:paraId="1A78C82D"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12,9</w:t>
            </w:r>
          </w:p>
        </w:tc>
        <w:tc>
          <w:tcPr>
            <w:tcW w:w="1220" w:type="dxa"/>
            <w:gridSpan w:val="2"/>
            <w:tcBorders>
              <w:top w:val="nil"/>
              <w:left w:val="nil"/>
              <w:bottom w:val="nil"/>
              <w:right w:val="nil"/>
            </w:tcBorders>
            <w:shd w:val="clear" w:color="auto" w:fill="auto"/>
            <w:noWrap/>
            <w:vAlign w:val="bottom"/>
            <w:hideMark/>
          </w:tcPr>
          <w:p w14:paraId="26A42870"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10,9</w:t>
            </w:r>
          </w:p>
        </w:tc>
        <w:tc>
          <w:tcPr>
            <w:tcW w:w="1220" w:type="dxa"/>
            <w:gridSpan w:val="2"/>
            <w:tcBorders>
              <w:top w:val="nil"/>
              <w:left w:val="nil"/>
              <w:bottom w:val="nil"/>
              <w:right w:val="nil"/>
            </w:tcBorders>
            <w:shd w:val="clear" w:color="auto" w:fill="auto"/>
            <w:noWrap/>
            <w:vAlign w:val="bottom"/>
            <w:hideMark/>
          </w:tcPr>
          <w:p w14:paraId="02B00C1C"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31,3</w:t>
            </w:r>
          </w:p>
        </w:tc>
        <w:tc>
          <w:tcPr>
            <w:tcW w:w="1220" w:type="dxa"/>
            <w:gridSpan w:val="2"/>
            <w:tcBorders>
              <w:top w:val="nil"/>
              <w:left w:val="nil"/>
              <w:bottom w:val="nil"/>
              <w:right w:val="nil"/>
            </w:tcBorders>
            <w:shd w:val="clear" w:color="auto" w:fill="auto"/>
            <w:noWrap/>
            <w:vAlign w:val="bottom"/>
            <w:hideMark/>
          </w:tcPr>
          <w:p w14:paraId="36CD4339"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1,0</w:t>
            </w:r>
          </w:p>
        </w:tc>
        <w:tc>
          <w:tcPr>
            <w:tcW w:w="1220" w:type="dxa"/>
            <w:gridSpan w:val="3"/>
            <w:tcBorders>
              <w:top w:val="nil"/>
              <w:left w:val="nil"/>
              <w:bottom w:val="nil"/>
              <w:right w:val="nil"/>
            </w:tcBorders>
            <w:shd w:val="clear" w:color="auto" w:fill="auto"/>
            <w:noWrap/>
            <w:vAlign w:val="bottom"/>
            <w:hideMark/>
          </w:tcPr>
          <w:p w14:paraId="7B98AC4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6,8</w:t>
            </w:r>
          </w:p>
        </w:tc>
      </w:tr>
      <w:tr w:rsidR="007B28F6" w:rsidRPr="00E65652" w14:paraId="60B7F87E"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bottom"/>
            <w:hideMark/>
          </w:tcPr>
          <w:p w14:paraId="70004078" w14:textId="29D02019" w:rsidR="007B28F6" w:rsidRPr="007B28F6" w:rsidRDefault="007B28F6" w:rsidP="00C43965">
            <w:pPr>
              <w:spacing w:after="0" w:line="240" w:lineRule="auto"/>
              <w:ind w:firstLineChars="100" w:firstLine="160"/>
              <w:rPr>
                <w:rFonts w:cs="Arial"/>
                <w:color w:val="000000"/>
                <w:sz w:val="16"/>
                <w:szCs w:val="16"/>
              </w:rPr>
            </w:pPr>
            <w:r w:rsidRPr="007B28F6">
              <w:rPr>
                <w:rFonts w:cs="Arial"/>
                <w:color w:val="000000"/>
                <w:sz w:val="16"/>
                <w:szCs w:val="16"/>
              </w:rPr>
              <w:t>0–14</w:t>
            </w:r>
          </w:p>
        </w:tc>
        <w:tc>
          <w:tcPr>
            <w:tcW w:w="1220" w:type="dxa"/>
            <w:gridSpan w:val="2"/>
            <w:tcBorders>
              <w:top w:val="nil"/>
              <w:left w:val="nil"/>
              <w:bottom w:val="nil"/>
              <w:right w:val="nil"/>
            </w:tcBorders>
            <w:shd w:val="clear" w:color="auto" w:fill="auto"/>
            <w:noWrap/>
            <w:vAlign w:val="bottom"/>
            <w:hideMark/>
          </w:tcPr>
          <w:p w14:paraId="54B6384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62,9</w:t>
            </w:r>
          </w:p>
        </w:tc>
        <w:tc>
          <w:tcPr>
            <w:tcW w:w="1220" w:type="dxa"/>
            <w:gridSpan w:val="2"/>
            <w:tcBorders>
              <w:top w:val="nil"/>
              <w:left w:val="nil"/>
              <w:bottom w:val="nil"/>
              <w:right w:val="nil"/>
            </w:tcBorders>
            <w:shd w:val="clear" w:color="auto" w:fill="auto"/>
            <w:noWrap/>
            <w:vAlign w:val="bottom"/>
            <w:hideMark/>
          </w:tcPr>
          <w:p w14:paraId="6D99B8DB"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2"/>
            <w:tcBorders>
              <w:top w:val="nil"/>
              <w:left w:val="nil"/>
              <w:bottom w:val="nil"/>
              <w:right w:val="nil"/>
            </w:tcBorders>
            <w:shd w:val="clear" w:color="auto" w:fill="auto"/>
            <w:noWrap/>
            <w:vAlign w:val="bottom"/>
            <w:hideMark/>
          </w:tcPr>
          <w:p w14:paraId="3D55AB2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2"/>
            <w:tcBorders>
              <w:top w:val="nil"/>
              <w:left w:val="nil"/>
              <w:bottom w:val="nil"/>
              <w:right w:val="nil"/>
            </w:tcBorders>
            <w:shd w:val="clear" w:color="auto" w:fill="auto"/>
            <w:noWrap/>
            <w:vAlign w:val="bottom"/>
            <w:hideMark/>
          </w:tcPr>
          <w:p w14:paraId="1A950D35"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2"/>
            <w:tcBorders>
              <w:top w:val="nil"/>
              <w:left w:val="nil"/>
              <w:bottom w:val="nil"/>
              <w:right w:val="nil"/>
            </w:tcBorders>
            <w:shd w:val="clear" w:color="auto" w:fill="auto"/>
            <w:noWrap/>
            <w:vAlign w:val="bottom"/>
            <w:hideMark/>
          </w:tcPr>
          <w:p w14:paraId="632869A4"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26,0</w:t>
            </w:r>
          </w:p>
        </w:tc>
        <w:tc>
          <w:tcPr>
            <w:tcW w:w="1220" w:type="dxa"/>
            <w:gridSpan w:val="2"/>
            <w:tcBorders>
              <w:top w:val="nil"/>
              <w:left w:val="nil"/>
              <w:bottom w:val="nil"/>
              <w:right w:val="nil"/>
            </w:tcBorders>
            <w:shd w:val="clear" w:color="auto" w:fill="auto"/>
            <w:noWrap/>
            <w:vAlign w:val="bottom"/>
            <w:hideMark/>
          </w:tcPr>
          <w:p w14:paraId="2069AC0B"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3"/>
            <w:tcBorders>
              <w:top w:val="nil"/>
              <w:left w:val="nil"/>
              <w:bottom w:val="nil"/>
              <w:right w:val="nil"/>
            </w:tcBorders>
            <w:shd w:val="clear" w:color="auto" w:fill="auto"/>
            <w:noWrap/>
            <w:vAlign w:val="bottom"/>
            <w:hideMark/>
          </w:tcPr>
          <w:p w14:paraId="10F9F851"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11,0</w:t>
            </w:r>
          </w:p>
        </w:tc>
      </w:tr>
      <w:tr w:rsidR="007B28F6" w:rsidRPr="00E65652" w14:paraId="6BDA6052"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bottom"/>
            <w:hideMark/>
          </w:tcPr>
          <w:p w14:paraId="0CC4D50A" w14:textId="3DAEE282" w:rsidR="007B28F6" w:rsidRPr="007B28F6" w:rsidRDefault="007B28F6" w:rsidP="00C43965">
            <w:pPr>
              <w:spacing w:after="0" w:line="240" w:lineRule="auto"/>
              <w:ind w:firstLineChars="100" w:firstLine="160"/>
              <w:rPr>
                <w:rFonts w:cs="Arial"/>
                <w:color w:val="000000"/>
                <w:sz w:val="16"/>
                <w:szCs w:val="16"/>
              </w:rPr>
            </w:pPr>
            <w:r w:rsidRPr="007B28F6">
              <w:rPr>
                <w:rFonts w:cs="Arial"/>
                <w:color w:val="000000"/>
                <w:sz w:val="16"/>
                <w:szCs w:val="16"/>
              </w:rPr>
              <w:t>15–24</w:t>
            </w:r>
          </w:p>
        </w:tc>
        <w:tc>
          <w:tcPr>
            <w:tcW w:w="1220" w:type="dxa"/>
            <w:gridSpan w:val="2"/>
            <w:tcBorders>
              <w:top w:val="nil"/>
              <w:left w:val="nil"/>
              <w:bottom w:val="nil"/>
              <w:right w:val="nil"/>
            </w:tcBorders>
            <w:shd w:val="clear" w:color="auto" w:fill="auto"/>
            <w:noWrap/>
            <w:vAlign w:val="bottom"/>
            <w:hideMark/>
          </w:tcPr>
          <w:p w14:paraId="762D9D3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12,1</w:t>
            </w:r>
          </w:p>
        </w:tc>
        <w:tc>
          <w:tcPr>
            <w:tcW w:w="1220" w:type="dxa"/>
            <w:gridSpan w:val="2"/>
            <w:tcBorders>
              <w:top w:val="nil"/>
              <w:left w:val="nil"/>
              <w:bottom w:val="nil"/>
              <w:right w:val="nil"/>
            </w:tcBorders>
            <w:shd w:val="clear" w:color="auto" w:fill="auto"/>
            <w:noWrap/>
            <w:vAlign w:val="bottom"/>
            <w:hideMark/>
          </w:tcPr>
          <w:p w14:paraId="4EF67811"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1,3</w:t>
            </w:r>
          </w:p>
        </w:tc>
        <w:tc>
          <w:tcPr>
            <w:tcW w:w="1220" w:type="dxa"/>
            <w:gridSpan w:val="2"/>
            <w:tcBorders>
              <w:top w:val="nil"/>
              <w:left w:val="nil"/>
              <w:bottom w:val="nil"/>
              <w:right w:val="nil"/>
            </w:tcBorders>
            <w:shd w:val="clear" w:color="auto" w:fill="auto"/>
            <w:noWrap/>
            <w:vAlign w:val="bottom"/>
            <w:hideMark/>
          </w:tcPr>
          <w:p w14:paraId="6068F984"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1,7</w:t>
            </w:r>
          </w:p>
        </w:tc>
        <w:tc>
          <w:tcPr>
            <w:tcW w:w="1220" w:type="dxa"/>
            <w:gridSpan w:val="2"/>
            <w:tcBorders>
              <w:top w:val="nil"/>
              <w:left w:val="nil"/>
              <w:bottom w:val="nil"/>
              <w:right w:val="nil"/>
            </w:tcBorders>
            <w:shd w:val="clear" w:color="auto" w:fill="auto"/>
            <w:noWrap/>
            <w:vAlign w:val="bottom"/>
            <w:hideMark/>
          </w:tcPr>
          <w:p w14:paraId="363938E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0,3</w:t>
            </w:r>
          </w:p>
        </w:tc>
        <w:tc>
          <w:tcPr>
            <w:tcW w:w="1220" w:type="dxa"/>
            <w:gridSpan w:val="2"/>
            <w:tcBorders>
              <w:top w:val="nil"/>
              <w:left w:val="nil"/>
              <w:bottom w:val="nil"/>
              <w:right w:val="nil"/>
            </w:tcBorders>
            <w:shd w:val="clear" w:color="auto" w:fill="auto"/>
            <w:noWrap/>
            <w:vAlign w:val="bottom"/>
            <w:hideMark/>
          </w:tcPr>
          <w:p w14:paraId="4C48209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77,9</w:t>
            </w:r>
          </w:p>
        </w:tc>
        <w:tc>
          <w:tcPr>
            <w:tcW w:w="1220" w:type="dxa"/>
            <w:gridSpan w:val="2"/>
            <w:tcBorders>
              <w:top w:val="nil"/>
              <w:left w:val="nil"/>
              <w:bottom w:val="nil"/>
              <w:right w:val="nil"/>
            </w:tcBorders>
            <w:shd w:val="clear" w:color="auto" w:fill="auto"/>
            <w:noWrap/>
            <w:vAlign w:val="bottom"/>
            <w:hideMark/>
          </w:tcPr>
          <w:p w14:paraId="06168584"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w:t>
            </w:r>
          </w:p>
        </w:tc>
        <w:tc>
          <w:tcPr>
            <w:tcW w:w="1220" w:type="dxa"/>
            <w:gridSpan w:val="3"/>
            <w:tcBorders>
              <w:top w:val="nil"/>
              <w:left w:val="nil"/>
              <w:bottom w:val="nil"/>
              <w:right w:val="nil"/>
            </w:tcBorders>
            <w:shd w:val="clear" w:color="auto" w:fill="auto"/>
            <w:noWrap/>
            <w:vAlign w:val="bottom"/>
            <w:hideMark/>
          </w:tcPr>
          <w:p w14:paraId="290CD1D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6,8</w:t>
            </w:r>
          </w:p>
        </w:tc>
      </w:tr>
      <w:tr w:rsidR="007B28F6" w:rsidRPr="00E65652" w14:paraId="3458E3BA"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bottom"/>
            <w:hideMark/>
          </w:tcPr>
          <w:p w14:paraId="33AE0D5F" w14:textId="6C0B8B8B" w:rsidR="007B28F6" w:rsidRPr="007B28F6" w:rsidRDefault="007B28F6" w:rsidP="00C43965">
            <w:pPr>
              <w:spacing w:after="0" w:line="240" w:lineRule="auto"/>
              <w:ind w:firstLineChars="100" w:firstLine="160"/>
              <w:rPr>
                <w:rFonts w:cs="Arial"/>
                <w:color w:val="000000"/>
                <w:sz w:val="16"/>
                <w:szCs w:val="16"/>
              </w:rPr>
            </w:pPr>
            <w:r w:rsidRPr="007B28F6">
              <w:rPr>
                <w:rFonts w:cs="Arial"/>
                <w:color w:val="000000"/>
                <w:sz w:val="16"/>
                <w:szCs w:val="16"/>
              </w:rPr>
              <w:t>25–34</w:t>
            </w:r>
          </w:p>
        </w:tc>
        <w:tc>
          <w:tcPr>
            <w:tcW w:w="1220" w:type="dxa"/>
            <w:gridSpan w:val="2"/>
            <w:tcBorders>
              <w:top w:val="nil"/>
              <w:left w:val="nil"/>
              <w:bottom w:val="nil"/>
              <w:right w:val="nil"/>
            </w:tcBorders>
            <w:shd w:val="clear" w:color="auto" w:fill="auto"/>
            <w:noWrap/>
            <w:vAlign w:val="bottom"/>
            <w:hideMark/>
          </w:tcPr>
          <w:p w14:paraId="3743B86C"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5,2</w:t>
            </w:r>
          </w:p>
        </w:tc>
        <w:tc>
          <w:tcPr>
            <w:tcW w:w="1220" w:type="dxa"/>
            <w:gridSpan w:val="2"/>
            <w:tcBorders>
              <w:top w:val="nil"/>
              <w:left w:val="nil"/>
              <w:bottom w:val="nil"/>
              <w:right w:val="nil"/>
            </w:tcBorders>
            <w:shd w:val="clear" w:color="auto" w:fill="auto"/>
            <w:noWrap/>
            <w:vAlign w:val="bottom"/>
            <w:hideMark/>
          </w:tcPr>
          <w:p w14:paraId="3C06E8F1"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3,4</w:t>
            </w:r>
          </w:p>
        </w:tc>
        <w:tc>
          <w:tcPr>
            <w:tcW w:w="1220" w:type="dxa"/>
            <w:gridSpan w:val="2"/>
            <w:tcBorders>
              <w:top w:val="nil"/>
              <w:left w:val="nil"/>
              <w:bottom w:val="nil"/>
              <w:right w:val="nil"/>
            </w:tcBorders>
            <w:shd w:val="clear" w:color="auto" w:fill="auto"/>
            <w:noWrap/>
            <w:vAlign w:val="bottom"/>
            <w:hideMark/>
          </w:tcPr>
          <w:p w14:paraId="702339FE"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1,7</w:t>
            </w:r>
          </w:p>
        </w:tc>
        <w:tc>
          <w:tcPr>
            <w:tcW w:w="1220" w:type="dxa"/>
            <w:gridSpan w:val="2"/>
            <w:tcBorders>
              <w:top w:val="nil"/>
              <w:left w:val="nil"/>
              <w:bottom w:val="nil"/>
              <w:right w:val="nil"/>
            </w:tcBorders>
            <w:shd w:val="clear" w:color="auto" w:fill="auto"/>
            <w:noWrap/>
            <w:vAlign w:val="bottom"/>
            <w:hideMark/>
          </w:tcPr>
          <w:p w14:paraId="1274BA51"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0,6</w:t>
            </w:r>
          </w:p>
        </w:tc>
        <w:tc>
          <w:tcPr>
            <w:tcW w:w="1220" w:type="dxa"/>
            <w:gridSpan w:val="2"/>
            <w:tcBorders>
              <w:top w:val="nil"/>
              <w:left w:val="nil"/>
              <w:bottom w:val="nil"/>
              <w:right w:val="nil"/>
            </w:tcBorders>
            <w:shd w:val="clear" w:color="auto" w:fill="auto"/>
            <w:noWrap/>
            <w:vAlign w:val="bottom"/>
            <w:hideMark/>
          </w:tcPr>
          <w:p w14:paraId="231C5E6A"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84,6</w:t>
            </w:r>
          </w:p>
        </w:tc>
        <w:tc>
          <w:tcPr>
            <w:tcW w:w="1220" w:type="dxa"/>
            <w:gridSpan w:val="2"/>
            <w:tcBorders>
              <w:top w:val="nil"/>
              <w:left w:val="nil"/>
              <w:bottom w:val="nil"/>
              <w:right w:val="nil"/>
            </w:tcBorders>
            <w:shd w:val="clear" w:color="auto" w:fill="auto"/>
            <w:noWrap/>
            <w:vAlign w:val="bottom"/>
            <w:hideMark/>
          </w:tcPr>
          <w:p w14:paraId="125EC9B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0,3</w:t>
            </w:r>
          </w:p>
        </w:tc>
        <w:tc>
          <w:tcPr>
            <w:tcW w:w="1220" w:type="dxa"/>
            <w:gridSpan w:val="3"/>
            <w:tcBorders>
              <w:top w:val="nil"/>
              <w:left w:val="nil"/>
              <w:bottom w:val="nil"/>
              <w:right w:val="nil"/>
            </w:tcBorders>
            <w:shd w:val="clear" w:color="auto" w:fill="auto"/>
            <w:noWrap/>
            <w:vAlign w:val="bottom"/>
            <w:hideMark/>
          </w:tcPr>
          <w:p w14:paraId="596C8C8D"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4,2</w:t>
            </w:r>
          </w:p>
        </w:tc>
      </w:tr>
      <w:tr w:rsidR="007B28F6" w:rsidRPr="00E65652" w14:paraId="42FAD3D5"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bottom"/>
            <w:hideMark/>
          </w:tcPr>
          <w:p w14:paraId="51251CA1" w14:textId="09376732" w:rsidR="007B28F6" w:rsidRPr="007B28F6" w:rsidRDefault="007B28F6" w:rsidP="00C43965">
            <w:pPr>
              <w:spacing w:after="0" w:line="240" w:lineRule="auto"/>
              <w:ind w:firstLineChars="100" w:firstLine="160"/>
              <w:rPr>
                <w:rFonts w:cs="Arial"/>
                <w:color w:val="000000"/>
                <w:sz w:val="16"/>
                <w:szCs w:val="16"/>
              </w:rPr>
            </w:pPr>
            <w:r w:rsidRPr="007B28F6">
              <w:rPr>
                <w:rFonts w:cs="Arial"/>
                <w:color w:val="000000"/>
                <w:sz w:val="16"/>
                <w:szCs w:val="16"/>
              </w:rPr>
              <w:t>35–44</w:t>
            </w:r>
          </w:p>
        </w:tc>
        <w:tc>
          <w:tcPr>
            <w:tcW w:w="1220" w:type="dxa"/>
            <w:gridSpan w:val="2"/>
            <w:tcBorders>
              <w:top w:val="nil"/>
              <w:left w:val="nil"/>
              <w:bottom w:val="nil"/>
              <w:right w:val="nil"/>
            </w:tcBorders>
            <w:shd w:val="clear" w:color="auto" w:fill="auto"/>
            <w:noWrap/>
            <w:vAlign w:val="bottom"/>
            <w:hideMark/>
          </w:tcPr>
          <w:p w14:paraId="17C81FF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7,1</w:t>
            </w:r>
          </w:p>
        </w:tc>
        <w:tc>
          <w:tcPr>
            <w:tcW w:w="1220" w:type="dxa"/>
            <w:gridSpan w:val="2"/>
            <w:tcBorders>
              <w:top w:val="nil"/>
              <w:left w:val="nil"/>
              <w:bottom w:val="nil"/>
              <w:right w:val="nil"/>
            </w:tcBorders>
            <w:shd w:val="clear" w:color="auto" w:fill="auto"/>
            <w:noWrap/>
            <w:vAlign w:val="bottom"/>
            <w:hideMark/>
          </w:tcPr>
          <w:p w14:paraId="737EE12D"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7,2</w:t>
            </w:r>
          </w:p>
        </w:tc>
        <w:tc>
          <w:tcPr>
            <w:tcW w:w="1220" w:type="dxa"/>
            <w:gridSpan w:val="2"/>
            <w:tcBorders>
              <w:top w:val="nil"/>
              <w:left w:val="nil"/>
              <w:bottom w:val="nil"/>
              <w:right w:val="nil"/>
            </w:tcBorders>
            <w:shd w:val="clear" w:color="auto" w:fill="auto"/>
            <w:noWrap/>
            <w:vAlign w:val="bottom"/>
            <w:hideMark/>
          </w:tcPr>
          <w:p w14:paraId="6591801E"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2,3</w:t>
            </w:r>
          </w:p>
        </w:tc>
        <w:tc>
          <w:tcPr>
            <w:tcW w:w="1220" w:type="dxa"/>
            <w:gridSpan w:val="2"/>
            <w:tcBorders>
              <w:top w:val="nil"/>
              <w:left w:val="nil"/>
              <w:bottom w:val="nil"/>
              <w:right w:val="nil"/>
            </w:tcBorders>
            <w:shd w:val="clear" w:color="auto" w:fill="auto"/>
            <w:noWrap/>
            <w:vAlign w:val="bottom"/>
            <w:hideMark/>
          </w:tcPr>
          <w:p w14:paraId="19ECFA0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1,5</w:t>
            </w:r>
          </w:p>
        </w:tc>
        <w:tc>
          <w:tcPr>
            <w:tcW w:w="1220" w:type="dxa"/>
            <w:gridSpan w:val="2"/>
            <w:tcBorders>
              <w:top w:val="nil"/>
              <w:left w:val="nil"/>
              <w:bottom w:val="nil"/>
              <w:right w:val="nil"/>
            </w:tcBorders>
            <w:shd w:val="clear" w:color="auto" w:fill="auto"/>
            <w:noWrap/>
            <w:vAlign w:val="bottom"/>
            <w:hideMark/>
          </w:tcPr>
          <w:p w14:paraId="333FE2EA"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74,0</w:t>
            </w:r>
          </w:p>
        </w:tc>
        <w:tc>
          <w:tcPr>
            <w:tcW w:w="1220" w:type="dxa"/>
            <w:gridSpan w:val="2"/>
            <w:tcBorders>
              <w:top w:val="nil"/>
              <w:left w:val="nil"/>
              <w:bottom w:val="nil"/>
              <w:right w:val="nil"/>
            </w:tcBorders>
            <w:shd w:val="clear" w:color="auto" w:fill="auto"/>
            <w:noWrap/>
            <w:vAlign w:val="bottom"/>
            <w:hideMark/>
          </w:tcPr>
          <w:p w14:paraId="34F0E9B9"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0,3</w:t>
            </w:r>
          </w:p>
        </w:tc>
        <w:tc>
          <w:tcPr>
            <w:tcW w:w="1220" w:type="dxa"/>
            <w:gridSpan w:val="3"/>
            <w:tcBorders>
              <w:top w:val="nil"/>
              <w:left w:val="nil"/>
              <w:bottom w:val="nil"/>
              <w:right w:val="nil"/>
            </w:tcBorders>
            <w:shd w:val="clear" w:color="auto" w:fill="auto"/>
            <w:noWrap/>
            <w:vAlign w:val="bottom"/>
            <w:hideMark/>
          </w:tcPr>
          <w:p w14:paraId="1943395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7,5</w:t>
            </w:r>
          </w:p>
        </w:tc>
      </w:tr>
      <w:tr w:rsidR="007B28F6" w:rsidRPr="00E65652" w14:paraId="7CF194DC"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bottom"/>
            <w:hideMark/>
          </w:tcPr>
          <w:p w14:paraId="2B9D7270" w14:textId="6CF8B4FF" w:rsidR="007B28F6" w:rsidRPr="007B28F6" w:rsidRDefault="007B28F6" w:rsidP="00C43965">
            <w:pPr>
              <w:spacing w:after="0" w:line="240" w:lineRule="auto"/>
              <w:ind w:firstLineChars="100" w:firstLine="160"/>
              <w:rPr>
                <w:rFonts w:cs="Arial"/>
                <w:color w:val="000000"/>
                <w:sz w:val="16"/>
                <w:szCs w:val="16"/>
              </w:rPr>
            </w:pPr>
            <w:r w:rsidRPr="007B28F6">
              <w:rPr>
                <w:rFonts w:cs="Arial"/>
                <w:color w:val="000000"/>
                <w:sz w:val="16"/>
                <w:szCs w:val="16"/>
              </w:rPr>
              <w:t>45–54</w:t>
            </w:r>
          </w:p>
        </w:tc>
        <w:tc>
          <w:tcPr>
            <w:tcW w:w="1220" w:type="dxa"/>
            <w:gridSpan w:val="2"/>
            <w:tcBorders>
              <w:top w:val="nil"/>
              <w:left w:val="nil"/>
              <w:bottom w:val="nil"/>
              <w:right w:val="nil"/>
            </w:tcBorders>
            <w:shd w:val="clear" w:color="auto" w:fill="auto"/>
            <w:noWrap/>
            <w:vAlign w:val="bottom"/>
            <w:hideMark/>
          </w:tcPr>
          <w:p w14:paraId="523C0748"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9,7</w:t>
            </w:r>
          </w:p>
        </w:tc>
        <w:tc>
          <w:tcPr>
            <w:tcW w:w="1220" w:type="dxa"/>
            <w:gridSpan w:val="2"/>
            <w:tcBorders>
              <w:top w:val="nil"/>
              <w:left w:val="nil"/>
              <w:bottom w:val="nil"/>
              <w:right w:val="nil"/>
            </w:tcBorders>
            <w:shd w:val="clear" w:color="auto" w:fill="auto"/>
            <w:noWrap/>
            <w:vAlign w:val="bottom"/>
            <w:hideMark/>
          </w:tcPr>
          <w:p w14:paraId="63F031C4"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12,4</w:t>
            </w:r>
          </w:p>
        </w:tc>
        <w:tc>
          <w:tcPr>
            <w:tcW w:w="1220" w:type="dxa"/>
            <w:gridSpan w:val="2"/>
            <w:tcBorders>
              <w:top w:val="nil"/>
              <w:left w:val="nil"/>
              <w:bottom w:val="nil"/>
              <w:right w:val="nil"/>
            </w:tcBorders>
            <w:shd w:val="clear" w:color="auto" w:fill="auto"/>
            <w:noWrap/>
            <w:vAlign w:val="bottom"/>
            <w:hideMark/>
          </w:tcPr>
          <w:p w14:paraId="10B21987"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6,3</w:t>
            </w:r>
          </w:p>
        </w:tc>
        <w:tc>
          <w:tcPr>
            <w:tcW w:w="1220" w:type="dxa"/>
            <w:gridSpan w:val="2"/>
            <w:tcBorders>
              <w:top w:val="nil"/>
              <w:left w:val="nil"/>
              <w:bottom w:val="nil"/>
              <w:right w:val="nil"/>
            </w:tcBorders>
            <w:shd w:val="clear" w:color="auto" w:fill="auto"/>
            <w:noWrap/>
            <w:vAlign w:val="bottom"/>
            <w:hideMark/>
          </w:tcPr>
          <w:p w14:paraId="1B8A040C"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2,7</w:t>
            </w:r>
          </w:p>
        </w:tc>
        <w:tc>
          <w:tcPr>
            <w:tcW w:w="1220" w:type="dxa"/>
            <w:gridSpan w:val="2"/>
            <w:tcBorders>
              <w:top w:val="nil"/>
              <w:left w:val="nil"/>
              <w:bottom w:val="nil"/>
              <w:right w:val="nil"/>
            </w:tcBorders>
            <w:shd w:val="clear" w:color="auto" w:fill="auto"/>
            <w:noWrap/>
            <w:vAlign w:val="bottom"/>
            <w:hideMark/>
          </w:tcPr>
          <w:p w14:paraId="18C9F61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59,9</w:t>
            </w:r>
          </w:p>
        </w:tc>
        <w:tc>
          <w:tcPr>
            <w:tcW w:w="1220" w:type="dxa"/>
            <w:gridSpan w:val="2"/>
            <w:tcBorders>
              <w:top w:val="nil"/>
              <w:left w:val="nil"/>
              <w:bottom w:val="nil"/>
              <w:right w:val="nil"/>
            </w:tcBorders>
            <w:shd w:val="clear" w:color="auto" w:fill="auto"/>
            <w:noWrap/>
            <w:vAlign w:val="bottom"/>
            <w:hideMark/>
          </w:tcPr>
          <w:p w14:paraId="16F26689"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0,5</w:t>
            </w:r>
          </w:p>
        </w:tc>
        <w:tc>
          <w:tcPr>
            <w:tcW w:w="1220" w:type="dxa"/>
            <w:gridSpan w:val="3"/>
            <w:tcBorders>
              <w:top w:val="nil"/>
              <w:left w:val="nil"/>
              <w:bottom w:val="nil"/>
              <w:right w:val="nil"/>
            </w:tcBorders>
            <w:shd w:val="clear" w:color="auto" w:fill="auto"/>
            <w:noWrap/>
            <w:vAlign w:val="bottom"/>
            <w:hideMark/>
          </w:tcPr>
          <w:p w14:paraId="6C54669D"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8,5</w:t>
            </w:r>
          </w:p>
        </w:tc>
      </w:tr>
      <w:tr w:rsidR="007B28F6" w:rsidRPr="00E65652" w14:paraId="5593A558"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bottom"/>
            <w:hideMark/>
          </w:tcPr>
          <w:p w14:paraId="5AE8B7A1" w14:textId="0F8D54ED" w:rsidR="007B28F6" w:rsidRPr="007B28F6" w:rsidRDefault="007B28F6" w:rsidP="00C43965">
            <w:pPr>
              <w:spacing w:after="0" w:line="240" w:lineRule="auto"/>
              <w:ind w:firstLineChars="100" w:firstLine="160"/>
              <w:rPr>
                <w:rFonts w:cs="Arial"/>
                <w:color w:val="000000"/>
                <w:sz w:val="16"/>
                <w:szCs w:val="16"/>
              </w:rPr>
            </w:pPr>
            <w:r w:rsidRPr="007B28F6">
              <w:rPr>
                <w:rFonts w:cs="Arial"/>
                <w:color w:val="000000"/>
                <w:sz w:val="16"/>
                <w:szCs w:val="16"/>
              </w:rPr>
              <w:t>55–64</w:t>
            </w:r>
          </w:p>
        </w:tc>
        <w:tc>
          <w:tcPr>
            <w:tcW w:w="1220" w:type="dxa"/>
            <w:gridSpan w:val="2"/>
            <w:tcBorders>
              <w:top w:val="nil"/>
              <w:left w:val="nil"/>
              <w:bottom w:val="nil"/>
              <w:right w:val="nil"/>
            </w:tcBorders>
            <w:shd w:val="clear" w:color="auto" w:fill="auto"/>
            <w:noWrap/>
            <w:vAlign w:val="bottom"/>
            <w:hideMark/>
          </w:tcPr>
          <w:p w14:paraId="2CD9712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11,0</w:t>
            </w:r>
          </w:p>
        </w:tc>
        <w:tc>
          <w:tcPr>
            <w:tcW w:w="1220" w:type="dxa"/>
            <w:gridSpan w:val="2"/>
            <w:tcBorders>
              <w:top w:val="nil"/>
              <w:left w:val="nil"/>
              <w:bottom w:val="nil"/>
              <w:right w:val="nil"/>
            </w:tcBorders>
            <w:shd w:val="clear" w:color="auto" w:fill="auto"/>
            <w:noWrap/>
            <w:vAlign w:val="bottom"/>
            <w:hideMark/>
          </w:tcPr>
          <w:p w14:paraId="2CD5F06E"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18,4</w:t>
            </w:r>
          </w:p>
        </w:tc>
        <w:tc>
          <w:tcPr>
            <w:tcW w:w="1220" w:type="dxa"/>
            <w:gridSpan w:val="2"/>
            <w:tcBorders>
              <w:top w:val="nil"/>
              <w:left w:val="nil"/>
              <w:bottom w:val="nil"/>
              <w:right w:val="nil"/>
            </w:tcBorders>
            <w:shd w:val="clear" w:color="auto" w:fill="auto"/>
            <w:noWrap/>
            <w:vAlign w:val="bottom"/>
            <w:hideMark/>
          </w:tcPr>
          <w:p w14:paraId="267585F4"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11,4</w:t>
            </w:r>
          </w:p>
        </w:tc>
        <w:tc>
          <w:tcPr>
            <w:tcW w:w="1220" w:type="dxa"/>
            <w:gridSpan w:val="2"/>
            <w:tcBorders>
              <w:top w:val="nil"/>
              <w:left w:val="nil"/>
              <w:bottom w:val="nil"/>
              <w:right w:val="nil"/>
            </w:tcBorders>
            <w:shd w:val="clear" w:color="auto" w:fill="auto"/>
            <w:noWrap/>
            <w:vAlign w:val="bottom"/>
            <w:hideMark/>
          </w:tcPr>
          <w:p w14:paraId="05A09AE4"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7,5</w:t>
            </w:r>
          </w:p>
        </w:tc>
        <w:tc>
          <w:tcPr>
            <w:tcW w:w="1220" w:type="dxa"/>
            <w:gridSpan w:val="2"/>
            <w:tcBorders>
              <w:top w:val="nil"/>
              <w:left w:val="nil"/>
              <w:bottom w:val="nil"/>
              <w:right w:val="nil"/>
            </w:tcBorders>
            <w:shd w:val="clear" w:color="auto" w:fill="auto"/>
            <w:noWrap/>
            <w:vAlign w:val="bottom"/>
            <w:hideMark/>
          </w:tcPr>
          <w:p w14:paraId="7D62C79C"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42,1</w:t>
            </w:r>
          </w:p>
        </w:tc>
        <w:tc>
          <w:tcPr>
            <w:tcW w:w="1220" w:type="dxa"/>
            <w:gridSpan w:val="2"/>
            <w:tcBorders>
              <w:top w:val="nil"/>
              <w:left w:val="nil"/>
              <w:bottom w:val="nil"/>
              <w:right w:val="nil"/>
            </w:tcBorders>
            <w:shd w:val="clear" w:color="auto" w:fill="auto"/>
            <w:noWrap/>
            <w:vAlign w:val="bottom"/>
            <w:hideMark/>
          </w:tcPr>
          <w:p w14:paraId="5190A102"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0,8</w:t>
            </w:r>
          </w:p>
        </w:tc>
        <w:tc>
          <w:tcPr>
            <w:tcW w:w="1220" w:type="dxa"/>
            <w:gridSpan w:val="3"/>
            <w:tcBorders>
              <w:top w:val="nil"/>
              <w:left w:val="nil"/>
              <w:bottom w:val="nil"/>
              <w:right w:val="nil"/>
            </w:tcBorders>
            <w:shd w:val="clear" w:color="auto" w:fill="auto"/>
            <w:noWrap/>
            <w:vAlign w:val="bottom"/>
            <w:hideMark/>
          </w:tcPr>
          <w:p w14:paraId="347DB4F3"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8,8</w:t>
            </w:r>
          </w:p>
        </w:tc>
      </w:tr>
      <w:tr w:rsidR="007B28F6" w:rsidRPr="00E65652" w14:paraId="72118DAD" w14:textId="77777777" w:rsidTr="007B28F6">
        <w:trPr>
          <w:gridAfter w:val="1"/>
          <w:wAfter w:w="50" w:type="dxa"/>
          <w:trHeight w:val="300"/>
        </w:trPr>
        <w:tc>
          <w:tcPr>
            <w:tcW w:w="840" w:type="dxa"/>
            <w:gridSpan w:val="2"/>
            <w:tcBorders>
              <w:top w:val="nil"/>
              <w:left w:val="nil"/>
              <w:bottom w:val="nil"/>
              <w:right w:val="single" w:sz="4" w:space="0" w:color="auto"/>
            </w:tcBorders>
            <w:shd w:val="clear" w:color="auto" w:fill="auto"/>
            <w:noWrap/>
            <w:vAlign w:val="bottom"/>
            <w:hideMark/>
          </w:tcPr>
          <w:p w14:paraId="1C3AFD5C" w14:textId="5E7DD48B" w:rsidR="007B28F6" w:rsidRPr="007B28F6" w:rsidRDefault="007B28F6" w:rsidP="00C43965">
            <w:pPr>
              <w:spacing w:after="0" w:line="240" w:lineRule="auto"/>
              <w:ind w:firstLineChars="100" w:firstLine="160"/>
              <w:rPr>
                <w:rFonts w:cs="Arial"/>
                <w:color w:val="000000"/>
                <w:sz w:val="16"/>
                <w:szCs w:val="16"/>
              </w:rPr>
            </w:pPr>
            <w:r w:rsidRPr="007B28F6">
              <w:rPr>
                <w:rFonts w:cs="Arial"/>
                <w:color w:val="000000"/>
                <w:sz w:val="16"/>
                <w:szCs w:val="16"/>
              </w:rPr>
              <w:t>65–74</w:t>
            </w:r>
          </w:p>
        </w:tc>
        <w:tc>
          <w:tcPr>
            <w:tcW w:w="1220" w:type="dxa"/>
            <w:gridSpan w:val="2"/>
            <w:tcBorders>
              <w:top w:val="nil"/>
              <w:left w:val="nil"/>
              <w:bottom w:val="nil"/>
              <w:right w:val="nil"/>
            </w:tcBorders>
            <w:shd w:val="clear" w:color="auto" w:fill="auto"/>
            <w:noWrap/>
            <w:vAlign w:val="bottom"/>
            <w:hideMark/>
          </w:tcPr>
          <w:p w14:paraId="1E16647A"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14,4</w:t>
            </w:r>
          </w:p>
        </w:tc>
        <w:tc>
          <w:tcPr>
            <w:tcW w:w="1220" w:type="dxa"/>
            <w:gridSpan w:val="2"/>
            <w:tcBorders>
              <w:top w:val="nil"/>
              <w:left w:val="nil"/>
              <w:bottom w:val="nil"/>
              <w:right w:val="nil"/>
            </w:tcBorders>
            <w:shd w:val="clear" w:color="auto" w:fill="auto"/>
            <w:noWrap/>
            <w:vAlign w:val="bottom"/>
            <w:hideMark/>
          </w:tcPr>
          <w:p w14:paraId="5C195CA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29,2</w:t>
            </w:r>
          </w:p>
        </w:tc>
        <w:tc>
          <w:tcPr>
            <w:tcW w:w="1220" w:type="dxa"/>
            <w:gridSpan w:val="2"/>
            <w:tcBorders>
              <w:top w:val="nil"/>
              <w:left w:val="nil"/>
              <w:bottom w:val="nil"/>
              <w:right w:val="nil"/>
            </w:tcBorders>
            <w:shd w:val="clear" w:color="auto" w:fill="auto"/>
            <w:noWrap/>
            <w:vAlign w:val="bottom"/>
            <w:hideMark/>
          </w:tcPr>
          <w:p w14:paraId="54058089"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15,1</w:t>
            </w:r>
          </w:p>
        </w:tc>
        <w:tc>
          <w:tcPr>
            <w:tcW w:w="1220" w:type="dxa"/>
            <w:gridSpan w:val="2"/>
            <w:tcBorders>
              <w:top w:val="nil"/>
              <w:left w:val="nil"/>
              <w:bottom w:val="nil"/>
              <w:right w:val="nil"/>
            </w:tcBorders>
            <w:shd w:val="clear" w:color="auto" w:fill="auto"/>
            <w:noWrap/>
            <w:vAlign w:val="bottom"/>
            <w:hideMark/>
          </w:tcPr>
          <w:p w14:paraId="7220F53D"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10,3</w:t>
            </w:r>
          </w:p>
        </w:tc>
        <w:tc>
          <w:tcPr>
            <w:tcW w:w="1220" w:type="dxa"/>
            <w:gridSpan w:val="2"/>
            <w:tcBorders>
              <w:top w:val="nil"/>
              <w:left w:val="nil"/>
              <w:bottom w:val="nil"/>
              <w:right w:val="nil"/>
            </w:tcBorders>
            <w:shd w:val="clear" w:color="auto" w:fill="auto"/>
            <w:noWrap/>
            <w:vAlign w:val="bottom"/>
            <w:hideMark/>
          </w:tcPr>
          <w:p w14:paraId="756D0D75"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21,2</w:t>
            </w:r>
          </w:p>
        </w:tc>
        <w:tc>
          <w:tcPr>
            <w:tcW w:w="1220" w:type="dxa"/>
            <w:gridSpan w:val="2"/>
            <w:tcBorders>
              <w:top w:val="nil"/>
              <w:left w:val="nil"/>
              <w:bottom w:val="nil"/>
              <w:right w:val="nil"/>
            </w:tcBorders>
            <w:shd w:val="clear" w:color="auto" w:fill="auto"/>
            <w:noWrap/>
            <w:vAlign w:val="bottom"/>
            <w:hideMark/>
          </w:tcPr>
          <w:p w14:paraId="73AA3BB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1,2</w:t>
            </w:r>
          </w:p>
        </w:tc>
        <w:tc>
          <w:tcPr>
            <w:tcW w:w="1220" w:type="dxa"/>
            <w:gridSpan w:val="3"/>
            <w:tcBorders>
              <w:top w:val="nil"/>
              <w:left w:val="nil"/>
              <w:bottom w:val="nil"/>
              <w:right w:val="nil"/>
            </w:tcBorders>
            <w:shd w:val="clear" w:color="auto" w:fill="auto"/>
            <w:noWrap/>
            <w:vAlign w:val="bottom"/>
            <w:hideMark/>
          </w:tcPr>
          <w:p w14:paraId="64C198D8"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8,6</w:t>
            </w:r>
          </w:p>
        </w:tc>
      </w:tr>
      <w:tr w:rsidR="007B28F6" w:rsidRPr="00E65652" w14:paraId="64F73BAB" w14:textId="77777777" w:rsidTr="007B28F6">
        <w:trPr>
          <w:gridAfter w:val="1"/>
          <w:wAfter w:w="50" w:type="dxa"/>
          <w:trHeight w:val="300"/>
        </w:trPr>
        <w:tc>
          <w:tcPr>
            <w:tcW w:w="840" w:type="dxa"/>
            <w:gridSpan w:val="2"/>
            <w:tcBorders>
              <w:top w:val="nil"/>
              <w:left w:val="nil"/>
              <w:right w:val="single" w:sz="4" w:space="0" w:color="auto"/>
            </w:tcBorders>
            <w:shd w:val="clear" w:color="auto" w:fill="auto"/>
            <w:noWrap/>
            <w:vAlign w:val="bottom"/>
            <w:hideMark/>
          </w:tcPr>
          <w:p w14:paraId="267525AD" w14:textId="3CE30C17" w:rsidR="007B28F6" w:rsidRPr="007B28F6" w:rsidRDefault="007B28F6" w:rsidP="00C43965">
            <w:pPr>
              <w:spacing w:after="0" w:line="240" w:lineRule="auto"/>
              <w:ind w:firstLineChars="100" w:firstLine="160"/>
              <w:rPr>
                <w:rFonts w:cs="Arial"/>
                <w:color w:val="000000"/>
                <w:sz w:val="16"/>
                <w:szCs w:val="16"/>
              </w:rPr>
            </w:pPr>
            <w:r w:rsidRPr="007B28F6">
              <w:rPr>
                <w:rFonts w:cs="Arial"/>
                <w:color w:val="000000"/>
                <w:sz w:val="16"/>
                <w:szCs w:val="16"/>
              </w:rPr>
              <w:t>75–84</w:t>
            </w:r>
          </w:p>
        </w:tc>
        <w:tc>
          <w:tcPr>
            <w:tcW w:w="1220" w:type="dxa"/>
            <w:gridSpan w:val="2"/>
            <w:tcBorders>
              <w:top w:val="nil"/>
              <w:left w:val="nil"/>
              <w:right w:val="nil"/>
            </w:tcBorders>
            <w:shd w:val="clear" w:color="auto" w:fill="auto"/>
            <w:noWrap/>
            <w:vAlign w:val="bottom"/>
            <w:hideMark/>
          </w:tcPr>
          <w:p w14:paraId="77333330"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10,5</w:t>
            </w:r>
          </w:p>
        </w:tc>
        <w:tc>
          <w:tcPr>
            <w:tcW w:w="1220" w:type="dxa"/>
            <w:gridSpan w:val="2"/>
            <w:tcBorders>
              <w:top w:val="nil"/>
              <w:left w:val="nil"/>
              <w:right w:val="nil"/>
            </w:tcBorders>
            <w:shd w:val="clear" w:color="auto" w:fill="auto"/>
            <w:noWrap/>
            <w:vAlign w:val="bottom"/>
            <w:hideMark/>
          </w:tcPr>
          <w:p w14:paraId="023FB45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37,2</w:t>
            </w:r>
          </w:p>
        </w:tc>
        <w:tc>
          <w:tcPr>
            <w:tcW w:w="1220" w:type="dxa"/>
            <w:gridSpan w:val="2"/>
            <w:tcBorders>
              <w:top w:val="nil"/>
              <w:left w:val="nil"/>
              <w:right w:val="nil"/>
            </w:tcBorders>
            <w:shd w:val="clear" w:color="auto" w:fill="auto"/>
            <w:noWrap/>
            <w:vAlign w:val="bottom"/>
            <w:hideMark/>
          </w:tcPr>
          <w:p w14:paraId="60F764C5"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16,7</w:t>
            </w:r>
          </w:p>
        </w:tc>
        <w:tc>
          <w:tcPr>
            <w:tcW w:w="1220" w:type="dxa"/>
            <w:gridSpan w:val="2"/>
            <w:tcBorders>
              <w:top w:val="nil"/>
              <w:left w:val="nil"/>
              <w:right w:val="nil"/>
            </w:tcBorders>
            <w:shd w:val="clear" w:color="auto" w:fill="auto"/>
            <w:noWrap/>
            <w:vAlign w:val="bottom"/>
            <w:hideMark/>
          </w:tcPr>
          <w:p w14:paraId="0DE1C59E"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15,3</w:t>
            </w:r>
          </w:p>
        </w:tc>
        <w:tc>
          <w:tcPr>
            <w:tcW w:w="1220" w:type="dxa"/>
            <w:gridSpan w:val="2"/>
            <w:tcBorders>
              <w:top w:val="nil"/>
              <w:left w:val="nil"/>
              <w:right w:val="nil"/>
            </w:tcBorders>
            <w:shd w:val="clear" w:color="auto" w:fill="auto"/>
            <w:noWrap/>
            <w:vAlign w:val="bottom"/>
            <w:hideMark/>
          </w:tcPr>
          <w:p w14:paraId="29670608"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12,5</w:t>
            </w:r>
          </w:p>
        </w:tc>
        <w:tc>
          <w:tcPr>
            <w:tcW w:w="1220" w:type="dxa"/>
            <w:gridSpan w:val="2"/>
            <w:tcBorders>
              <w:top w:val="nil"/>
              <w:left w:val="nil"/>
              <w:right w:val="nil"/>
            </w:tcBorders>
            <w:shd w:val="clear" w:color="auto" w:fill="auto"/>
            <w:noWrap/>
            <w:vAlign w:val="bottom"/>
            <w:hideMark/>
          </w:tcPr>
          <w:p w14:paraId="705F2D41"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1,3</w:t>
            </w:r>
          </w:p>
        </w:tc>
        <w:tc>
          <w:tcPr>
            <w:tcW w:w="1220" w:type="dxa"/>
            <w:gridSpan w:val="3"/>
            <w:tcBorders>
              <w:top w:val="nil"/>
              <w:left w:val="nil"/>
              <w:right w:val="nil"/>
            </w:tcBorders>
            <w:shd w:val="clear" w:color="auto" w:fill="auto"/>
            <w:noWrap/>
            <w:vAlign w:val="bottom"/>
            <w:hideMark/>
          </w:tcPr>
          <w:p w14:paraId="0E581A57"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6,5</w:t>
            </w:r>
          </w:p>
        </w:tc>
      </w:tr>
      <w:tr w:rsidR="007B28F6" w:rsidRPr="00E65652" w14:paraId="3ADF716A" w14:textId="77777777" w:rsidTr="007B28F6">
        <w:trPr>
          <w:gridAfter w:val="1"/>
          <w:wAfter w:w="50" w:type="dxa"/>
          <w:trHeight w:val="300"/>
        </w:trPr>
        <w:tc>
          <w:tcPr>
            <w:tcW w:w="840" w:type="dxa"/>
            <w:gridSpan w:val="2"/>
            <w:tcBorders>
              <w:top w:val="nil"/>
              <w:left w:val="nil"/>
              <w:right w:val="single" w:sz="4" w:space="0" w:color="auto"/>
            </w:tcBorders>
            <w:shd w:val="clear" w:color="auto" w:fill="auto"/>
            <w:noWrap/>
            <w:vAlign w:val="bottom"/>
            <w:hideMark/>
          </w:tcPr>
          <w:p w14:paraId="7BB8F492" w14:textId="77777777" w:rsidR="007B28F6" w:rsidRPr="007B28F6" w:rsidRDefault="007B28F6" w:rsidP="00C43965">
            <w:pPr>
              <w:spacing w:after="0" w:line="240" w:lineRule="auto"/>
              <w:ind w:firstLineChars="100" w:firstLine="160"/>
              <w:rPr>
                <w:rFonts w:cs="Arial"/>
                <w:color w:val="000000"/>
                <w:sz w:val="16"/>
                <w:szCs w:val="16"/>
              </w:rPr>
            </w:pPr>
            <w:r w:rsidRPr="007B28F6">
              <w:rPr>
                <w:rFonts w:cs="Arial"/>
                <w:color w:val="000000"/>
                <w:sz w:val="16"/>
                <w:szCs w:val="16"/>
              </w:rPr>
              <w:t>85+</w:t>
            </w:r>
          </w:p>
        </w:tc>
        <w:tc>
          <w:tcPr>
            <w:tcW w:w="1220" w:type="dxa"/>
            <w:gridSpan w:val="2"/>
            <w:tcBorders>
              <w:top w:val="nil"/>
              <w:left w:val="nil"/>
              <w:right w:val="nil"/>
            </w:tcBorders>
            <w:shd w:val="clear" w:color="auto" w:fill="auto"/>
            <w:noWrap/>
            <w:vAlign w:val="bottom"/>
            <w:hideMark/>
          </w:tcPr>
          <w:p w14:paraId="018B82FF"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6,8</w:t>
            </w:r>
          </w:p>
        </w:tc>
        <w:tc>
          <w:tcPr>
            <w:tcW w:w="1220" w:type="dxa"/>
            <w:gridSpan w:val="2"/>
            <w:tcBorders>
              <w:top w:val="nil"/>
              <w:left w:val="nil"/>
              <w:right w:val="nil"/>
            </w:tcBorders>
            <w:shd w:val="clear" w:color="auto" w:fill="auto"/>
            <w:noWrap/>
            <w:vAlign w:val="bottom"/>
            <w:hideMark/>
          </w:tcPr>
          <w:p w14:paraId="602D312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41,2</w:t>
            </w:r>
          </w:p>
        </w:tc>
        <w:tc>
          <w:tcPr>
            <w:tcW w:w="1220" w:type="dxa"/>
            <w:gridSpan w:val="2"/>
            <w:tcBorders>
              <w:top w:val="nil"/>
              <w:left w:val="nil"/>
              <w:right w:val="nil"/>
            </w:tcBorders>
            <w:shd w:val="clear" w:color="auto" w:fill="auto"/>
            <w:noWrap/>
            <w:vAlign w:val="bottom"/>
            <w:hideMark/>
          </w:tcPr>
          <w:p w14:paraId="40C367B5"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19,6</w:t>
            </w:r>
          </w:p>
        </w:tc>
        <w:tc>
          <w:tcPr>
            <w:tcW w:w="1220" w:type="dxa"/>
            <w:gridSpan w:val="2"/>
            <w:tcBorders>
              <w:top w:val="nil"/>
              <w:left w:val="nil"/>
              <w:right w:val="nil"/>
            </w:tcBorders>
            <w:shd w:val="clear" w:color="auto" w:fill="auto"/>
            <w:noWrap/>
            <w:vAlign w:val="bottom"/>
            <w:hideMark/>
          </w:tcPr>
          <w:p w14:paraId="236E5516"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20,5</w:t>
            </w:r>
          </w:p>
        </w:tc>
        <w:tc>
          <w:tcPr>
            <w:tcW w:w="1220" w:type="dxa"/>
            <w:gridSpan w:val="2"/>
            <w:tcBorders>
              <w:top w:val="nil"/>
              <w:left w:val="nil"/>
              <w:right w:val="nil"/>
            </w:tcBorders>
            <w:shd w:val="clear" w:color="auto" w:fill="auto"/>
            <w:noWrap/>
            <w:vAlign w:val="bottom"/>
            <w:hideMark/>
          </w:tcPr>
          <w:p w14:paraId="5AC2E7A9"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7,5</w:t>
            </w:r>
          </w:p>
        </w:tc>
        <w:tc>
          <w:tcPr>
            <w:tcW w:w="1220" w:type="dxa"/>
            <w:gridSpan w:val="2"/>
            <w:tcBorders>
              <w:top w:val="nil"/>
              <w:left w:val="nil"/>
              <w:right w:val="nil"/>
            </w:tcBorders>
            <w:shd w:val="clear" w:color="auto" w:fill="auto"/>
            <w:noWrap/>
            <w:vAlign w:val="bottom"/>
            <w:hideMark/>
          </w:tcPr>
          <w:p w14:paraId="023E20DB"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1,3</w:t>
            </w:r>
          </w:p>
        </w:tc>
        <w:tc>
          <w:tcPr>
            <w:tcW w:w="1220" w:type="dxa"/>
            <w:gridSpan w:val="3"/>
            <w:tcBorders>
              <w:top w:val="nil"/>
              <w:left w:val="nil"/>
              <w:right w:val="nil"/>
            </w:tcBorders>
            <w:shd w:val="clear" w:color="auto" w:fill="auto"/>
            <w:noWrap/>
            <w:vAlign w:val="bottom"/>
            <w:hideMark/>
          </w:tcPr>
          <w:p w14:paraId="247F1899" w14:textId="77777777" w:rsidR="007B28F6" w:rsidRPr="007B28F6" w:rsidRDefault="007B28F6" w:rsidP="003F063C">
            <w:pPr>
              <w:spacing w:after="0" w:line="240" w:lineRule="auto"/>
              <w:jc w:val="right"/>
              <w:rPr>
                <w:rFonts w:cs="Arial"/>
                <w:color w:val="000000"/>
                <w:sz w:val="16"/>
                <w:szCs w:val="16"/>
              </w:rPr>
            </w:pPr>
            <w:r w:rsidRPr="007B28F6">
              <w:rPr>
                <w:rFonts w:cs="Arial"/>
                <w:color w:val="000000"/>
                <w:sz w:val="16"/>
                <w:szCs w:val="16"/>
              </w:rPr>
              <w:t>3,0</w:t>
            </w:r>
          </w:p>
        </w:tc>
      </w:tr>
      <w:tr w:rsidR="007B28F6" w:rsidRPr="007B28F6" w14:paraId="33F9736A" w14:textId="77777777" w:rsidTr="007B28F6">
        <w:trPr>
          <w:gridAfter w:val="1"/>
          <w:wAfter w:w="50" w:type="dxa"/>
          <w:trHeight w:val="300"/>
        </w:trPr>
        <w:tc>
          <w:tcPr>
            <w:tcW w:w="9380" w:type="dxa"/>
            <w:gridSpan w:val="17"/>
            <w:tcBorders>
              <w:left w:val="nil"/>
              <w:bottom w:val="nil"/>
              <w:right w:val="nil"/>
            </w:tcBorders>
            <w:shd w:val="clear" w:color="auto" w:fill="auto"/>
            <w:noWrap/>
            <w:vAlign w:val="bottom"/>
            <w:hideMark/>
          </w:tcPr>
          <w:p w14:paraId="290EB318" w14:textId="77777777" w:rsidR="007B28F6" w:rsidRPr="007B28F6" w:rsidRDefault="007B28F6" w:rsidP="007B28F6">
            <w:pPr>
              <w:spacing w:before="200" w:after="0" w:line="240" w:lineRule="auto"/>
              <w:rPr>
                <w:rFonts w:cs="Arial"/>
                <w:color w:val="000000"/>
                <w:sz w:val="14"/>
                <w:szCs w:val="14"/>
              </w:rPr>
            </w:pPr>
            <w:r w:rsidRPr="007B28F6">
              <w:rPr>
                <w:rFonts w:cs="Arial"/>
                <w:color w:val="000000"/>
                <w:sz w:val="14"/>
                <w:szCs w:val="14"/>
              </w:rPr>
              <w:t>Zdroj: Odhad z údajů Národního registru hospitalizovaných, ÚZIS ČR.</w:t>
            </w:r>
          </w:p>
        </w:tc>
      </w:tr>
    </w:tbl>
    <w:p w14:paraId="5AFEDCFC" w14:textId="77777777" w:rsidR="00940C5E" w:rsidRDefault="00940C5E">
      <w:pPr>
        <w:spacing w:after="0" w:line="240" w:lineRule="auto"/>
      </w:pPr>
      <w:r>
        <w:br w:type="page"/>
      </w:r>
    </w:p>
    <w:tbl>
      <w:tblPr>
        <w:tblW w:w="9400" w:type="dxa"/>
        <w:tblInd w:w="70" w:type="dxa"/>
        <w:tblCellMar>
          <w:left w:w="70" w:type="dxa"/>
          <w:right w:w="70" w:type="dxa"/>
        </w:tblCellMar>
        <w:tblLook w:val="04A0" w:firstRow="1" w:lastRow="0" w:firstColumn="1" w:lastColumn="0" w:noHBand="0" w:noVBand="1"/>
      </w:tblPr>
      <w:tblGrid>
        <w:gridCol w:w="2370"/>
        <w:gridCol w:w="1296"/>
        <w:gridCol w:w="1612"/>
        <w:gridCol w:w="1287"/>
        <w:gridCol w:w="1320"/>
        <w:gridCol w:w="1515"/>
      </w:tblGrid>
      <w:tr w:rsidR="00940C5E" w:rsidRPr="00E65652" w14:paraId="51893D74" w14:textId="77777777" w:rsidTr="00013204">
        <w:trPr>
          <w:trHeight w:val="400"/>
        </w:trPr>
        <w:tc>
          <w:tcPr>
            <w:tcW w:w="9400" w:type="dxa"/>
            <w:gridSpan w:val="6"/>
            <w:tcBorders>
              <w:top w:val="nil"/>
              <w:left w:val="nil"/>
              <w:bottom w:val="single" w:sz="4" w:space="0" w:color="auto"/>
              <w:right w:val="nil"/>
            </w:tcBorders>
            <w:shd w:val="clear" w:color="auto" w:fill="auto"/>
            <w:vAlign w:val="bottom"/>
            <w:hideMark/>
          </w:tcPr>
          <w:p w14:paraId="24C91722" w14:textId="77777777" w:rsidR="00940C5E" w:rsidRPr="00940C5E" w:rsidRDefault="00940C5E" w:rsidP="00940C5E">
            <w:pPr>
              <w:spacing w:after="0" w:line="240" w:lineRule="auto"/>
              <w:jc w:val="both"/>
              <w:rPr>
                <w:rFonts w:cs="Arial"/>
                <w:b/>
                <w:bCs/>
                <w:color w:val="000000"/>
              </w:rPr>
            </w:pPr>
            <w:bookmarkStart w:id="101" w:name="RANGE!A1:F34"/>
            <w:r w:rsidRPr="00940C5E">
              <w:rPr>
                <w:rFonts w:cs="Arial"/>
                <w:b/>
                <w:bCs/>
                <w:color w:val="000000"/>
              </w:rPr>
              <w:lastRenderedPageBreak/>
              <w:t>Tabulka 3.14: Děti a mládež se zdravotním postižením v zařízeních pro výkon ústavní nebo ochranné výchovy k 31. 10. 2017 podle vybraných charakteristik</w:t>
            </w:r>
            <w:bookmarkEnd w:id="101"/>
          </w:p>
        </w:tc>
      </w:tr>
      <w:tr w:rsidR="00940C5E" w:rsidRPr="00E65652" w14:paraId="562A5F36" w14:textId="77777777" w:rsidTr="00155CD6">
        <w:trPr>
          <w:trHeight w:val="314"/>
        </w:trPr>
        <w:tc>
          <w:tcPr>
            <w:tcW w:w="2370" w:type="dxa"/>
            <w:vMerge w:val="restart"/>
            <w:tcBorders>
              <w:top w:val="nil"/>
              <w:left w:val="nil"/>
              <w:bottom w:val="single" w:sz="4" w:space="0" w:color="000000"/>
              <w:right w:val="single" w:sz="4" w:space="0" w:color="auto"/>
            </w:tcBorders>
            <w:shd w:val="clear" w:color="auto" w:fill="F5DADD"/>
            <w:noWrap/>
            <w:vAlign w:val="center"/>
            <w:hideMark/>
          </w:tcPr>
          <w:p w14:paraId="19077DA2" w14:textId="77777777" w:rsidR="00940C5E" w:rsidRPr="00940C5E" w:rsidRDefault="00940C5E" w:rsidP="003F063C">
            <w:pPr>
              <w:spacing w:after="0" w:line="240" w:lineRule="auto"/>
              <w:jc w:val="center"/>
              <w:rPr>
                <w:rFonts w:cs="Arial"/>
                <w:color w:val="000000"/>
                <w:sz w:val="16"/>
                <w:szCs w:val="16"/>
              </w:rPr>
            </w:pPr>
            <w:r w:rsidRPr="00940C5E">
              <w:rPr>
                <w:rFonts w:cs="Arial"/>
                <w:color w:val="000000"/>
                <w:sz w:val="16"/>
                <w:szCs w:val="16"/>
              </w:rPr>
              <w:t> </w:t>
            </w:r>
          </w:p>
        </w:tc>
        <w:tc>
          <w:tcPr>
            <w:tcW w:w="2908" w:type="dxa"/>
            <w:gridSpan w:val="2"/>
            <w:tcBorders>
              <w:top w:val="single" w:sz="4" w:space="0" w:color="auto"/>
              <w:left w:val="nil"/>
              <w:bottom w:val="single" w:sz="4" w:space="0" w:color="auto"/>
              <w:right w:val="single" w:sz="4" w:space="0" w:color="000000"/>
            </w:tcBorders>
            <w:shd w:val="clear" w:color="auto" w:fill="F5DADD"/>
            <w:vAlign w:val="center"/>
            <w:hideMark/>
          </w:tcPr>
          <w:p w14:paraId="4F6B784E" w14:textId="77777777" w:rsidR="00940C5E" w:rsidRPr="00940C5E" w:rsidRDefault="00940C5E" w:rsidP="003F063C">
            <w:pPr>
              <w:spacing w:after="0" w:line="240" w:lineRule="auto"/>
              <w:jc w:val="center"/>
              <w:rPr>
                <w:rFonts w:cs="Arial"/>
                <w:color w:val="000000"/>
                <w:sz w:val="16"/>
                <w:szCs w:val="16"/>
              </w:rPr>
            </w:pPr>
            <w:r w:rsidRPr="00940C5E">
              <w:rPr>
                <w:rFonts w:cs="Arial"/>
                <w:color w:val="000000"/>
                <w:sz w:val="16"/>
                <w:szCs w:val="16"/>
              </w:rPr>
              <w:t>Počet</w:t>
            </w:r>
          </w:p>
        </w:tc>
        <w:tc>
          <w:tcPr>
            <w:tcW w:w="4122" w:type="dxa"/>
            <w:gridSpan w:val="3"/>
            <w:tcBorders>
              <w:top w:val="single" w:sz="4" w:space="0" w:color="auto"/>
              <w:left w:val="nil"/>
              <w:bottom w:val="single" w:sz="4" w:space="0" w:color="auto"/>
              <w:right w:val="nil"/>
            </w:tcBorders>
            <w:shd w:val="clear" w:color="auto" w:fill="F5DADD"/>
            <w:vAlign w:val="center"/>
            <w:hideMark/>
          </w:tcPr>
          <w:p w14:paraId="68F33AF9" w14:textId="77777777" w:rsidR="00940C5E" w:rsidRPr="00940C5E" w:rsidRDefault="00940C5E" w:rsidP="003F063C">
            <w:pPr>
              <w:spacing w:after="0" w:line="240" w:lineRule="auto"/>
              <w:jc w:val="center"/>
              <w:rPr>
                <w:rFonts w:cs="Arial"/>
                <w:color w:val="000000"/>
                <w:sz w:val="16"/>
                <w:szCs w:val="16"/>
              </w:rPr>
            </w:pPr>
            <w:r w:rsidRPr="00940C5E">
              <w:rPr>
                <w:rFonts w:cs="Arial"/>
                <w:color w:val="000000"/>
                <w:sz w:val="16"/>
                <w:szCs w:val="16"/>
              </w:rPr>
              <w:t>Podíl z dětí a mládeže celkem (%)</w:t>
            </w:r>
          </w:p>
        </w:tc>
      </w:tr>
      <w:tr w:rsidR="00940C5E" w:rsidRPr="00E65652" w14:paraId="575A26B2" w14:textId="77777777" w:rsidTr="00155CD6">
        <w:trPr>
          <w:trHeight w:val="314"/>
        </w:trPr>
        <w:tc>
          <w:tcPr>
            <w:tcW w:w="2370" w:type="dxa"/>
            <w:vMerge/>
            <w:tcBorders>
              <w:top w:val="nil"/>
              <w:left w:val="nil"/>
              <w:bottom w:val="single" w:sz="4" w:space="0" w:color="000000"/>
              <w:right w:val="single" w:sz="4" w:space="0" w:color="auto"/>
            </w:tcBorders>
            <w:shd w:val="clear" w:color="auto" w:fill="F5DADD"/>
            <w:vAlign w:val="center"/>
            <w:hideMark/>
          </w:tcPr>
          <w:p w14:paraId="32938504" w14:textId="77777777" w:rsidR="00940C5E" w:rsidRPr="00940C5E" w:rsidRDefault="00940C5E" w:rsidP="003F063C">
            <w:pPr>
              <w:spacing w:after="0" w:line="240" w:lineRule="auto"/>
              <w:rPr>
                <w:rFonts w:cs="Arial"/>
                <w:color w:val="000000"/>
                <w:sz w:val="16"/>
                <w:szCs w:val="16"/>
              </w:rPr>
            </w:pPr>
          </w:p>
        </w:tc>
        <w:tc>
          <w:tcPr>
            <w:tcW w:w="5515" w:type="dxa"/>
            <w:gridSpan w:val="4"/>
            <w:tcBorders>
              <w:top w:val="nil"/>
              <w:left w:val="nil"/>
              <w:bottom w:val="nil"/>
              <w:right w:val="nil"/>
            </w:tcBorders>
            <w:shd w:val="clear" w:color="auto" w:fill="F5DADD"/>
            <w:noWrap/>
            <w:vAlign w:val="center"/>
            <w:hideMark/>
          </w:tcPr>
          <w:p w14:paraId="6062C198" w14:textId="77777777" w:rsidR="00940C5E" w:rsidRPr="00940C5E" w:rsidRDefault="00940C5E" w:rsidP="003F063C">
            <w:pPr>
              <w:spacing w:after="0" w:line="240" w:lineRule="auto"/>
              <w:jc w:val="center"/>
              <w:rPr>
                <w:rFonts w:cs="Arial"/>
                <w:color w:val="000000"/>
                <w:sz w:val="16"/>
                <w:szCs w:val="16"/>
              </w:rPr>
            </w:pPr>
            <w:r w:rsidRPr="00940C5E">
              <w:rPr>
                <w:rFonts w:cs="Arial"/>
                <w:color w:val="000000"/>
                <w:sz w:val="16"/>
                <w:szCs w:val="16"/>
              </w:rPr>
              <w:t>Druh zařízení</w:t>
            </w:r>
          </w:p>
        </w:tc>
        <w:tc>
          <w:tcPr>
            <w:tcW w:w="1515" w:type="dxa"/>
            <w:tcBorders>
              <w:top w:val="nil"/>
              <w:left w:val="nil"/>
              <w:bottom w:val="nil"/>
              <w:right w:val="nil"/>
            </w:tcBorders>
            <w:shd w:val="clear" w:color="auto" w:fill="F5DADD"/>
            <w:noWrap/>
            <w:vAlign w:val="bottom"/>
            <w:hideMark/>
          </w:tcPr>
          <w:p w14:paraId="47A9C793" w14:textId="77777777" w:rsidR="00940C5E" w:rsidRPr="00940C5E" w:rsidRDefault="00940C5E" w:rsidP="003F063C">
            <w:pPr>
              <w:spacing w:after="0" w:line="240" w:lineRule="auto"/>
              <w:jc w:val="center"/>
              <w:rPr>
                <w:rFonts w:cs="Arial"/>
                <w:color w:val="000000"/>
                <w:sz w:val="16"/>
                <w:szCs w:val="16"/>
              </w:rPr>
            </w:pPr>
          </w:p>
        </w:tc>
      </w:tr>
      <w:tr w:rsidR="00940C5E" w:rsidRPr="00E65652" w14:paraId="3274F42F"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388B61C4"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Dětský domov</w:t>
            </w:r>
          </w:p>
        </w:tc>
        <w:tc>
          <w:tcPr>
            <w:tcW w:w="1296" w:type="dxa"/>
            <w:tcBorders>
              <w:top w:val="single" w:sz="4" w:space="0" w:color="auto"/>
              <w:left w:val="nil"/>
              <w:bottom w:val="nil"/>
              <w:right w:val="nil"/>
            </w:tcBorders>
            <w:shd w:val="clear" w:color="auto" w:fill="auto"/>
            <w:noWrap/>
            <w:vAlign w:val="bottom"/>
            <w:hideMark/>
          </w:tcPr>
          <w:p w14:paraId="563273A5"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612" w:type="dxa"/>
            <w:tcBorders>
              <w:top w:val="single" w:sz="4" w:space="0" w:color="auto"/>
              <w:left w:val="nil"/>
              <w:bottom w:val="nil"/>
              <w:right w:val="single" w:sz="4" w:space="0" w:color="auto"/>
            </w:tcBorders>
            <w:shd w:val="clear" w:color="auto" w:fill="auto"/>
            <w:noWrap/>
            <w:vAlign w:val="center"/>
            <w:hideMark/>
          </w:tcPr>
          <w:p w14:paraId="688B59CE"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1 228</w:t>
            </w:r>
          </w:p>
        </w:tc>
        <w:tc>
          <w:tcPr>
            <w:tcW w:w="1287" w:type="dxa"/>
            <w:tcBorders>
              <w:top w:val="single" w:sz="4" w:space="0" w:color="auto"/>
              <w:left w:val="nil"/>
              <w:bottom w:val="nil"/>
              <w:right w:val="nil"/>
            </w:tcBorders>
            <w:shd w:val="clear" w:color="auto" w:fill="auto"/>
            <w:noWrap/>
            <w:vAlign w:val="bottom"/>
            <w:hideMark/>
          </w:tcPr>
          <w:p w14:paraId="45011E02"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320" w:type="dxa"/>
            <w:tcBorders>
              <w:top w:val="single" w:sz="4" w:space="0" w:color="auto"/>
              <w:left w:val="nil"/>
              <w:bottom w:val="nil"/>
              <w:right w:val="nil"/>
            </w:tcBorders>
            <w:shd w:val="clear" w:color="auto" w:fill="auto"/>
            <w:noWrap/>
            <w:vAlign w:val="bottom"/>
            <w:hideMark/>
          </w:tcPr>
          <w:p w14:paraId="56E91B53"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515" w:type="dxa"/>
            <w:tcBorders>
              <w:top w:val="single" w:sz="4" w:space="0" w:color="auto"/>
              <w:left w:val="nil"/>
              <w:bottom w:val="nil"/>
              <w:right w:val="nil"/>
            </w:tcBorders>
            <w:shd w:val="clear" w:color="auto" w:fill="auto"/>
            <w:noWrap/>
            <w:vAlign w:val="center"/>
            <w:hideMark/>
          </w:tcPr>
          <w:p w14:paraId="47CA2EDF"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28,8</w:t>
            </w:r>
          </w:p>
        </w:tc>
      </w:tr>
      <w:tr w:rsidR="00940C5E" w:rsidRPr="00E65652" w14:paraId="557EE922"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4BC87A60"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Dětský domov se školou</w:t>
            </w:r>
          </w:p>
        </w:tc>
        <w:tc>
          <w:tcPr>
            <w:tcW w:w="1296" w:type="dxa"/>
            <w:tcBorders>
              <w:top w:val="nil"/>
              <w:left w:val="nil"/>
              <w:bottom w:val="nil"/>
              <w:right w:val="nil"/>
            </w:tcBorders>
            <w:shd w:val="clear" w:color="auto" w:fill="auto"/>
            <w:noWrap/>
            <w:vAlign w:val="bottom"/>
            <w:hideMark/>
          </w:tcPr>
          <w:p w14:paraId="650BA3C4"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612" w:type="dxa"/>
            <w:tcBorders>
              <w:top w:val="nil"/>
              <w:left w:val="nil"/>
              <w:bottom w:val="nil"/>
              <w:right w:val="single" w:sz="4" w:space="0" w:color="auto"/>
            </w:tcBorders>
            <w:shd w:val="clear" w:color="auto" w:fill="auto"/>
            <w:noWrap/>
            <w:vAlign w:val="center"/>
            <w:hideMark/>
          </w:tcPr>
          <w:p w14:paraId="0A968FD1"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233</w:t>
            </w:r>
          </w:p>
        </w:tc>
        <w:tc>
          <w:tcPr>
            <w:tcW w:w="1287" w:type="dxa"/>
            <w:tcBorders>
              <w:top w:val="nil"/>
              <w:left w:val="nil"/>
              <w:bottom w:val="nil"/>
              <w:right w:val="nil"/>
            </w:tcBorders>
            <w:shd w:val="clear" w:color="auto" w:fill="auto"/>
            <w:noWrap/>
            <w:vAlign w:val="bottom"/>
            <w:hideMark/>
          </w:tcPr>
          <w:p w14:paraId="4D17F0D5"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320" w:type="dxa"/>
            <w:tcBorders>
              <w:top w:val="nil"/>
              <w:left w:val="nil"/>
              <w:bottom w:val="nil"/>
              <w:right w:val="nil"/>
            </w:tcBorders>
            <w:shd w:val="clear" w:color="auto" w:fill="auto"/>
            <w:noWrap/>
            <w:vAlign w:val="bottom"/>
            <w:hideMark/>
          </w:tcPr>
          <w:p w14:paraId="2A7F0627" w14:textId="77777777" w:rsidR="00940C5E" w:rsidRPr="00940C5E" w:rsidRDefault="00940C5E" w:rsidP="003F063C">
            <w:pPr>
              <w:spacing w:after="0" w:line="240" w:lineRule="auto"/>
              <w:rPr>
                <w:rFonts w:cs="Arial"/>
                <w:color w:val="000000"/>
                <w:sz w:val="16"/>
                <w:szCs w:val="16"/>
              </w:rPr>
            </w:pPr>
          </w:p>
        </w:tc>
        <w:tc>
          <w:tcPr>
            <w:tcW w:w="1515" w:type="dxa"/>
            <w:tcBorders>
              <w:top w:val="nil"/>
              <w:left w:val="nil"/>
              <w:bottom w:val="nil"/>
              <w:right w:val="nil"/>
            </w:tcBorders>
            <w:shd w:val="clear" w:color="auto" w:fill="auto"/>
            <w:noWrap/>
            <w:vAlign w:val="center"/>
            <w:hideMark/>
          </w:tcPr>
          <w:p w14:paraId="661BD9C9"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33,5</w:t>
            </w:r>
          </w:p>
        </w:tc>
      </w:tr>
      <w:tr w:rsidR="00940C5E" w:rsidRPr="00E65652" w14:paraId="5BC3C37C"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00C29386"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Výchovný ústav</w:t>
            </w:r>
          </w:p>
        </w:tc>
        <w:tc>
          <w:tcPr>
            <w:tcW w:w="1296" w:type="dxa"/>
            <w:tcBorders>
              <w:top w:val="nil"/>
              <w:left w:val="nil"/>
              <w:bottom w:val="nil"/>
              <w:right w:val="nil"/>
            </w:tcBorders>
            <w:shd w:val="clear" w:color="auto" w:fill="auto"/>
            <w:noWrap/>
            <w:vAlign w:val="bottom"/>
            <w:hideMark/>
          </w:tcPr>
          <w:p w14:paraId="43A22ACF"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612" w:type="dxa"/>
            <w:tcBorders>
              <w:top w:val="nil"/>
              <w:left w:val="nil"/>
              <w:bottom w:val="nil"/>
              <w:right w:val="single" w:sz="4" w:space="0" w:color="auto"/>
            </w:tcBorders>
            <w:shd w:val="clear" w:color="auto" w:fill="auto"/>
            <w:noWrap/>
            <w:vAlign w:val="center"/>
            <w:hideMark/>
          </w:tcPr>
          <w:p w14:paraId="3F512AB5"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183</w:t>
            </w:r>
          </w:p>
        </w:tc>
        <w:tc>
          <w:tcPr>
            <w:tcW w:w="1287" w:type="dxa"/>
            <w:tcBorders>
              <w:top w:val="nil"/>
              <w:left w:val="nil"/>
              <w:bottom w:val="nil"/>
              <w:right w:val="nil"/>
            </w:tcBorders>
            <w:shd w:val="clear" w:color="auto" w:fill="auto"/>
            <w:noWrap/>
            <w:vAlign w:val="bottom"/>
            <w:hideMark/>
          </w:tcPr>
          <w:p w14:paraId="27E02916"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320" w:type="dxa"/>
            <w:tcBorders>
              <w:top w:val="nil"/>
              <w:left w:val="nil"/>
              <w:bottom w:val="nil"/>
              <w:right w:val="nil"/>
            </w:tcBorders>
            <w:shd w:val="clear" w:color="auto" w:fill="auto"/>
            <w:noWrap/>
            <w:vAlign w:val="bottom"/>
            <w:hideMark/>
          </w:tcPr>
          <w:p w14:paraId="5D9507D5" w14:textId="77777777" w:rsidR="00940C5E" w:rsidRPr="00940C5E" w:rsidRDefault="00940C5E" w:rsidP="003F063C">
            <w:pPr>
              <w:spacing w:after="0" w:line="240" w:lineRule="auto"/>
              <w:rPr>
                <w:rFonts w:cs="Arial"/>
                <w:color w:val="000000"/>
                <w:sz w:val="16"/>
                <w:szCs w:val="16"/>
              </w:rPr>
            </w:pPr>
          </w:p>
        </w:tc>
        <w:tc>
          <w:tcPr>
            <w:tcW w:w="1515" w:type="dxa"/>
            <w:tcBorders>
              <w:top w:val="nil"/>
              <w:left w:val="nil"/>
              <w:bottom w:val="nil"/>
              <w:right w:val="nil"/>
            </w:tcBorders>
            <w:shd w:val="clear" w:color="auto" w:fill="auto"/>
            <w:noWrap/>
            <w:vAlign w:val="center"/>
            <w:hideMark/>
          </w:tcPr>
          <w:p w14:paraId="395A6439"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18,2</w:t>
            </w:r>
          </w:p>
        </w:tc>
      </w:tr>
      <w:tr w:rsidR="00940C5E" w:rsidRPr="00E65652" w14:paraId="411E4A98" w14:textId="77777777" w:rsidTr="00155CD6">
        <w:trPr>
          <w:trHeight w:val="314"/>
        </w:trPr>
        <w:tc>
          <w:tcPr>
            <w:tcW w:w="2370" w:type="dxa"/>
            <w:tcBorders>
              <w:top w:val="nil"/>
              <w:left w:val="nil"/>
              <w:bottom w:val="single" w:sz="4" w:space="0" w:color="auto"/>
              <w:right w:val="single" w:sz="4" w:space="0" w:color="auto"/>
            </w:tcBorders>
            <w:shd w:val="clear" w:color="auto" w:fill="auto"/>
            <w:noWrap/>
            <w:vAlign w:val="center"/>
            <w:hideMark/>
          </w:tcPr>
          <w:p w14:paraId="002F51A7"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Diagnostický ústav</w:t>
            </w:r>
          </w:p>
        </w:tc>
        <w:tc>
          <w:tcPr>
            <w:tcW w:w="1296" w:type="dxa"/>
            <w:tcBorders>
              <w:top w:val="nil"/>
              <w:left w:val="nil"/>
              <w:bottom w:val="single" w:sz="4" w:space="0" w:color="auto"/>
              <w:right w:val="nil"/>
            </w:tcBorders>
            <w:shd w:val="clear" w:color="auto" w:fill="auto"/>
            <w:noWrap/>
            <w:vAlign w:val="bottom"/>
            <w:hideMark/>
          </w:tcPr>
          <w:p w14:paraId="325C32D5"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612" w:type="dxa"/>
            <w:tcBorders>
              <w:top w:val="nil"/>
              <w:left w:val="nil"/>
              <w:bottom w:val="single" w:sz="4" w:space="0" w:color="auto"/>
              <w:right w:val="single" w:sz="4" w:space="0" w:color="auto"/>
            </w:tcBorders>
            <w:shd w:val="clear" w:color="auto" w:fill="auto"/>
            <w:noWrap/>
            <w:vAlign w:val="center"/>
            <w:hideMark/>
          </w:tcPr>
          <w:p w14:paraId="1616F3F1"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74</w:t>
            </w:r>
          </w:p>
        </w:tc>
        <w:tc>
          <w:tcPr>
            <w:tcW w:w="1287" w:type="dxa"/>
            <w:tcBorders>
              <w:top w:val="nil"/>
              <w:left w:val="nil"/>
              <w:bottom w:val="single" w:sz="4" w:space="0" w:color="auto"/>
              <w:right w:val="nil"/>
            </w:tcBorders>
            <w:shd w:val="clear" w:color="auto" w:fill="auto"/>
            <w:noWrap/>
            <w:vAlign w:val="bottom"/>
            <w:hideMark/>
          </w:tcPr>
          <w:p w14:paraId="09992F42"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320" w:type="dxa"/>
            <w:tcBorders>
              <w:top w:val="nil"/>
              <w:left w:val="nil"/>
              <w:bottom w:val="single" w:sz="4" w:space="0" w:color="auto"/>
              <w:right w:val="nil"/>
            </w:tcBorders>
            <w:shd w:val="clear" w:color="auto" w:fill="auto"/>
            <w:noWrap/>
            <w:vAlign w:val="bottom"/>
            <w:hideMark/>
          </w:tcPr>
          <w:p w14:paraId="54B6AE1F"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515" w:type="dxa"/>
            <w:tcBorders>
              <w:top w:val="nil"/>
              <w:left w:val="nil"/>
              <w:bottom w:val="single" w:sz="4" w:space="0" w:color="auto"/>
              <w:right w:val="nil"/>
            </w:tcBorders>
            <w:shd w:val="clear" w:color="auto" w:fill="auto"/>
            <w:noWrap/>
            <w:vAlign w:val="center"/>
            <w:hideMark/>
          </w:tcPr>
          <w:p w14:paraId="7F42CF79"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19,3</w:t>
            </w:r>
          </w:p>
        </w:tc>
      </w:tr>
      <w:tr w:rsidR="00940C5E" w:rsidRPr="00E65652" w14:paraId="6FFD559F" w14:textId="77777777" w:rsidTr="00155CD6">
        <w:trPr>
          <w:trHeight w:val="314"/>
        </w:trPr>
        <w:tc>
          <w:tcPr>
            <w:tcW w:w="2370" w:type="dxa"/>
            <w:tcBorders>
              <w:top w:val="nil"/>
              <w:left w:val="nil"/>
              <w:bottom w:val="nil"/>
              <w:right w:val="single" w:sz="4" w:space="0" w:color="auto"/>
            </w:tcBorders>
            <w:shd w:val="clear" w:color="auto" w:fill="F5DADD"/>
            <w:noWrap/>
            <w:vAlign w:val="center"/>
            <w:hideMark/>
          </w:tcPr>
          <w:p w14:paraId="422089F4"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 </w:t>
            </w:r>
          </w:p>
        </w:tc>
        <w:tc>
          <w:tcPr>
            <w:tcW w:w="5515" w:type="dxa"/>
            <w:gridSpan w:val="4"/>
            <w:tcBorders>
              <w:top w:val="nil"/>
              <w:left w:val="nil"/>
              <w:bottom w:val="nil"/>
              <w:right w:val="nil"/>
            </w:tcBorders>
            <w:shd w:val="clear" w:color="auto" w:fill="F5DADD"/>
            <w:noWrap/>
            <w:vAlign w:val="center"/>
            <w:hideMark/>
          </w:tcPr>
          <w:p w14:paraId="75591C38" w14:textId="77777777" w:rsidR="00940C5E" w:rsidRPr="00940C5E" w:rsidRDefault="00940C5E" w:rsidP="003F063C">
            <w:pPr>
              <w:spacing w:after="0" w:line="240" w:lineRule="auto"/>
              <w:jc w:val="center"/>
              <w:rPr>
                <w:rFonts w:cs="Arial"/>
                <w:color w:val="000000"/>
                <w:sz w:val="16"/>
                <w:szCs w:val="16"/>
              </w:rPr>
            </w:pPr>
            <w:r w:rsidRPr="00940C5E">
              <w:rPr>
                <w:rFonts w:cs="Arial"/>
                <w:color w:val="000000"/>
                <w:sz w:val="16"/>
                <w:szCs w:val="16"/>
              </w:rPr>
              <w:t>Pohlaví</w:t>
            </w:r>
          </w:p>
        </w:tc>
        <w:tc>
          <w:tcPr>
            <w:tcW w:w="1515" w:type="dxa"/>
            <w:tcBorders>
              <w:top w:val="nil"/>
              <w:left w:val="nil"/>
              <w:bottom w:val="nil"/>
              <w:right w:val="nil"/>
            </w:tcBorders>
            <w:shd w:val="clear" w:color="auto" w:fill="F5DADD"/>
            <w:noWrap/>
            <w:vAlign w:val="bottom"/>
            <w:hideMark/>
          </w:tcPr>
          <w:p w14:paraId="769C9497" w14:textId="77777777" w:rsidR="00940C5E" w:rsidRPr="00940C5E" w:rsidRDefault="00940C5E" w:rsidP="003F063C">
            <w:pPr>
              <w:spacing w:after="0" w:line="240" w:lineRule="auto"/>
              <w:jc w:val="center"/>
              <w:rPr>
                <w:rFonts w:cs="Arial"/>
                <w:color w:val="000000"/>
                <w:sz w:val="16"/>
                <w:szCs w:val="16"/>
              </w:rPr>
            </w:pPr>
          </w:p>
        </w:tc>
      </w:tr>
      <w:tr w:rsidR="00940C5E" w:rsidRPr="00E65652" w14:paraId="0746F58B" w14:textId="77777777" w:rsidTr="00155CD6">
        <w:trPr>
          <w:trHeight w:val="314"/>
        </w:trPr>
        <w:tc>
          <w:tcPr>
            <w:tcW w:w="2370" w:type="dxa"/>
            <w:tcBorders>
              <w:top w:val="single" w:sz="4" w:space="0" w:color="auto"/>
              <w:left w:val="nil"/>
              <w:bottom w:val="nil"/>
              <w:right w:val="single" w:sz="4" w:space="0" w:color="auto"/>
            </w:tcBorders>
            <w:shd w:val="clear" w:color="auto" w:fill="auto"/>
            <w:noWrap/>
            <w:vAlign w:val="center"/>
            <w:hideMark/>
          </w:tcPr>
          <w:p w14:paraId="64CA9CD6"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Chlapci</w:t>
            </w:r>
          </w:p>
        </w:tc>
        <w:tc>
          <w:tcPr>
            <w:tcW w:w="1296" w:type="dxa"/>
            <w:tcBorders>
              <w:top w:val="single" w:sz="4" w:space="0" w:color="auto"/>
              <w:left w:val="nil"/>
              <w:bottom w:val="nil"/>
              <w:right w:val="nil"/>
            </w:tcBorders>
            <w:shd w:val="clear" w:color="auto" w:fill="auto"/>
            <w:noWrap/>
            <w:vAlign w:val="bottom"/>
            <w:hideMark/>
          </w:tcPr>
          <w:p w14:paraId="4BEFA31F"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612" w:type="dxa"/>
            <w:tcBorders>
              <w:top w:val="single" w:sz="4" w:space="0" w:color="auto"/>
              <w:left w:val="nil"/>
              <w:bottom w:val="nil"/>
              <w:right w:val="single" w:sz="4" w:space="0" w:color="auto"/>
            </w:tcBorders>
            <w:shd w:val="clear" w:color="auto" w:fill="auto"/>
            <w:noWrap/>
            <w:vAlign w:val="center"/>
            <w:hideMark/>
          </w:tcPr>
          <w:p w14:paraId="4351ACE2"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1 133</w:t>
            </w:r>
          </w:p>
        </w:tc>
        <w:tc>
          <w:tcPr>
            <w:tcW w:w="1287" w:type="dxa"/>
            <w:tcBorders>
              <w:top w:val="single" w:sz="4" w:space="0" w:color="auto"/>
              <w:left w:val="nil"/>
              <w:bottom w:val="nil"/>
              <w:right w:val="nil"/>
            </w:tcBorders>
            <w:shd w:val="clear" w:color="auto" w:fill="auto"/>
            <w:noWrap/>
            <w:vAlign w:val="bottom"/>
            <w:hideMark/>
          </w:tcPr>
          <w:p w14:paraId="2F624507"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320" w:type="dxa"/>
            <w:tcBorders>
              <w:top w:val="single" w:sz="4" w:space="0" w:color="auto"/>
              <w:left w:val="nil"/>
              <w:bottom w:val="nil"/>
              <w:right w:val="nil"/>
            </w:tcBorders>
            <w:shd w:val="clear" w:color="auto" w:fill="auto"/>
            <w:noWrap/>
            <w:vAlign w:val="bottom"/>
            <w:hideMark/>
          </w:tcPr>
          <w:p w14:paraId="67FED8BC"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515" w:type="dxa"/>
            <w:tcBorders>
              <w:top w:val="single" w:sz="4" w:space="0" w:color="auto"/>
              <w:left w:val="nil"/>
              <w:bottom w:val="nil"/>
              <w:right w:val="nil"/>
            </w:tcBorders>
            <w:shd w:val="clear" w:color="auto" w:fill="auto"/>
            <w:noWrap/>
            <w:vAlign w:val="center"/>
            <w:hideMark/>
          </w:tcPr>
          <w:p w14:paraId="36CD912B"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30,9</w:t>
            </w:r>
          </w:p>
        </w:tc>
      </w:tr>
      <w:tr w:rsidR="00940C5E" w:rsidRPr="00E65652" w14:paraId="0B0E80F5" w14:textId="77777777" w:rsidTr="00155CD6">
        <w:trPr>
          <w:trHeight w:val="314"/>
        </w:trPr>
        <w:tc>
          <w:tcPr>
            <w:tcW w:w="2370" w:type="dxa"/>
            <w:tcBorders>
              <w:top w:val="nil"/>
              <w:left w:val="nil"/>
              <w:bottom w:val="single" w:sz="4" w:space="0" w:color="auto"/>
              <w:right w:val="single" w:sz="4" w:space="0" w:color="auto"/>
            </w:tcBorders>
            <w:shd w:val="clear" w:color="auto" w:fill="auto"/>
            <w:noWrap/>
            <w:vAlign w:val="center"/>
            <w:hideMark/>
          </w:tcPr>
          <w:p w14:paraId="48467D95"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Dívky</w:t>
            </w:r>
          </w:p>
        </w:tc>
        <w:tc>
          <w:tcPr>
            <w:tcW w:w="1296" w:type="dxa"/>
            <w:tcBorders>
              <w:top w:val="nil"/>
              <w:left w:val="nil"/>
              <w:bottom w:val="single" w:sz="4" w:space="0" w:color="auto"/>
              <w:right w:val="nil"/>
            </w:tcBorders>
            <w:shd w:val="clear" w:color="auto" w:fill="auto"/>
            <w:noWrap/>
            <w:vAlign w:val="bottom"/>
            <w:hideMark/>
          </w:tcPr>
          <w:p w14:paraId="534C9DC9"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612" w:type="dxa"/>
            <w:tcBorders>
              <w:top w:val="nil"/>
              <w:left w:val="nil"/>
              <w:bottom w:val="single" w:sz="4" w:space="0" w:color="auto"/>
              <w:right w:val="single" w:sz="4" w:space="0" w:color="auto"/>
            </w:tcBorders>
            <w:shd w:val="clear" w:color="auto" w:fill="auto"/>
            <w:noWrap/>
            <w:vAlign w:val="center"/>
            <w:hideMark/>
          </w:tcPr>
          <w:p w14:paraId="3D4E0DFF"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585</w:t>
            </w:r>
          </w:p>
        </w:tc>
        <w:tc>
          <w:tcPr>
            <w:tcW w:w="1287" w:type="dxa"/>
            <w:tcBorders>
              <w:top w:val="nil"/>
              <w:left w:val="nil"/>
              <w:bottom w:val="single" w:sz="4" w:space="0" w:color="auto"/>
              <w:right w:val="nil"/>
            </w:tcBorders>
            <w:shd w:val="clear" w:color="auto" w:fill="auto"/>
            <w:noWrap/>
            <w:vAlign w:val="bottom"/>
            <w:hideMark/>
          </w:tcPr>
          <w:p w14:paraId="767BD1A4"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320" w:type="dxa"/>
            <w:tcBorders>
              <w:top w:val="nil"/>
              <w:left w:val="nil"/>
              <w:bottom w:val="single" w:sz="4" w:space="0" w:color="auto"/>
              <w:right w:val="nil"/>
            </w:tcBorders>
            <w:shd w:val="clear" w:color="auto" w:fill="auto"/>
            <w:noWrap/>
            <w:vAlign w:val="bottom"/>
            <w:hideMark/>
          </w:tcPr>
          <w:p w14:paraId="072670E6"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515" w:type="dxa"/>
            <w:tcBorders>
              <w:top w:val="nil"/>
              <w:left w:val="nil"/>
              <w:bottom w:val="single" w:sz="4" w:space="0" w:color="auto"/>
              <w:right w:val="nil"/>
            </w:tcBorders>
            <w:shd w:val="clear" w:color="auto" w:fill="auto"/>
            <w:noWrap/>
            <w:vAlign w:val="center"/>
            <w:hideMark/>
          </w:tcPr>
          <w:p w14:paraId="68C5E5D1"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21,9</w:t>
            </w:r>
          </w:p>
        </w:tc>
      </w:tr>
      <w:tr w:rsidR="00940C5E" w:rsidRPr="00E65652" w14:paraId="4A573DF0" w14:textId="77777777" w:rsidTr="00155CD6">
        <w:trPr>
          <w:trHeight w:val="314"/>
        </w:trPr>
        <w:tc>
          <w:tcPr>
            <w:tcW w:w="2370" w:type="dxa"/>
            <w:tcBorders>
              <w:top w:val="nil"/>
              <w:left w:val="nil"/>
              <w:bottom w:val="nil"/>
              <w:right w:val="single" w:sz="4" w:space="0" w:color="auto"/>
            </w:tcBorders>
            <w:shd w:val="clear" w:color="auto" w:fill="F5DADD"/>
            <w:noWrap/>
            <w:vAlign w:val="center"/>
            <w:hideMark/>
          </w:tcPr>
          <w:p w14:paraId="4675FE69"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 </w:t>
            </w:r>
          </w:p>
        </w:tc>
        <w:tc>
          <w:tcPr>
            <w:tcW w:w="5515" w:type="dxa"/>
            <w:gridSpan w:val="4"/>
            <w:tcBorders>
              <w:top w:val="nil"/>
              <w:left w:val="nil"/>
              <w:bottom w:val="nil"/>
              <w:right w:val="nil"/>
            </w:tcBorders>
            <w:shd w:val="clear" w:color="auto" w:fill="F5DADD"/>
            <w:vAlign w:val="center"/>
            <w:hideMark/>
          </w:tcPr>
          <w:p w14:paraId="37ADDFF5" w14:textId="77777777" w:rsidR="00940C5E" w:rsidRPr="00940C5E" w:rsidRDefault="00940C5E" w:rsidP="003F063C">
            <w:pPr>
              <w:spacing w:after="0" w:line="240" w:lineRule="auto"/>
              <w:jc w:val="center"/>
              <w:rPr>
                <w:rFonts w:cs="Arial"/>
                <w:color w:val="000000"/>
                <w:sz w:val="16"/>
                <w:szCs w:val="16"/>
              </w:rPr>
            </w:pPr>
            <w:r w:rsidRPr="00940C5E">
              <w:rPr>
                <w:rFonts w:cs="Arial"/>
                <w:color w:val="000000"/>
                <w:sz w:val="16"/>
                <w:szCs w:val="16"/>
              </w:rPr>
              <w:t>Plnění povinné školní docházky</w:t>
            </w:r>
          </w:p>
        </w:tc>
        <w:tc>
          <w:tcPr>
            <w:tcW w:w="1515" w:type="dxa"/>
            <w:tcBorders>
              <w:top w:val="nil"/>
              <w:left w:val="nil"/>
              <w:bottom w:val="nil"/>
              <w:right w:val="nil"/>
            </w:tcBorders>
            <w:shd w:val="clear" w:color="auto" w:fill="F5DADD"/>
            <w:noWrap/>
            <w:vAlign w:val="bottom"/>
            <w:hideMark/>
          </w:tcPr>
          <w:p w14:paraId="24757D5E" w14:textId="77777777" w:rsidR="00940C5E" w:rsidRPr="00940C5E" w:rsidRDefault="00940C5E" w:rsidP="003F063C">
            <w:pPr>
              <w:spacing w:after="0" w:line="240" w:lineRule="auto"/>
              <w:jc w:val="center"/>
              <w:rPr>
                <w:rFonts w:cs="Arial"/>
                <w:color w:val="000000"/>
                <w:sz w:val="16"/>
                <w:szCs w:val="16"/>
              </w:rPr>
            </w:pPr>
          </w:p>
        </w:tc>
      </w:tr>
      <w:tr w:rsidR="00940C5E" w:rsidRPr="00E65652" w14:paraId="11F893DE" w14:textId="77777777" w:rsidTr="00155CD6">
        <w:trPr>
          <w:trHeight w:val="314"/>
        </w:trPr>
        <w:tc>
          <w:tcPr>
            <w:tcW w:w="2370" w:type="dxa"/>
            <w:tcBorders>
              <w:top w:val="single" w:sz="4" w:space="0" w:color="auto"/>
              <w:left w:val="nil"/>
              <w:bottom w:val="nil"/>
              <w:right w:val="single" w:sz="4" w:space="0" w:color="auto"/>
            </w:tcBorders>
            <w:shd w:val="clear" w:color="auto" w:fill="auto"/>
            <w:noWrap/>
            <w:vAlign w:val="center"/>
            <w:hideMark/>
          </w:tcPr>
          <w:p w14:paraId="0FF00246"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Před zahájením</w:t>
            </w:r>
          </w:p>
        </w:tc>
        <w:tc>
          <w:tcPr>
            <w:tcW w:w="1296" w:type="dxa"/>
            <w:tcBorders>
              <w:top w:val="single" w:sz="4" w:space="0" w:color="auto"/>
              <w:left w:val="nil"/>
              <w:bottom w:val="nil"/>
              <w:right w:val="nil"/>
            </w:tcBorders>
            <w:shd w:val="clear" w:color="auto" w:fill="auto"/>
            <w:noWrap/>
            <w:vAlign w:val="bottom"/>
            <w:hideMark/>
          </w:tcPr>
          <w:p w14:paraId="0593E1FE"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612" w:type="dxa"/>
            <w:tcBorders>
              <w:top w:val="single" w:sz="4" w:space="0" w:color="auto"/>
              <w:left w:val="nil"/>
              <w:bottom w:val="nil"/>
              <w:right w:val="single" w:sz="4" w:space="0" w:color="auto"/>
            </w:tcBorders>
            <w:shd w:val="clear" w:color="auto" w:fill="auto"/>
            <w:noWrap/>
            <w:vAlign w:val="center"/>
            <w:hideMark/>
          </w:tcPr>
          <w:p w14:paraId="15518759"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52</w:t>
            </w:r>
          </w:p>
        </w:tc>
        <w:tc>
          <w:tcPr>
            <w:tcW w:w="1287" w:type="dxa"/>
            <w:tcBorders>
              <w:top w:val="single" w:sz="4" w:space="0" w:color="auto"/>
              <w:left w:val="nil"/>
              <w:bottom w:val="nil"/>
              <w:right w:val="nil"/>
            </w:tcBorders>
            <w:shd w:val="clear" w:color="auto" w:fill="auto"/>
            <w:noWrap/>
            <w:vAlign w:val="bottom"/>
            <w:hideMark/>
          </w:tcPr>
          <w:p w14:paraId="73C20C0A"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320" w:type="dxa"/>
            <w:tcBorders>
              <w:top w:val="single" w:sz="4" w:space="0" w:color="auto"/>
              <w:left w:val="nil"/>
              <w:bottom w:val="nil"/>
              <w:right w:val="nil"/>
            </w:tcBorders>
            <w:shd w:val="clear" w:color="auto" w:fill="auto"/>
            <w:noWrap/>
            <w:vAlign w:val="bottom"/>
            <w:hideMark/>
          </w:tcPr>
          <w:p w14:paraId="7654CA00"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515" w:type="dxa"/>
            <w:tcBorders>
              <w:top w:val="single" w:sz="4" w:space="0" w:color="auto"/>
              <w:left w:val="nil"/>
              <w:bottom w:val="nil"/>
              <w:right w:val="nil"/>
            </w:tcBorders>
            <w:shd w:val="clear" w:color="auto" w:fill="auto"/>
            <w:noWrap/>
            <w:vAlign w:val="center"/>
            <w:hideMark/>
          </w:tcPr>
          <w:p w14:paraId="2DD65145"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10,7</w:t>
            </w:r>
          </w:p>
        </w:tc>
      </w:tr>
      <w:tr w:rsidR="00940C5E" w:rsidRPr="00E65652" w14:paraId="5DDB35BD" w14:textId="77777777" w:rsidTr="00155CD6">
        <w:trPr>
          <w:trHeight w:val="314"/>
        </w:trPr>
        <w:tc>
          <w:tcPr>
            <w:tcW w:w="2370" w:type="dxa"/>
            <w:tcBorders>
              <w:top w:val="nil"/>
              <w:left w:val="nil"/>
              <w:right w:val="single" w:sz="4" w:space="0" w:color="auto"/>
            </w:tcBorders>
            <w:shd w:val="clear" w:color="auto" w:fill="auto"/>
            <w:noWrap/>
            <w:vAlign w:val="center"/>
            <w:hideMark/>
          </w:tcPr>
          <w:p w14:paraId="084D7049"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V rámci plnění</w:t>
            </w:r>
          </w:p>
        </w:tc>
        <w:tc>
          <w:tcPr>
            <w:tcW w:w="1296" w:type="dxa"/>
            <w:tcBorders>
              <w:top w:val="nil"/>
              <w:left w:val="nil"/>
              <w:right w:val="nil"/>
            </w:tcBorders>
            <w:shd w:val="clear" w:color="auto" w:fill="auto"/>
            <w:noWrap/>
            <w:vAlign w:val="bottom"/>
            <w:hideMark/>
          </w:tcPr>
          <w:p w14:paraId="1DD962AF"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612" w:type="dxa"/>
            <w:tcBorders>
              <w:top w:val="nil"/>
              <w:left w:val="nil"/>
              <w:right w:val="single" w:sz="4" w:space="0" w:color="auto"/>
            </w:tcBorders>
            <w:shd w:val="clear" w:color="auto" w:fill="auto"/>
            <w:noWrap/>
            <w:vAlign w:val="center"/>
            <w:hideMark/>
          </w:tcPr>
          <w:p w14:paraId="37AB95F6"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1 146</w:t>
            </w:r>
          </w:p>
        </w:tc>
        <w:tc>
          <w:tcPr>
            <w:tcW w:w="1287" w:type="dxa"/>
            <w:tcBorders>
              <w:top w:val="nil"/>
              <w:left w:val="nil"/>
              <w:right w:val="nil"/>
            </w:tcBorders>
            <w:shd w:val="clear" w:color="auto" w:fill="auto"/>
            <w:noWrap/>
            <w:vAlign w:val="bottom"/>
            <w:hideMark/>
          </w:tcPr>
          <w:p w14:paraId="4CA4D5A8"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320" w:type="dxa"/>
            <w:tcBorders>
              <w:top w:val="nil"/>
              <w:left w:val="nil"/>
              <w:right w:val="nil"/>
            </w:tcBorders>
            <w:shd w:val="clear" w:color="auto" w:fill="auto"/>
            <w:noWrap/>
            <w:vAlign w:val="bottom"/>
            <w:hideMark/>
          </w:tcPr>
          <w:p w14:paraId="6AA57F52" w14:textId="77777777" w:rsidR="00940C5E" w:rsidRPr="00940C5E" w:rsidRDefault="00940C5E" w:rsidP="003F063C">
            <w:pPr>
              <w:spacing w:after="0" w:line="240" w:lineRule="auto"/>
              <w:rPr>
                <w:rFonts w:cs="Arial"/>
                <w:color w:val="000000"/>
                <w:sz w:val="16"/>
                <w:szCs w:val="16"/>
              </w:rPr>
            </w:pPr>
          </w:p>
        </w:tc>
        <w:tc>
          <w:tcPr>
            <w:tcW w:w="1515" w:type="dxa"/>
            <w:tcBorders>
              <w:top w:val="nil"/>
              <w:left w:val="nil"/>
              <w:right w:val="nil"/>
            </w:tcBorders>
            <w:shd w:val="clear" w:color="auto" w:fill="auto"/>
            <w:noWrap/>
            <w:vAlign w:val="center"/>
            <w:hideMark/>
          </w:tcPr>
          <w:p w14:paraId="6A125F34"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32,9</w:t>
            </w:r>
          </w:p>
        </w:tc>
      </w:tr>
      <w:tr w:rsidR="00940C5E" w:rsidRPr="00E65652" w14:paraId="5320755D" w14:textId="77777777" w:rsidTr="00155CD6">
        <w:trPr>
          <w:trHeight w:val="314"/>
        </w:trPr>
        <w:tc>
          <w:tcPr>
            <w:tcW w:w="2370" w:type="dxa"/>
            <w:tcBorders>
              <w:top w:val="nil"/>
              <w:left w:val="nil"/>
              <w:right w:val="single" w:sz="4" w:space="0" w:color="auto"/>
            </w:tcBorders>
            <w:shd w:val="clear" w:color="auto" w:fill="auto"/>
            <w:noWrap/>
            <w:vAlign w:val="center"/>
            <w:hideMark/>
          </w:tcPr>
          <w:p w14:paraId="3DA98A6C" w14:textId="77777777" w:rsidR="00940C5E" w:rsidRPr="00940C5E" w:rsidRDefault="00940C5E" w:rsidP="003F063C">
            <w:pPr>
              <w:spacing w:after="0" w:line="240" w:lineRule="auto"/>
              <w:ind w:firstLineChars="100" w:firstLine="160"/>
              <w:rPr>
                <w:rFonts w:cs="Arial"/>
                <w:color w:val="000000"/>
                <w:sz w:val="16"/>
                <w:szCs w:val="16"/>
              </w:rPr>
            </w:pPr>
            <w:r w:rsidRPr="00940C5E">
              <w:rPr>
                <w:rFonts w:cs="Arial"/>
                <w:color w:val="000000"/>
                <w:sz w:val="16"/>
                <w:szCs w:val="16"/>
              </w:rPr>
              <w:t>Po ukončení</w:t>
            </w:r>
          </w:p>
        </w:tc>
        <w:tc>
          <w:tcPr>
            <w:tcW w:w="1296" w:type="dxa"/>
            <w:tcBorders>
              <w:top w:val="nil"/>
              <w:left w:val="nil"/>
              <w:right w:val="nil"/>
            </w:tcBorders>
            <w:shd w:val="clear" w:color="auto" w:fill="auto"/>
            <w:noWrap/>
            <w:vAlign w:val="bottom"/>
            <w:hideMark/>
          </w:tcPr>
          <w:p w14:paraId="2C302741"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612" w:type="dxa"/>
            <w:tcBorders>
              <w:top w:val="nil"/>
              <w:left w:val="nil"/>
              <w:right w:val="single" w:sz="4" w:space="0" w:color="auto"/>
            </w:tcBorders>
            <w:shd w:val="clear" w:color="auto" w:fill="auto"/>
            <w:noWrap/>
            <w:vAlign w:val="center"/>
            <w:hideMark/>
          </w:tcPr>
          <w:p w14:paraId="4E5EB02B"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520</w:t>
            </w:r>
          </w:p>
        </w:tc>
        <w:tc>
          <w:tcPr>
            <w:tcW w:w="1287" w:type="dxa"/>
            <w:tcBorders>
              <w:top w:val="nil"/>
              <w:left w:val="nil"/>
              <w:right w:val="nil"/>
            </w:tcBorders>
            <w:shd w:val="clear" w:color="auto" w:fill="auto"/>
            <w:noWrap/>
            <w:vAlign w:val="bottom"/>
            <w:hideMark/>
          </w:tcPr>
          <w:p w14:paraId="21994D5F"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320" w:type="dxa"/>
            <w:tcBorders>
              <w:top w:val="nil"/>
              <w:left w:val="nil"/>
              <w:right w:val="nil"/>
            </w:tcBorders>
            <w:shd w:val="clear" w:color="auto" w:fill="auto"/>
            <w:noWrap/>
            <w:vAlign w:val="bottom"/>
            <w:hideMark/>
          </w:tcPr>
          <w:p w14:paraId="1139F0A2" w14:textId="77777777" w:rsidR="00940C5E" w:rsidRPr="00940C5E" w:rsidRDefault="00940C5E" w:rsidP="003F063C">
            <w:pPr>
              <w:spacing w:after="0" w:line="240" w:lineRule="auto"/>
              <w:rPr>
                <w:rFonts w:cs="Arial"/>
                <w:color w:val="000000"/>
                <w:sz w:val="16"/>
                <w:szCs w:val="16"/>
              </w:rPr>
            </w:pPr>
            <w:r w:rsidRPr="00940C5E">
              <w:rPr>
                <w:rFonts w:cs="Arial"/>
                <w:color w:val="000000"/>
                <w:sz w:val="16"/>
                <w:szCs w:val="16"/>
              </w:rPr>
              <w:t> </w:t>
            </w:r>
          </w:p>
        </w:tc>
        <w:tc>
          <w:tcPr>
            <w:tcW w:w="1515" w:type="dxa"/>
            <w:tcBorders>
              <w:top w:val="nil"/>
              <w:left w:val="nil"/>
              <w:right w:val="nil"/>
            </w:tcBorders>
            <w:shd w:val="clear" w:color="auto" w:fill="auto"/>
            <w:noWrap/>
            <w:vAlign w:val="center"/>
            <w:hideMark/>
          </w:tcPr>
          <w:p w14:paraId="76D13663" w14:textId="77777777" w:rsidR="00940C5E" w:rsidRPr="00940C5E" w:rsidRDefault="00940C5E" w:rsidP="003F063C">
            <w:pPr>
              <w:spacing w:after="0" w:line="240" w:lineRule="auto"/>
              <w:ind w:firstLineChars="300" w:firstLine="480"/>
              <w:jc w:val="right"/>
              <w:rPr>
                <w:rFonts w:cs="Arial"/>
                <w:color w:val="000000"/>
                <w:sz w:val="16"/>
                <w:szCs w:val="16"/>
              </w:rPr>
            </w:pPr>
            <w:r w:rsidRPr="00940C5E">
              <w:rPr>
                <w:rFonts w:cs="Arial"/>
                <w:color w:val="000000"/>
                <w:sz w:val="16"/>
                <w:szCs w:val="16"/>
              </w:rPr>
              <w:t>21,9</w:t>
            </w:r>
          </w:p>
        </w:tc>
      </w:tr>
      <w:tr w:rsidR="00155CD6" w:rsidRPr="0078793B" w14:paraId="60AE02EA" w14:textId="77777777" w:rsidTr="00155CD6">
        <w:trPr>
          <w:trHeight w:val="290"/>
        </w:trPr>
        <w:tc>
          <w:tcPr>
            <w:tcW w:w="9400" w:type="dxa"/>
            <w:gridSpan w:val="6"/>
            <w:tcBorders>
              <w:left w:val="nil"/>
              <w:bottom w:val="nil"/>
              <w:right w:val="nil"/>
            </w:tcBorders>
            <w:shd w:val="clear" w:color="auto" w:fill="auto"/>
            <w:noWrap/>
            <w:vAlign w:val="center"/>
            <w:hideMark/>
          </w:tcPr>
          <w:p w14:paraId="65D9696A" w14:textId="77777777" w:rsidR="00155CD6" w:rsidRPr="0078793B" w:rsidRDefault="00155CD6" w:rsidP="00155CD6">
            <w:pPr>
              <w:spacing w:before="200" w:after="0" w:line="240" w:lineRule="auto"/>
              <w:rPr>
                <w:rFonts w:cs="Arial"/>
                <w:color w:val="000000"/>
                <w:sz w:val="14"/>
                <w:szCs w:val="14"/>
              </w:rPr>
            </w:pPr>
            <w:r w:rsidRPr="0078793B">
              <w:rPr>
                <w:rFonts w:cs="Arial"/>
                <w:color w:val="000000"/>
                <w:sz w:val="14"/>
                <w:szCs w:val="14"/>
              </w:rPr>
              <w:t xml:space="preserve">Zdroj: Výkaz o zařízení pro výkon ústavní </w:t>
            </w:r>
            <w:r>
              <w:rPr>
                <w:rFonts w:cs="Arial"/>
                <w:color w:val="000000"/>
                <w:sz w:val="14"/>
                <w:szCs w:val="14"/>
              </w:rPr>
              <w:t>–</w:t>
            </w:r>
            <w:r w:rsidRPr="0078793B">
              <w:rPr>
                <w:rFonts w:cs="Arial"/>
                <w:color w:val="000000"/>
                <w:sz w:val="14"/>
                <w:szCs w:val="14"/>
              </w:rPr>
              <w:t xml:space="preserve"> ochranné výchovy podle stavu k 31. 10. 2018 (Z 14-01), MŠMT.</w:t>
            </w:r>
          </w:p>
        </w:tc>
      </w:tr>
      <w:tr w:rsidR="0078793B" w:rsidRPr="0078793B" w14:paraId="3359C4D7" w14:textId="77777777" w:rsidTr="00013204">
        <w:trPr>
          <w:trHeight w:val="400"/>
        </w:trPr>
        <w:tc>
          <w:tcPr>
            <w:tcW w:w="9400" w:type="dxa"/>
            <w:gridSpan w:val="6"/>
            <w:tcBorders>
              <w:top w:val="nil"/>
              <w:left w:val="nil"/>
              <w:bottom w:val="single" w:sz="4" w:space="0" w:color="auto"/>
              <w:right w:val="nil"/>
            </w:tcBorders>
            <w:shd w:val="clear" w:color="auto" w:fill="auto"/>
            <w:vAlign w:val="bottom"/>
            <w:hideMark/>
          </w:tcPr>
          <w:p w14:paraId="4434A990" w14:textId="24701072" w:rsidR="0078793B" w:rsidRPr="0078793B" w:rsidRDefault="0078793B" w:rsidP="0078793B">
            <w:pPr>
              <w:spacing w:after="0" w:line="240" w:lineRule="auto"/>
              <w:jc w:val="both"/>
              <w:rPr>
                <w:rFonts w:cs="Arial"/>
                <w:b/>
                <w:bCs/>
                <w:color w:val="000000"/>
              </w:rPr>
            </w:pPr>
            <w:r w:rsidRPr="0078793B">
              <w:rPr>
                <w:rFonts w:cs="Arial"/>
              </w:rPr>
              <w:br/>
            </w:r>
            <w:r w:rsidRPr="0078793B">
              <w:rPr>
                <w:rFonts w:cs="Arial"/>
              </w:rPr>
              <w:br/>
            </w:r>
            <w:r w:rsidRPr="0078793B">
              <w:rPr>
                <w:rFonts w:cs="Arial"/>
                <w:b/>
                <w:bCs/>
                <w:color w:val="000000"/>
              </w:rPr>
              <w:t>Tabulka 3.15: Děti a mládež v zařízeních pro výkon ústavní nebo ochranné výchovy k 31. 10. 2017 v krajích</w:t>
            </w:r>
          </w:p>
        </w:tc>
      </w:tr>
      <w:tr w:rsidR="0078793B" w:rsidRPr="0078793B" w14:paraId="5EFDB322" w14:textId="77777777" w:rsidTr="00155CD6">
        <w:trPr>
          <w:trHeight w:val="302"/>
        </w:trPr>
        <w:tc>
          <w:tcPr>
            <w:tcW w:w="2370" w:type="dxa"/>
            <w:vMerge w:val="restart"/>
            <w:tcBorders>
              <w:top w:val="nil"/>
              <w:left w:val="nil"/>
              <w:bottom w:val="single" w:sz="4" w:space="0" w:color="000000"/>
              <w:right w:val="single" w:sz="4" w:space="0" w:color="auto"/>
            </w:tcBorders>
            <w:shd w:val="clear" w:color="auto" w:fill="F5DADD"/>
            <w:noWrap/>
            <w:vAlign w:val="center"/>
            <w:hideMark/>
          </w:tcPr>
          <w:p w14:paraId="15E1498B" w14:textId="77777777" w:rsidR="0078793B" w:rsidRPr="0078793B" w:rsidRDefault="0078793B" w:rsidP="003F063C">
            <w:pPr>
              <w:spacing w:after="0" w:line="240" w:lineRule="auto"/>
              <w:jc w:val="center"/>
              <w:rPr>
                <w:rFonts w:cs="Arial"/>
                <w:color w:val="000000"/>
                <w:sz w:val="16"/>
                <w:szCs w:val="16"/>
              </w:rPr>
            </w:pPr>
            <w:r w:rsidRPr="0078793B">
              <w:rPr>
                <w:rFonts w:cs="Arial"/>
                <w:color w:val="000000"/>
                <w:sz w:val="16"/>
                <w:szCs w:val="16"/>
              </w:rPr>
              <w:t>Kraj</w:t>
            </w:r>
          </w:p>
        </w:tc>
        <w:tc>
          <w:tcPr>
            <w:tcW w:w="2908" w:type="dxa"/>
            <w:gridSpan w:val="2"/>
            <w:tcBorders>
              <w:top w:val="single" w:sz="4" w:space="0" w:color="auto"/>
              <w:left w:val="nil"/>
              <w:bottom w:val="single" w:sz="4" w:space="0" w:color="auto"/>
              <w:right w:val="single" w:sz="4" w:space="0" w:color="000000"/>
            </w:tcBorders>
            <w:shd w:val="clear" w:color="auto" w:fill="F5DADD"/>
            <w:vAlign w:val="center"/>
            <w:hideMark/>
          </w:tcPr>
          <w:p w14:paraId="7ECF2060" w14:textId="77777777" w:rsidR="0078793B" w:rsidRPr="0078793B" w:rsidRDefault="0078793B" w:rsidP="003F063C">
            <w:pPr>
              <w:spacing w:after="0" w:line="240" w:lineRule="auto"/>
              <w:jc w:val="center"/>
              <w:rPr>
                <w:rFonts w:cs="Arial"/>
                <w:color w:val="000000"/>
                <w:sz w:val="16"/>
                <w:szCs w:val="16"/>
              </w:rPr>
            </w:pPr>
            <w:r w:rsidRPr="0078793B">
              <w:rPr>
                <w:rFonts w:cs="Arial"/>
                <w:color w:val="000000"/>
                <w:sz w:val="16"/>
                <w:szCs w:val="16"/>
              </w:rPr>
              <w:t>Děti a mládež celkem</w:t>
            </w:r>
          </w:p>
        </w:tc>
        <w:tc>
          <w:tcPr>
            <w:tcW w:w="4122" w:type="dxa"/>
            <w:gridSpan w:val="3"/>
            <w:tcBorders>
              <w:top w:val="single" w:sz="4" w:space="0" w:color="auto"/>
              <w:left w:val="nil"/>
              <w:bottom w:val="nil"/>
              <w:right w:val="nil"/>
            </w:tcBorders>
            <w:shd w:val="clear" w:color="auto" w:fill="F5DADD"/>
            <w:vAlign w:val="center"/>
            <w:hideMark/>
          </w:tcPr>
          <w:p w14:paraId="6B19FCA2" w14:textId="77777777" w:rsidR="0078793B" w:rsidRPr="0078793B" w:rsidRDefault="0078793B" w:rsidP="003F063C">
            <w:pPr>
              <w:spacing w:after="0" w:line="240" w:lineRule="auto"/>
              <w:jc w:val="center"/>
              <w:rPr>
                <w:rFonts w:cs="Arial"/>
                <w:color w:val="000000"/>
                <w:sz w:val="16"/>
                <w:szCs w:val="16"/>
              </w:rPr>
            </w:pPr>
            <w:r w:rsidRPr="0078793B">
              <w:rPr>
                <w:rFonts w:cs="Arial"/>
                <w:color w:val="000000"/>
                <w:sz w:val="16"/>
                <w:szCs w:val="16"/>
              </w:rPr>
              <w:t>Děti a mládež se zdravotním postižením</w:t>
            </w:r>
          </w:p>
        </w:tc>
      </w:tr>
      <w:tr w:rsidR="0078793B" w:rsidRPr="0078793B" w14:paraId="50E2E578" w14:textId="77777777" w:rsidTr="00155CD6">
        <w:trPr>
          <w:trHeight w:val="1113"/>
        </w:trPr>
        <w:tc>
          <w:tcPr>
            <w:tcW w:w="2370" w:type="dxa"/>
            <w:vMerge/>
            <w:tcBorders>
              <w:top w:val="nil"/>
              <w:left w:val="nil"/>
              <w:bottom w:val="single" w:sz="4" w:space="0" w:color="000000"/>
              <w:right w:val="single" w:sz="4" w:space="0" w:color="auto"/>
            </w:tcBorders>
            <w:shd w:val="clear" w:color="auto" w:fill="F5DADD"/>
            <w:vAlign w:val="center"/>
            <w:hideMark/>
          </w:tcPr>
          <w:p w14:paraId="45CE08ED" w14:textId="77777777" w:rsidR="0078793B" w:rsidRPr="0078793B" w:rsidRDefault="0078793B" w:rsidP="003F063C">
            <w:pPr>
              <w:spacing w:after="0" w:line="240" w:lineRule="auto"/>
              <w:rPr>
                <w:rFonts w:cs="Arial"/>
                <w:color w:val="000000"/>
                <w:sz w:val="16"/>
                <w:szCs w:val="16"/>
              </w:rPr>
            </w:pPr>
          </w:p>
        </w:tc>
        <w:tc>
          <w:tcPr>
            <w:tcW w:w="1296" w:type="dxa"/>
            <w:tcBorders>
              <w:top w:val="nil"/>
              <w:left w:val="nil"/>
              <w:bottom w:val="single" w:sz="4" w:space="0" w:color="auto"/>
              <w:right w:val="single" w:sz="4" w:space="0" w:color="auto"/>
            </w:tcBorders>
            <w:shd w:val="clear" w:color="auto" w:fill="F5DADD"/>
            <w:vAlign w:val="center"/>
            <w:hideMark/>
          </w:tcPr>
          <w:p w14:paraId="0C394351" w14:textId="77777777" w:rsidR="0078793B" w:rsidRPr="0078793B" w:rsidRDefault="0078793B" w:rsidP="003F063C">
            <w:pPr>
              <w:spacing w:after="0" w:line="240" w:lineRule="auto"/>
              <w:jc w:val="center"/>
              <w:rPr>
                <w:rFonts w:cs="Arial"/>
                <w:color w:val="000000"/>
                <w:sz w:val="16"/>
                <w:szCs w:val="16"/>
              </w:rPr>
            </w:pPr>
            <w:r w:rsidRPr="0078793B">
              <w:rPr>
                <w:rFonts w:cs="Arial"/>
                <w:color w:val="000000"/>
                <w:sz w:val="16"/>
                <w:szCs w:val="16"/>
              </w:rPr>
              <w:t>Počet</w:t>
            </w:r>
          </w:p>
        </w:tc>
        <w:tc>
          <w:tcPr>
            <w:tcW w:w="1612" w:type="dxa"/>
            <w:tcBorders>
              <w:top w:val="nil"/>
              <w:left w:val="nil"/>
              <w:bottom w:val="single" w:sz="4" w:space="0" w:color="auto"/>
              <w:right w:val="nil"/>
            </w:tcBorders>
            <w:shd w:val="clear" w:color="auto" w:fill="F5DADD"/>
            <w:vAlign w:val="center"/>
            <w:hideMark/>
          </w:tcPr>
          <w:p w14:paraId="0BD83E64" w14:textId="77777777" w:rsidR="0078793B" w:rsidRPr="0078793B" w:rsidRDefault="0078793B" w:rsidP="003F063C">
            <w:pPr>
              <w:spacing w:after="0" w:line="240" w:lineRule="auto"/>
              <w:jc w:val="center"/>
              <w:rPr>
                <w:rFonts w:cs="Arial"/>
                <w:color w:val="000000"/>
                <w:sz w:val="16"/>
                <w:szCs w:val="16"/>
              </w:rPr>
            </w:pPr>
            <w:r w:rsidRPr="0078793B">
              <w:rPr>
                <w:rFonts w:cs="Arial"/>
                <w:color w:val="000000"/>
                <w:sz w:val="16"/>
                <w:szCs w:val="16"/>
              </w:rPr>
              <w:t xml:space="preserve">Počet na </w:t>
            </w:r>
            <w:r w:rsidRPr="0078793B">
              <w:rPr>
                <w:rFonts w:cs="Arial"/>
                <w:color w:val="000000"/>
                <w:sz w:val="16"/>
                <w:szCs w:val="16"/>
              </w:rPr>
              <w:br/>
              <w:t>10 000 obyvatel ve věku 3–17 let</w:t>
            </w:r>
          </w:p>
        </w:tc>
        <w:tc>
          <w:tcPr>
            <w:tcW w:w="1287" w:type="dxa"/>
            <w:tcBorders>
              <w:top w:val="single" w:sz="4" w:space="0" w:color="auto"/>
              <w:left w:val="single" w:sz="4" w:space="0" w:color="auto"/>
              <w:bottom w:val="single" w:sz="4" w:space="0" w:color="auto"/>
              <w:right w:val="single" w:sz="4" w:space="0" w:color="auto"/>
            </w:tcBorders>
            <w:shd w:val="clear" w:color="auto" w:fill="F5DADD"/>
            <w:vAlign w:val="center"/>
            <w:hideMark/>
          </w:tcPr>
          <w:p w14:paraId="01DE2C24" w14:textId="77777777" w:rsidR="0078793B" w:rsidRPr="0078793B" w:rsidRDefault="0078793B" w:rsidP="003F063C">
            <w:pPr>
              <w:spacing w:after="0" w:line="240" w:lineRule="auto"/>
              <w:jc w:val="center"/>
              <w:rPr>
                <w:rFonts w:cs="Arial"/>
                <w:color w:val="000000"/>
                <w:sz w:val="16"/>
                <w:szCs w:val="16"/>
              </w:rPr>
            </w:pPr>
            <w:r w:rsidRPr="0078793B">
              <w:rPr>
                <w:rFonts w:cs="Arial"/>
                <w:color w:val="000000"/>
                <w:sz w:val="16"/>
                <w:szCs w:val="16"/>
              </w:rPr>
              <w:t>Počet</w:t>
            </w:r>
          </w:p>
        </w:tc>
        <w:tc>
          <w:tcPr>
            <w:tcW w:w="1320" w:type="dxa"/>
            <w:tcBorders>
              <w:top w:val="single" w:sz="4" w:space="0" w:color="auto"/>
              <w:left w:val="nil"/>
              <w:bottom w:val="single" w:sz="4" w:space="0" w:color="auto"/>
              <w:right w:val="single" w:sz="4" w:space="0" w:color="auto"/>
            </w:tcBorders>
            <w:shd w:val="clear" w:color="auto" w:fill="F5DADD"/>
            <w:vAlign w:val="center"/>
            <w:hideMark/>
          </w:tcPr>
          <w:p w14:paraId="43502231" w14:textId="77777777" w:rsidR="0078793B" w:rsidRPr="0078793B" w:rsidRDefault="0078793B" w:rsidP="003F063C">
            <w:pPr>
              <w:spacing w:after="0" w:line="240" w:lineRule="auto"/>
              <w:jc w:val="center"/>
              <w:rPr>
                <w:rFonts w:cs="Arial"/>
                <w:color w:val="000000"/>
                <w:sz w:val="16"/>
                <w:szCs w:val="16"/>
              </w:rPr>
            </w:pPr>
            <w:r w:rsidRPr="0078793B">
              <w:rPr>
                <w:rFonts w:cs="Arial"/>
                <w:color w:val="000000"/>
                <w:sz w:val="16"/>
                <w:szCs w:val="16"/>
              </w:rPr>
              <w:t xml:space="preserve">Počet na </w:t>
            </w:r>
            <w:r w:rsidRPr="0078793B">
              <w:rPr>
                <w:rFonts w:cs="Arial"/>
                <w:color w:val="000000"/>
                <w:sz w:val="16"/>
                <w:szCs w:val="16"/>
              </w:rPr>
              <w:br/>
              <w:t>10 000 obyvatel ve věku 3–17 let</w:t>
            </w:r>
          </w:p>
        </w:tc>
        <w:tc>
          <w:tcPr>
            <w:tcW w:w="1515" w:type="dxa"/>
            <w:tcBorders>
              <w:top w:val="single" w:sz="4" w:space="0" w:color="auto"/>
              <w:left w:val="nil"/>
              <w:bottom w:val="single" w:sz="4" w:space="0" w:color="auto"/>
              <w:right w:val="nil"/>
            </w:tcBorders>
            <w:shd w:val="clear" w:color="auto" w:fill="F5DADD"/>
            <w:vAlign w:val="center"/>
            <w:hideMark/>
          </w:tcPr>
          <w:p w14:paraId="1A45B39F" w14:textId="77777777" w:rsidR="0078793B" w:rsidRDefault="0078793B" w:rsidP="003F063C">
            <w:pPr>
              <w:spacing w:after="0" w:line="240" w:lineRule="auto"/>
              <w:jc w:val="center"/>
              <w:rPr>
                <w:rFonts w:cs="Arial"/>
                <w:color w:val="000000"/>
                <w:sz w:val="16"/>
                <w:szCs w:val="16"/>
              </w:rPr>
            </w:pPr>
            <w:r w:rsidRPr="0078793B">
              <w:rPr>
                <w:rFonts w:cs="Arial"/>
                <w:color w:val="000000"/>
                <w:sz w:val="16"/>
                <w:szCs w:val="16"/>
              </w:rPr>
              <w:t xml:space="preserve">Podíl z dětí </w:t>
            </w:r>
          </w:p>
          <w:p w14:paraId="743C85B8" w14:textId="28D1F8E2" w:rsidR="0078793B" w:rsidRPr="0078793B" w:rsidRDefault="0078793B" w:rsidP="003F063C">
            <w:pPr>
              <w:spacing w:after="0" w:line="240" w:lineRule="auto"/>
              <w:jc w:val="center"/>
              <w:rPr>
                <w:rFonts w:cs="Arial"/>
                <w:color w:val="000000"/>
                <w:sz w:val="16"/>
                <w:szCs w:val="16"/>
              </w:rPr>
            </w:pPr>
            <w:r w:rsidRPr="0078793B">
              <w:rPr>
                <w:rFonts w:cs="Arial"/>
                <w:color w:val="000000"/>
                <w:sz w:val="16"/>
                <w:szCs w:val="16"/>
              </w:rPr>
              <w:t>a mládeže celkem (%)</w:t>
            </w:r>
          </w:p>
        </w:tc>
      </w:tr>
      <w:tr w:rsidR="0078793B" w:rsidRPr="0078793B" w14:paraId="7B3FEC3C"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2B8A0FBA" w14:textId="77777777" w:rsidR="0078793B" w:rsidRPr="0078793B" w:rsidRDefault="0078793B" w:rsidP="0078793B">
            <w:pPr>
              <w:spacing w:after="0" w:line="240" w:lineRule="auto"/>
              <w:rPr>
                <w:rFonts w:cs="Arial"/>
                <w:color w:val="000000"/>
                <w:sz w:val="16"/>
                <w:szCs w:val="16"/>
              </w:rPr>
            </w:pPr>
            <w:r w:rsidRPr="0078793B">
              <w:rPr>
                <w:rFonts w:cs="Arial"/>
                <w:color w:val="000000"/>
                <w:sz w:val="16"/>
                <w:szCs w:val="16"/>
              </w:rPr>
              <w:t>Česká republika</w:t>
            </w:r>
          </w:p>
        </w:tc>
        <w:tc>
          <w:tcPr>
            <w:tcW w:w="1296" w:type="dxa"/>
            <w:tcBorders>
              <w:top w:val="nil"/>
              <w:left w:val="nil"/>
              <w:bottom w:val="nil"/>
              <w:right w:val="single" w:sz="4" w:space="0" w:color="auto"/>
            </w:tcBorders>
            <w:shd w:val="clear" w:color="auto" w:fill="auto"/>
            <w:noWrap/>
            <w:vAlign w:val="center"/>
            <w:hideMark/>
          </w:tcPr>
          <w:p w14:paraId="6A8A11F5"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6 345</w:t>
            </w:r>
          </w:p>
        </w:tc>
        <w:tc>
          <w:tcPr>
            <w:tcW w:w="1612" w:type="dxa"/>
            <w:tcBorders>
              <w:top w:val="nil"/>
              <w:left w:val="nil"/>
              <w:bottom w:val="nil"/>
              <w:right w:val="nil"/>
            </w:tcBorders>
            <w:shd w:val="clear" w:color="auto" w:fill="auto"/>
            <w:noWrap/>
            <w:vAlign w:val="center"/>
            <w:hideMark/>
          </w:tcPr>
          <w:p w14:paraId="4DDFD778"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39,4</w:t>
            </w:r>
          </w:p>
        </w:tc>
        <w:tc>
          <w:tcPr>
            <w:tcW w:w="1287" w:type="dxa"/>
            <w:tcBorders>
              <w:top w:val="nil"/>
              <w:left w:val="single" w:sz="4" w:space="0" w:color="auto"/>
              <w:bottom w:val="nil"/>
              <w:right w:val="single" w:sz="4" w:space="0" w:color="auto"/>
            </w:tcBorders>
            <w:shd w:val="clear" w:color="auto" w:fill="auto"/>
            <w:noWrap/>
            <w:vAlign w:val="center"/>
            <w:hideMark/>
          </w:tcPr>
          <w:p w14:paraId="1F59ECEA"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1 718</w:t>
            </w:r>
          </w:p>
        </w:tc>
        <w:tc>
          <w:tcPr>
            <w:tcW w:w="1320" w:type="dxa"/>
            <w:tcBorders>
              <w:top w:val="nil"/>
              <w:left w:val="nil"/>
              <w:bottom w:val="nil"/>
              <w:right w:val="single" w:sz="4" w:space="0" w:color="auto"/>
            </w:tcBorders>
            <w:shd w:val="clear" w:color="auto" w:fill="auto"/>
            <w:noWrap/>
            <w:vAlign w:val="center"/>
            <w:hideMark/>
          </w:tcPr>
          <w:p w14:paraId="57E28A13"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10,7</w:t>
            </w:r>
          </w:p>
        </w:tc>
        <w:tc>
          <w:tcPr>
            <w:tcW w:w="1515" w:type="dxa"/>
            <w:tcBorders>
              <w:top w:val="nil"/>
              <w:left w:val="nil"/>
              <w:bottom w:val="nil"/>
              <w:right w:val="nil"/>
            </w:tcBorders>
            <w:shd w:val="clear" w:color="auto" w:fill="auto"/>
            <w:noWrap/>
            <w:vAlign w:val="center"/>
            <w:hideMark/>
          </w:tcPr>
          <w:p w14:paraId="28D7D62B"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27,1</w:t>
            </w:r>
          </w:p>
        </w:tc>
      </w:tr>
      <w:tr w:rsidR="0078793B" w:rsidRPr="0078793B" w14:paraId="003AEE14"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5E56B7F9"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Hlavní město Praha</w:t>
            </w:r>
          </w:p>
        </w:tc>
        <w:tc>
          <w:tcPr>
            <w:tcW w:w="1296" w:type="dxa"/>
            <w:tcBorders>
              <w:top w:val="nil"/>
              <w:left w:val="nil"/>
              <w:bottom w:val="nil"/>
              <w:right w:val="single" w:sz="4" w:space="0" w:color="auto"/>
            </w:tcBorders>
            <w:shd w:val="clear" w:color="auto" w:fill="auto"/>
            <w:noWrap/>
            <w:vAlign w:val="center"/>
            <w:hideMark/>
          </w:tcPr>
          <w:p w14:paraId="3FDCC72A"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322</w:t>
            </w:r>
          </w:p>
        </w:tc>
        <w:tc>
          <w:tcPr>
            <w:tcW w:w="1612" w:type="dxa"/>
            <w:tcBorders>
              <w:top w:val="nil"/>
              <w:left w:val="nil"/>
              <w:bottom w:val="nil"/>
              <w:right w:val="nil"/>
            </w:tcBorders>
            <w:shd w:val="clear" w:color="auto" w:fill="auto"/>
            <w:noWrap/>
            <w:vAlign w:val="center"/>
            <w:hideMark/>
          </w:tcPr>
          <w:p w14:paraId="13D16BD4"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17,6</w:t>
            </w:r>
          </w:p>
        </w:tc>
        <w:tc>
          <w:tcPr>
            <w:tcW w:w="1287" w:type="dxa"/>
            <w:tcBorders>
              <w:top w:val="nil"/>
              <w:left w:val="single" w:sz="4" w:space="0" w:color="auto"/>
              <w:bottom w:val="nil"/>
              <w:right w:val="single" w:sz="4" w:space="0" w:color="auto"/>
            </w:tcBorders>
            <w:shd w:val="clear" w:color="auto" w:fill="auto"/>
            <w:noWrap/>
            <w:vAlign w:val="center"/>
            <w:hideMark/>
          </w:tcPr>
          <w:p w14:paraId="64226820"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48</w:t>
            </w:r>
          </w:p>
        </w:tc>
        <w:tc>
          <w:tcPr>
            <w:tcW w:w="1320" w:type="dxa"/>
            <w:tcBorders>
              <w:top w:val="nil"/>
              <w:left w:val="nil"/>
              <w:bottom w:val="nil"/>
              <w:right w:val="single" w:sz="4" w:space="0" w:color="auto"/>
            </w:tcBorders>
            <w:shd w:val="clear" w:color="auto" w:fill="auto"/>
            <w:noWrap/>
            <w:vAlign w:val="center"/>
            <w:hideMark/>
          </w:tcPr>
          <w:p w14:paraId="170171BD"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2,6</w:t>
            </w:r>
          </w:p>
        </w:tc>
        <w:tc>
          <w:tcPr>
            <w:tcW w:w="1515" w:type="dxa"/>
            <w:tcBorders>
              <w:top w:val="nil"/>
              <w:left w:val="nil"/>
              <w:bottom w:val="nil"/>
              <w:right w:val="nil"/>
            </w:tcBorders>
            <w:shd w:val="clear" w:color="auto" w:fill="auto"/>
            <w:noWrap/>
            <w:vAlign w:val="center"/>
            <w:hideMark/>
          </w:tcPr>
          <w:p w14:paraId="2D751888"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14,9</w:t>
            </w:r>
          </w:p>
        </w:tc>
      </w:tr>
      <w:tr w:rsidR="0078793B" w:rsidRPr="0078793B" w14:paraId="604B5182"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6FCC327B"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Středočeský kraj</w:t>
            </w:r>
          </w:p>
        </w:tc>
        <w:tc>
          <w:tcPr>
            <w:tcW w:w="1296" w:type="dxa"/>
            <w:tcBorders>
              <w:top w:val="nil"/>
              <w:left w:val="nil"/>
              <w:bottom w:val="nil"/>
              <w:right w:val="single" w:sz="4" w:space="0" w:color="auto"/>
            </w:tcBorders>
            <w:shd w:val="clear" w:color="auto" w:fill="auto"/>
            <w:noWrap/>
            <w:vAlign w:val="center"/>
            <w:hideMark/>
          </w:tcPr>
          <w:p w14:paraId="07B981E3"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679</w:t>
            </w:r>
          </w:p>
        </w:tc>
        <w:tc>
          <w:tcPr>
            <w:tcW w:w="1612" w:type="dxa"/>
            <w:tcBorders>
              <w:top w:val="nil"/>
              <w:left w:val="nil"/>
              <w:bottom w:val="nil"/>
              <w:right w:val="nil"/>
            </w:tcBorders>
            <w:shd w:val="clear" w:color="auto" w:fill="auto"/>
            <w:noWrap/>
            <w:vAlign w:val="center"/>
            <w:hideMark/>
          </w:tcPr>
          <w:p w14:paraId="72B8A439"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29,9</w:t>
            </w:r>
          </w:p>
        </w:tc>
        <w:tc>
          <w:tcPr>
            <w:tcW w:w="1287" w:type="dxa"/>
            <w:tcBorders>
              <w:top w:val="nil"/>
              <w:left w:val="single" w:sz="4" w:space="0" w:color="auto"/>
              <w:bottom w:val="nil"/>
              <w:right w:val="single" w:sz="4" w:space="0" w:color="auto"/>
            </w:tcBorders>
            <w:shd w:val="clear" w:color="auto" w:fill="auto"/>
            <w:noWrap/>
            <w:vAlign w:val="center"/>
            <w:hideMark/>
          </w:tcPr>
          <w:p w14:paraId="308118D7"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188</w:t>
            </w:r>
          </w:p>
        </w:tc>
        <w:tc>
          <w:tcPr>
            <w:tcW w:w="1320" w:type="dxa"/>
            <w:tcBorders>
              <w:top w:val="nil"/>
              <w:left w:val="nil"/>
              <w:bottom w:val="nil"/>
              <w:right w:val="single" w:sz="4" w:space="0" w:color="auto"/>
            </w:tcBorders>
            <w:shd w:val="clear" w:color="auto" w:fill="auto"/>
            <w:noWrap/>
            <w:vAlign w:val="center"/>
            <w:hideMark/>
          </w:tcPr>
          <w:p w14:paraId="63A2CCF1"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8,3</w:t>
            </w:r>
          </w:p>
        </w:tc>
        <w:tc>
          <w:tcPr>
            <w:tcW w:w="1515" w:type="dxa"/>
            <w:tcBorders>
              <w:top w:val="nil"/>
              <w:left w:val="nil"/>
              <w:bottom w:val="nil"/>
              <w:right w:val="nil"/>
            </w:tcBorders>
            <w:shd w:val="clear" w:color="auto" w:fill="auto"/>
            <w:noWrap/>
            <w:vAlign w:val="center"/>
            <w:hideMark/>
          </w:tcPr>
          <w:p w14:paraId="779D1569"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27,7</w:t>
            </w:r>
          </w:p>
        </w:tc>
      </w:tr>
      <w:tr w:rsidR="0078793B" w:rsidRPr="0078793B" w14:paraId="16D55303"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4482C583"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Jihočeský kraj</w:t>
            </w:r>
          </w:p>
        </w:tc>
        <w:tc>
          <w:tcPr>
            <w:tcW w:w="1296" w:type="dxa"/>
            <w:tcBorders>
              <w:top w:val="nil"/>
              <w:left w:val="nil"/>
              <w:bottom w:val="nil"/>
              <w:right w:val="single" w:sz="4" w:space="0" w:color="auto"/>
            </w:tcBorders>
            <w:shd w:val="clear" w:color="auto" w:fill="auto"/>
            <w:noWrap/>
            <w:vAlign w:val="center"/>
            <w:hideMark/>
          </w:tcPr>
          <w:p w14:paraId="67E011E6"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335</w:t>
            </w:r>
          </w:p>
        </w:tc>
        <w:tc>
          <w:tcPr>
            <w:tcW w:w="1612" w:type="dxa"/>
            <w:tcBorders>
              <w:top w:val="nil"/>
              <w:left w:val="nil"/>
              <w:bottom w:val="nil"/>
              <w:right w:val="nil"/>
            </w:tcBorders>
            <w:shd w:val="clear" w:color="auto" w:fill="auto"/>
            <w:noWrap/>
            <w:vAlign w:val="center"/>
            <w:hideMark/>
          </w:tcPr>
          <w:p w14:paraId="1A1B8032"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34,4</w:t>
            </w:r>
          </w:p>
        </w:tc>
        <w:tc>
          <w:tcPr>
            <w:tcW w:w="1287" w:type="dxa"/>
            <w:tcBorders>
              <w:top w:val="nil"/>
              <w:left w:val="single" w:sz="4" w:space="0" w:color="auto"/>
              <w:bottom w:val="nil"/>
              <w:right w:val="single" w:sz="4" w:space="0" w:color="auto"/>
            </w:tcBorders>
            <w:shd w:val="clear" w:color="auto" w:fill="auto"/>
            <w:noWrap/>
            <w:vAlign w:val="center"/>
            <w:hideMark/>
          </w:tcPr>
          <w:p w14:paraId="2C11B743"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86</w:t>
            </w:r>
          </w:p>
        </w:tc>
        <w:tc>
          <w:tcPr>
            <w:tcW w:w="1320" w:type="dxa"/>
            <w:tcBorders>
              <w:top w:val="nil"/>
              <w:left w:val="nil"/>
              <w:bottom w:val="nil"/>
              <w:right w:val="single" w:sz="4" w:space="0" w:color="auto"/>
            </w:tcBorders>
            <w:shd w:val="clear" w:color="auto" w:fill="auto"/>
            <w:noWrap/>
            <w:vAlign w:val="center"/>
            <w:hideMark/>
          </w:tcPr>
          <w:p w14:paraId="3EB0488D"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8,8</w:t>
            </w:r>
          </w:p>
        </w:tc>
        <w:tc>
          <w:tcPr>
            <w:tcW w:w="1515" w:type="dxa"/>
            <w:tcBorders>
              <w:top w:val="nil"/>
              <w:left w:val="nil"/>
              <w:bottom w:val="nil"/>
              <w:right w:val="nil"/>
            </w:tcBorders>
            <w:shd w:val="clear" w:color="auto" w:fill="auto"/>
            <w:noWrap/>
            <w:vAlign w:val="center"/>
            <w:hideMark/>
          </w:tcPr>
          <w:p w14:paraId="0BDC2071"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25,7</w:t>
            </w:r>
          </w:p>
        </w:tc>
      </w:tr>
      <w:tr w:rsidR="0078793B" w:rsidRPr="0078793B" w14:paraId="6CEEF206"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10DE6A44"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Plzeňský kraj</w:t>
            </w:r>
          </w:p>
        </w:tc>
        <w:tc>
          <w:tcPr>
            <w:tcW w:w="1296" w:type="dxa"/>
            <w:tcBorders>
              <w:top w:val="nil"/>
              <w:left w:val="nil"/>
              <w:bottom w:val="nil"/>
              <w:right w:val="single" w:sz="4" w:space="0" w:color="auto"/>
            </w:tcBorders>
            <w:shd w:val="clear" w:color="auto" w:fill="auto"/>
            <w:noWrap/>
            <w:vAlign w:val="center"/>
            <w:hideMark/>
          </w:tcPr>
          <w:p w14:paraId="3F9F73D1"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447</w:t>
            </w:r>
          </w:p>
        </w:tc>
        <w:tc>
          <w:tcPr>
            <w:tcW w:w="1612" w:type="dxa"/>
            <w:tcBorders>
              <w:top w:val="nil"/>
              <w:left w:val="nil"/>
              <w:bottom w:val="nil"/>
              <w:right w:val="nil"/>
            </w:tcBorders>
            <w:shd w:val="clear" w:color="auto" w:fill="auto"/>
            <w:noWrap/>
            <w:vAlign w:val="center"/>
            <w:hideMark/>
          </w:tcPr>
          <w:p w14:paraId="632AECD8"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51,9</w:t>
            </w:r>
          </w:p>
        </w:tc>
        <w:tc>
          <w:tcPr>
            <w:tcW w:w="1287" w:type="dxa"/>
            <w:tcBorders>
              <w:top w:val="nil"/>
              <w:left w:val="single" w:sz="4" w:space="0" w:color="auto"/>
              <w:bottom w:val="nil"/>
              <w:right w:val="single" w:sz="4" w:space="0" w:color="auto"/>
            </w:tcBorders>
            <w:shd w:val="clear" w:color="auto" w:fill="auto"/>
            <w:noWrap/>
            <w:vAlign w:val="center"/>
            <w:hideMark/>
          </w:tcPr>
          <w:p w14:paraId="00CD0519"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120</w:t>
            </w:r>
          </w:p>
        </w:tc>
        <w:tc>
          <w:tcPr>
            <w:tcW w:w="1320" w:type="dxa"/>
            <w:tcBorders>
              <w:top w:val="nil"/>
              <w:left w:val="nil"/>
              <w:bottom w:val="nil"/>
              <w:right w:val="single" w:sz="4" w:space="0" w:color="auto"/>
            </w:tcBorders>
            <w:shd w:val="clear" w:color="auto" w:fill="auto"/>
            <w:noWrap/>
            <w:vAlign w:val="center"/>
            <w:hideMark/>
          </w:tcPr>
          <w:p w14:paraId="54492F67"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13,9</w:t>
            </w:r>
          </w:p>
        </w:tc>
        <w:tc>
          <w:tcPr>
            <w:tcW w:w="1515" w:type="dxa"/>
            <w:tcBorders>
              <w:top w:val="nil"/>
              <w:left w:val="nil"/>
              <w:bottom w:val="nil"/>
              <w:right w:val="nil"/>
            </w:tcBorders>
            <w:shd w:val="clear" w:color="auto" w:fill="auto"/>
            <w:noWrap/>
            <w:vAlign w:val="center"/>
            <w:hideMark/>
          </w:tcPr>
          <w:p w14:paraId="16AC596A"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26,8</w:t>
            </w:r>
          </w:p>
        </w:tc>
      </w:tr>
      <w:tr w:rsidR="0078793B" w:rsidRPr="0078793B" w14:paraId="74675754"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25C7CB10"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Karlovarský kraj</w:t>
            </w:r>
          </w:p>
        </w:tc>
        <w:tc>
          <w:tcPr>
            <w:tcW w:w="1296" w:type="dxa"/>
            <w:tcBorders>
              <w:top w:val="nil"/>
              <w:left w:val="nil"/>
              <w:bottom w:val="nil"/>
              <w:right w:val="single" w:sz="4" w:space="0" w:color="auto"/>
            </w:tcBorders>
            <w:shd w:val="clear" w:color="auto" w:fill="auto"/>
            <w:noWrap/>
            <w:vAlign w:val="center"/>
            <w:hideMark/>
          </w:tcPr>
          <w:p w14:paraId="7CC5FA74"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226</w:t>
            </w:r>
          </w:p>
        </w:tc>
        <w:tc>
          <w:tcPr>
            <w:tcW w:w="1612" w:type="dxa"/>
            <w:tcBorders>
              <w:top w:val="nil"/>
              <w:left w:val="nil"/>
              <w:bottom w:val="nil"/>
              <w:right w:val="nil"/>
            </w:tcBorders>
            <w:shd w:val="clear" w:color="auto" w:fill="auto"/>
            <w:noWrap/>
            <w:vAlign w:val="center"/>
            <w:hideMark/>
          </w:tcPr>
          <w:p w14:paraId="52262595"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51,0</w:t>
            </w:r>
          </w:p>
        </w:tc>
        <w:tc>
          <w:tcPr>
            <w:tcW w:w="1287" w:type="dxa"/>
            <w:tcBorders>
              <w:top w:val="nil"/>
              <w:left w:val="single" w:sz="4" w:space="0" w:color="auto"/>
              <w:bottom w:val="nil"/>
              <w:right w:val="single" w:sz="4" w:space="0" w:color="auto"/>
            </w:tcBorders>
            <w:shd w:val="clear" w:color="auto" w:fill="auto"/>
            <w:noWrap/>
            <w:vAlign w:val="center"/>
            <w:hideMark/>
          </w:tcPr>
          <w:p w14:paraId="1C7C9F45"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53</w:t>
            </w:r>
          </w:p>
        </w:tc>
        <w:tc>
          <w:tcPr>
            <w:tcW w:w="1320" w:type="dxa"/>
            <w:tcBorders>
              <w:top w:val="nil"/>
              <w:left w:val="nil"/>
              <w:bottom w:val="nil"/>
              <w:right w:val="single" w:sz="4" w:space="0" w:color="auto"/>
            </w:tcBorders>
            <w:shd w:val="clear" w:color="auto" w:fill="auto"/>
            <w:noWrap/>
            <w:vAlign w:val="center"/>
            <w:hideMark/>
          </w:tcPr>
          <w:p w14:paraId="73F6E13F"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12,0</w:t>
            </w:r>
          </w:p>
        </w:tc>
        <w:tc>
          <w:tcPr>
            <w:tcW w:w="1515" w:type="dxa"/>
            <w:tcBorders>
              <w:top w:val="nil"/>
              <w:left w:val="nil"/>
              <w:bottom w:val="nil"/>
              <w:right w:val="nil"/>
            </w:tcBorders>
            <w:shd w:val="clear" w:color="auto" w:fill="auto"/>
            <w:noWrap/>
            <w:vAlign w:val="center"/>
            <w:hideMark/>
          </w:tcPr>
          <w:p w14:paraId="612C1D27"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23,5</w:t>
            </w:r>
          </w:p>
        </w:tc>
      </w:tr>
      <w:tr w:rsidR="0078793B" w:rsidRPr="0078793B" w14:paraId="69C2F793"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3B8E1C84"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Ústecký kraj</w:t>
            </w:r>
          </w:p>
        </w:tc>
        <w:tc>
          <w:tcPr>
            <w:tcW w:w="1296" w:type="dxa"/>
            <w:tcBorders>
              <w:top w:val="nil"/>
              <w:left w:val="nil"/>
              <w:bottom w:val="nil"/>
              <w:right w:val="single" w:sz="4" w:space="0" w:color="auto"/>
            </w:tcBorders>
            <w:shd w:val="clear" w:color="auto" w:fill="auto"/>
            <w:noWrap/>
            <w:vAlign w:val="center"/>
            <w:hideMark/>
          </w:tcPr>
          <w:p w14:paraId="55E8B61D"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1 041</w:t>
            </w:r>
          </w:p>
        </w:tc>
        <w:tc>
          <w:tcPr>
            <w:tcW w:w="1612" w:type="dxa"/>
            <w:tcBorders>
              <w:top w:val="nil"/>
              <w:left w:val="nil"/>
              <w:bottom w:val="nil"/>
              <w:right w:val="nil"/>
            </w:tcBorders>
            <w:shd w:val="clear" w:color="auto" w:fill="auto"/>
            <w:noWrap/>
            <w:vAlign w:val="center"/>
            <w:hideMark/>
          </w:tcPr>
          <w:p w14:paraId="5B9F5F49"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80,0</w:t>
            </w:r>
          </w:p>
        </w:tc>
        <w:tc>
          <w:tcPr>
            <w:tcW w:w="1287" w:type="dxa"/>
            <w:tcBorders>
              <w:top w:val="nil"/>
              <w:left w:val="single" w:sz="4" w:space="0" w:color="auto"/>
              <w:bottom w:val="nil"/>
              <w:right w:val="single" w:sz="4" w:space="0" w:color="auto"/>
            </w:tcBorders>
            <w:shd w:val="clear" w:color="auto" w:fill="auto"/>
            <w:noWrap/>
            <w:vAlign w:val="center"/>
            <w:hideMark/>
          </w:tcPr>
          <w:p w14:paraId="0C174AD1"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254</w:t>
            </w:r>
          </w:p>
        </w:tc>
        <w:tc>
          <w:tcPr>
            <w:tcW w:w="1320" w:type="dxa"/>
            <w:tcBorders>
              <w:top w:val="nil"/>
              <w:left w:val="nil"/>
              <w:bottom w:val="nil"/>
              <w:right w:val="single" w:sz="4" w:space="0" w:color="auto"/>
            </w:tcBorders>
            <w:shd w:val="clear" w:color="auto" w:fill="auto"/>
            <w:noWrap/>
            <w:vAlign w:val="center"/>
            <w:hideMark/>
          </w:tcPr>
          <w:p w14:paraId="749DD87D"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19,5</w:t>
            </w:r>
          </w:p>
        </w:tc>
        <w:tc>
          <w:tcPr>
            <w:tcW w:w="1515" w:type="dxa"/>
            <w:tcBorders>
              <w:top w:val="nil"/>
              <w:left w:val="nil"/>
              <w:bottom w:val="nil"/>
              <w:right w:val="nil"/>
            </w:tcBorders>
            <w:shd w:val="clear" w:color="auto" w:fill="auto"/>
            <w:noWrap/>
            <w:vAlign w:val="center"/>
            <w:hideMark/>
          </w:tcPr>
          <w:p w14:paraId="668725D3"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24,4</w:t>
            </w:r>
          </w:p>
        </w:tc>
      </w:tr>
      <w:tr w:rsidR="0078793B" w:rsidRPr="0078793B" w14:paraId="31B1D140"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77A0C021"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Liberecký kraj</w:t>
            </w:r>
          </w:p>
        </w:tc>
        <w:tc>
          <w:tcPr>
            <w:tcW w:w="1296" w:type="dxa"/>
            <w:tcBorders>
              <w:top w:val="nil"/>
              <w:left w:val="nil"/>
              <w:bottom w:val="nil"/>
              <w:right w:val="single" w:sz="4" w:space="0" w:color="auto"/>
            </w:tcBorders>
            <w:shd w:val="clear" w:color="auto" w:fill="auto"/>
            <w:noWrap/>
            <w:vAlign w:val="center"/>
            <w:hideMark/>
          </w:tcPr>
          <w:p w14:paraId="6CF7AA3F"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294</w:t>
            </w:r>
          </w:p>
        </w:tc>
        <w:tc>
          <w:tcPr>
            <w:tcW w:w="1612" w:type="dxa"/>
            <w:tcBorders>
              <w:top w:val="nil"/>
              <w:left w:val="nil"/>
              <w:bottom w:val="nil"/>
              <w:right w:val="nil"/>
            </w:tcBorders>
            <w:shd w:val="clear" w:color="auto" w:fill="auto"/>
            <w:noWrap/>
            <w:vAlign w:val="center"/>
            <w:hideMark/>
          </w:tcPr>
          <w:p w14:paraId="744B2141"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42,6</w:t>
            </w:r>
          </w:p>
        </w:tc>
        <w:tc>
          <w:tcPr>
            <w:tcW w:w="1287" w:type="dxa"/>
            <w:tcBorders>
              <w:top w:val="nil"/>
              <w:left w:val="single" w:sz="4" w:space="0" w:color="auto"/>
              <w:bottom w:val="nil"/>
              <w:right w:val="single" w:sz="4" w:space="0" w:color="auto"/>
            </w:tcBorders>
            <w:shd w:val="clear" w:color="auto" w:fill="auto"/>
            <w:noWrap/>
            <w:vAlign w:val="center"/>
            <w:hideMark/>
          </w:tcPr>
          <w:p w14:paraId="0147A9E3"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76</w:t>
            </w:r>
          </w:p>
        </w:tc>
        <w:tc>
          <w:tcPr>
            <w:tcW w:w="1320" w:type="dxa"/>
            <w:tcBorders>
              <w:top w:val="nil"/>
              <w:left w:val="nil"/>
              <w:bottom w:val="nil"/>
              <w:right w:val="single" w:sz="4" w:space="0" w:color="auto"/>
            </w:tcBorders>
            <w:shd w:val="clear" w:color="auto" w:fill="auto"/>
            <w:noWrap/>
            <w:vAlign w:val="center"/>
            <w:hideMark/>
          </w:tcPr>
          <w:p w14:paraId="354D12E7"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11,0</w:t>
            </w:r>
          </w:p>
        </w:tc>
        <w:tc>
          <w:tcPr>
            <w:tcW w:w="1515" w:type="dxa"/>
            <w:tcBorders>
              <w:top w:val="nil"/>
              <w:left w:val="nil"/>
              <w:bottom w:val="nil"/>
              <w:right w:val="nil"/>
            </w:tcBorders>
            <w:shd w:val="clear" w:color="auto" w:fill="auto"/>
            <w:noWrap/>
            <w:vAlign w:val="center"/>
            <w:hideMark/>
          </w:tcPr>
          <w:p w14:paraId="68DAEC8D"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25,9</w:t>
            </w:r>
          </w:p>
        </w:tc>
      </w:tr>
      <w:tr w:rsidR="0078793B" w:rsidRPr="0078793B" w14:paraId="3C8B3F90"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0DB55553"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Královéhradecký kraj</w:t>
            </w:r>
          </w:p>
        </w:tc>
        <w:tc>
          <w:tcPr>
            <w:tcW w:w="1296" w:type="dxa"/>
            <w:tcBorders>
              <w:top w:val="nil"/>
              <w:left w:val="nil"/>
              <w:bottom w:val="nil"/>
              <w:right w:val="single" w:sz="4" w:space="0" w:color="auto"/>
            </w:tcBorders>
            <w:shd w:val="clear" w:color="auto" w:fill="auto"/>
            <w:noWrap/>
            <w:vAlign w:val="center"/>
            <w:hideMark/>
          </w:tcPr>
          <w:p w14:paraId="0097192A"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373</w:t>
            </w:r>
          </w:p>
        </w:tc>
        <w:tc>
          <w:tcPr>
            <w:tcW w:w="1612" w:type="dxa"/>
            <w:tcBorders>
              <w:top w:val="nil"/>
              <w:left w:val="nil"/>
              <w:bottom w:val="nil"/>
              <w:right w:val="nil"/>
            </w:tcBorders>
            <w:shd w:val="clear" w:color="auto" w:fill="auto"/>
            <w:noWrap/>
            <w:vAlign w:val="center"/>
            <w:hideMark/>
          </w:tcPr>
          <w:p w14:paraId="3FAD02BA"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44,9</w:t>
            </w:r>
          </w:p>
        </w:tc>
        <w:tc>
          <w:tcPr>
            <w:tcW w:w="1287" w:type="dxa"/>
            <w:tcBorders>
              <w:top w:val="nil"/>
              <w:left w:val="single" w:sz="4" w:space="0" w:color="auto"/>
              <w:bottom w:val="nil"/>
              <w:right w:val="single" w:sz="4" w:space="0" w:color="auto"/>
            </w:tcBorders>
            <w:shd w:val="clear" w:color="auto" w:fill="auto"/>
            <w:noWrap/>
            <w:vAlign w:val="center"/>
            <w:hideMark/>
          </w:tcPr>
          <w:p w14:paraId="6B4E6253"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131</w:t>
            </w:r>
          </w:p>
        </w:tc>
        <w:tc>
          <w:tcPr>
            <w:tcW w:w="1320" w:type="dxa"/>
            <w:tcBorders>
              <w:top w:val="nil"/>
              <w:left w:val="nil"/>
              <w:bottom w:val="nil"/>
              <w:right w:val="single" w:sz="4" w:space="0" w:color="auto"/>
            </w:tcBorders>
            <w:shd w:val="clear" w:color="auto" w:fill="auto"/>
            <w:noWrap/>
            <w:vAlign w:val="center"/>
            <w:hideMark/>
          </w:tcPr>
          <w:p w14:paraId="391EFDC4"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15,8</w:t>
            </w:r>
          </w:p>
        </w:tc>
        <w:tc>
          <w:tcPr>
            <w:tcW w:w="1515" w:type="dxa"/>
            <w:tcBorders>
              <w:top w:val="nil"/>
              <w:left w:val="nil"/>
              <w:bottom w:val="nil"/>
              <w:right w:val="nil"/>
            </w:tcBorders>
            <w:shd w:val="clear" w:color="auto" w:fill="auto"/>
            <w:noWrap/>
            <w:vAlign w:val="center"/>
            <w:hideMark/>
          </w:tcPr>
          <w:p w14:paraId="74FA2C87"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35,1</w:t>
            </w:r>
          </w:p>
        </w:tc>
      </w:tr>
      <w:tr w:rsidR="0078793B" w:rsidRPr="0078793B" w14:paraId="7FDDA158"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45124F5A"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Pardubický kraj</w:t>
            </w:r>
          </w:p>
        </w:tc>
        <w:tc>
          <w:tcPr>
            <w:tcW w:w="1296" w:type="dxa"/>
            <w:tcBorders>
              <w:top w:val="nil"/>
              <w:left w:val="nil"/>
              <w:bottom w:val="nil"/>
              <w:right w:val="single" w:sz="4" w:space="0" w:color="auto"/>
            </w:tcBorders>
            <w:shd w:val="clear" w:color="auto" w:fill="auto"/>
            <w:noWrap/>
            <w:vAlign w:val="center"/>
            <w:hideMark/>
          </w:tcPr>
          <w:p w14:paraId="6A7B19F1"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224</w:t>
            </w:r>
          </w:p>
        </w:tc>
        <w:tc>
          <w:tcPr>
            <w:tcW w:w="1612" w:type="dxa"/>
            <w:tcBorders>
              <w:top w:val="nil"/>
              <w:left w:val="nil"/>
              <w:bottom w:val="nil"/>
              <w:right w:val="nil"/>
            </w:tcBorders>
            <w:shd w:val="clear" w:color="auto" w:fill="auto"/>
            <w:noWrap/>
            <w:vAlign w:val="center"/>
            <w:hideMark/>
          </w:tcPr>
          <w:p w14:paraId="0F9F221F"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28,4</w:t>
            </w:r>
          </w:p>
        </w:tc>
        <w:tc>
          <w:tcPr>
            <w:tcW w:w="1287" w:type="dxa"/>
            <w:tcBorders>
              <w:top w:val="nil"/>
              <w:left w:val="single" w:sz="4" w:space="0" w:color="auto"/>
              <w:bottom w:val="nil"/>
              <w:right w:val="single" w:sz="4" w:space="0" w:color="auto"/>
            </w:tcBorders>
            <w:shd w:val="clear" w:color="auto" w:fill="auto"/>
            <w:noWrap/>
            <w:vAlign w:val="center"/>
            <w:hideMark/>
          </w:tcPr>
          <w:p w14:paraId="66ECC47E"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43</w:t>
            </w:r>
          </w:p>
        </w:tc>
        <w:tc>
          <w:tcPr>
            <w:tcW w:w="1320" w:type="dxa"/>
            <w:tcBorders>
              <w:top w:val="nil"/>
              <w:left w:val="nil"/>
              <w:bottom w:val="nil"/>
              <w:right w:val="single" w:sz="4" w:space="0" w:color="auto"/>
            </w:tcBorders>
            <w:shd w:val="clear" w:color="auto" w:fill="auto"/>
            <w:noWrap/>
            <w:vAlign w:val="center"/>
            <w:hideMark/>
          </w:tcPr>
          <w:p w14:paraId="243B0FAF"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5,4</w:t>
            </w:r>
          </w:p>
        </w:tc>
        <w:tc>
          <w:tcPr>
            <w:tcW w:w="1515" w:type="dxa"/>
            <w:tcBorders>
              <w:top w:val="nil"/>
              <w:left w:val="nil"/>
              <w:bottom w:val="nil"/>
              <w:right w:val="nil"/>
            </w:tcBorders>
            <w:shd w:val="clear" w:color="auto" w:fill="auto"/>
            <w:noWrap/>
            <w:vAlign w:val="center"/>
            <w:hideMark/>
          </w:tcPr>
          <w:p w14:paraId="08D5745C"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19,2</w:t>
            </w:r>
          </w:p>
        </w:tc>
      </w:tr>
      <w:tr w:rsidR="0078793B" w:rsidRPr="0078793B" w14:paraId="3F59D925"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7483A873"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kraj Vysočina</w:t>
            </w:r>
          </w:p>
        </w:tc>
        <w:tc>
          <w:tcPr>
            <w:tcW w:w="1296" w:type="dxa"/>
            <w:tcBorders>
              <w:top w:val="nil"/>
              <w:left w:val="nil"/>
              <w:bottom w:val="nil"/>
              <w:right w:val="single" w:sz="4" w:space="0" w:color="auto"/>
            </w:tcBorders>
            <w:shd w:val="clear" w:color="auto" w:fill="auto"/>
            <w:noWrap/>
            <w:vAlign w:val="center"/>
            <w:hideMark/>
          </w:tcPr>
          <w:p w14:paraId="79E22ACD"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412</w:t>
            </w:r>
          </w:p>
        </w:tc>
        <w:tc>
          <w:tcPr>
            <w:tcW w:w="1612" w:type="dxa"/>
            <w:tcBorders>
              <w:top w:val="nil"/>
              <w:left w:val="nil"/>
              <w:bottom w:val="nil"/>
              <w:right w:val="nil"/>
            </w:tcBorders>
            <w:shd w:val="clear" w:color="auto" w:fill="auto"/>
            <w:noWrap/>
            <w:vAlign w:val="center"/>
            <w:hideMark/>
          </w:tcPr>
          <w:p w14:paraId="7490F162"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54,1</w:t>
            </w:r>
          </w:p>
        </w:tc>
        <w:tc>
          <w:tcPr>
            <w:tcW w:w="1287" w:type="dxa"/>
            <w:tcBorders>
              <w:top w:val="nil"/>
              <w:left w:val="single" w:sz="4" w:space="0" w:color="auto"/>
              <w:bottom w:val="nil"/>
              <w:right w:val="single" w:sz="4" w:space="0" w:color="auto"/>
            </w:tcBorders>
            <w:shd w:val="clear" w:color="auto" w:fill="auto"/>
            <w:noWrap/>
            <w:vAlign w:val="center"/>
            <w:hideMark/>
          </w:tcPr>
          <w:p w14:paraId="778920A1"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136</w:t>
            </w:r>
          </w:p>
        </w:tc>
        <w:tc>
          <w:tcPr>
            <w:tcW w:w="1320" w:type="dxa"/>
            <w:tcBorders>
              <w:top w:val="nil"/>
              <w:left w:val="nil"/>
              <w:bottom w:val="nil"/>
              <w:right w:val="single" w:sz="4" w:space="0" w:color="auto"/>
            </w:tcBorders>
            <w:shd w:val="clear" w:color="auto" w:fill="auto"/>
            <w:noWrap/>
            <w:vAlign w:val="center"/>
            <w:hideMark/>
          </w:tcPr>
          <w:p w14:paraId="62B5AD35"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17,9</w:t>
            </w:r>
          </w:p>
        </w:tc>
        <w:tc>
          <w:tcPr>
            <w:tcW w:w="1515" w:type="dxa"/>
            <w:tcBorders>
              <w:top w:val="nil"/>
              <w:left w:val="nil"/>
              <w:bottom w:val="nil"/>
              <w:right w:val="nil"/>
            </w:tcBorders>
            <w:shd w:val="clear" w:color="auto" w:fill="auto"/>
            <w:noWrap/>
            <w:vAlign w:val="center"/>
            <w:hideMark/>
          </w:tcPr>
          <w:p w14:paraId="6EC2B9AB"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33,0</w:t>
            </w:r>
          </w:p>
        </w:tc>
      </w:tr>
      <w:tr w:rsidR="0078793B" w:rsidRPr="0078793B" w14:paraId="0DBD9FFF"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74EC3C60"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Jihomoravský kraj</w:t>
            </w:r>
          </w:p>
        </w:tc>
        <w:tc>
          <w:tcPr>
            <w:tcW w:w="1296" w:type="dxa"/>
            <w:tcBorders>
              <w:top w:val="nil"/>
              <w:left w:val="nil"/>
              <w:bottom w:val="nil"/>
              <w:right w:val="single" w:sz="4" w:space="0" w:color="auto"/>
            </w:tcBorders>
            <w:shd w:val="clear" w:color="auto" w:fill="auto"/>
            <w:noWrap/>
            <w:vAlign w:val="center"/>
            <w:hideMark/>
          </w:tcPr>
          <w:p w14:paraId="25D52A35"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509</w:t>
            </w:r>
          </w:p>
        </w:tc>
        <w:tc>
          <w:tcPr>
            <w:tcW w:w="1612" w:type="dxa"/>
            <w:tcBorders>
              <w:top w:val="nil"/>
              <w:left w:val="nil"/>
              <w:bottom w:val="nil"/>
              <w:right w:val="nil"/>
            </w:tcBorders>
            <w:shd w:val="clear" w:color="auto" w:fill="auto"/>
            <w:noWrap/>
            <w:vAlign w:val="center"/>
            <w:hideMark/>
          </w:tcPr>
          <w:p w14:paraId="7DC10C7D"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29,0</w:t>
            </w:r>
          </w:p>
        </w:tc>
        <w:tc>
          <w:tcPr>
            <w:tcW w:w="1287" w:type="dxa"/>
            <w:tcBorders>
              <w:top w:val="nil"/>
              <w:left w:val="single" w:sz="4" w:space="0" w:color="auto"/>
              <w:bottom w:val="nil"/>
              <w:right w:val="single" w:sz="4" w:space="0" w:color="auto"/>
            </w:tcBorders>
            <w:shd w:val="clear" w:color="auto" w:fill="auto"/>
            <w:noWrap/>
            <w:vAlign w:val="center"/>
            <w:hideMark/>
          </w:tcPr>
          <w:p w14:paraId="7209246C"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157</w:t>
            </w:r>
          </w:p>
        </w:tc>
        <w:tc>
          <w:tcPr>
            <w:tcW w:w="1320" w:type="dxa"/>
            <w:tcBorders>
              <w:top w:val="nil"/>
              <w:left w:val="nil"/>
              <w:bottom w:val="nil"/>
              <w:right w:val="single" w:sz="4" w:space="0" w:color="auto"/>
            </w:tcBorders>
            <w:shd w:val="clear" w:color="auto" w:fill="auto"/>
            <w:noWrap/>
            <w:vAlign w:val="center"/>
            <w:hideMark/>
          </w:tcPr>
          <w:p w14:paraId="63C73DBE"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8,9</w:t>
            </w:r>
          </w:p>
        </w:tc>
        <w:tc>
          <w:tcPr>
            <w:tcW w:w="1515" w:type="dxa"/>
            <w:tcBorders>
              <w:top w:val="nil"/>
              <w:left w:val="nil"/>
              <w:bottom w:val="nil"/>
              <w:right w:val="nil"/>
            </w:tcBorders>
            <w:shd w:val="clear" w:color="auto" w:fill="auto"/>
            <w:noWrap/>
            <w:vAlign w:val="center"/>
            <w:hideMark/>
          </w:tcPr>
          <w:p w14:paraId="6D987B43"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30,8</w:t>
            </w:r>
          </w:p>
        </w:tc>
      </w:tr>
      <w:tr w:rsidR="0078793B" w:rsidRPr="0078793B" w14:paraId="0CD6C49F" w14:textId="77777777" w:rsidTr="00155CD6">
        <w:trPr>
          <w:trHeight w:val="314"/>
        </w:trPr>
        <w:tc>
          <w:tcPr>
            <w:tcW w:w="2370" w:type="dxa"/>
            <w:tcBorders>
              <w:top w:val="nil"/>
              <w:left w:val="nil"/>
              <w:bottom w:val="nil"/>
              <w:right w:val="single" w:sz="4" w:space="0" w:color="auto"/>
            </w:tcBorders>
            <w:shd w:val="clear" w:color="auto" w:fill="auto"/>
            <w:noWrap/>
            <w:vAlign w:val="center"/>
            <w:hideMark/>
          </w:tcPr>
          <w:p w14:paraId="3EAFA76B"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Olomoucký kraj</w:t>
            </w:r>
          </w:p>
        </w:tc>
        <w:tc>
          <w:tcPr>
            <w:tcW w:w="1296" w:type="dxa"/>
            <w:tcBorders>
              <w:top w:val="nil"/>
              <w:left w:val="nil"/>
              <w:bottom w:val="nil"/>
              <w:right w:val="single" w:sz="4" w:space="0" w:color="auto"/>
            </w:tcBorders>
            <w:shd w:val="clear" w:color="auto" w:fill="auto"/>
            <w:noWrap/>
            <w:vAlign w:val="center"/>
            <w:hideMark/>
          </w:tcPr>
          <w:p w14:paraId="73B68D08"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414</w:t>
            </w:r>
          </w:p>
        </w:tc>
        <w:tc>
          <w:tcPr>
            <w:tcW w:w="1612" w:type="dxa"/>
            <w:tcBorders>
              <w:top w:val="nil"/>
              <w:left w:val="nil"/>
              <w:bottom w:val="nil"/>
              <w:right w:val="nil"/>
            </w:tcBorders>
            <w:shd w:val="clear" w:color="auto" w:fill="auto"/>
            <w:noWrap/>
            <w:vAlign w:val="center"/>
            <w:hideMark/>
          </w:tcPr>
          <w:p w14:paraId="3D4D71F4"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43,7</w:t>
            </w:r>
          </w:p>
        </w:tc>
        <w:tc>
          <w:tcPr>
            <w:tcW w:w="1287" w:type="dxa"/>
            <w:tcBorders>
              <w:top w:val="nil"/>
              <w:left w:val="single" w:sz="4" w:space="0" w:color="auto"/>
              <w:bottom w:val="nil"/>
              <w:right w:val="single" w:sz="4" w:space="0" w:color="auto"/>
            </w:tcBorders>
            <w:shd w:val="clear" w:color="auto" w:fill="auto"/>
            <w:noWrap/>
            <w:vAlign w:val="center"/>
            <w:hideMark/>
          </w:tcPr>
          <w:p w14:paraId="5F1975D4"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122</w:t>
            </w:r>
          </w:p>
        </w:tc>
        <w:tc>
          <w:tcPr>
            <w:tcW w:w="1320" w:type="dxa"/>
            <w:tcBorders>
              <w:top w:val="nil"/>
              <w:left w:val="nil"/>
              <w:bottom w:val="nil"/>
              <w:right w:val="single" w:sz="4" w:space="0" w:color="auto"/>
            </w:tcBorders>
            <w:shd w:val="clear" w:color="auto" w:fill="auto"/>
            <w:noWrap/>
            <w:vAlign w:val="center"/>
            <w:hideMark/>
          </w:tcPr>
          <w:p w14:paraId="6ECA3E33"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12,9</w:t>
            </w:r>
          </w:p>
        </w:tc>
        <w:tc>
          <w:tcPr>
            <w:tcW w:w="1515" w:type="dxa"/>
            <w:tcBorders>
              <w:top w:val="nil"/>
              <w:left w:val="nil"/>
              <w:bottom w:val="nil"/>
              <w:right w:val="nil"/>
            </w:tcBorders>
            <w:shd w:val="clear" w:color="auto" w:fill="auto"/>
            <w:noWrap/>
            <w:vAlign w:val="center"/>
            <w:hideMark/>
          </w:tcPr>
          <w:p w14:paraId="5FC111DA"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29,5</w:t>
            </w:r>
          </w:p>
        </w:tc>
      </w:tr>
      <w:tr w:rsidR="0078793B" w:rsidRPr="0078793B" w14:paraId="552D1413" w14:textId="77777777" w:rsidTr="00155CD6">
        <w:trPr>
          <w:trHeight w:val="314"/>
        </w:trPr>
        <w:tc>
          <w:tcPr>
            <w:tcW w:w="2370" w:type="dxa"/>
            <w:tcBorders>
              <w:top w:val="nil"/>
              <w:left w:val="nil"/>
              <w:right w:val="single" w:sz="4" w:space="0" w:color="auto"/>
            </w:tcBorders>
            <w:shd w:val="clear" w:color="auto" w:fill="auto"/>
            <w:noWrap/>
            <w:vAlign w:val="center"/>
            <w:hideMark/>
          </w:tcPr>
          <w:p w14:paraId="2641B4DF"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Zlínský kraj</w:t>
            </w:r>
          </w:p>
        </w:tc>
        <w:tc>
          <w:tcPr>
            <w:tcW w:w="1296" w:type="dxa"/>
            <w:tcBorders>
              <w:top w:val="nil"/>
              <w:left w:val="nil"/>
              <w:right w:val="single" w:sz="4" w:space="0" w:color="auto"/>
            </w:tcBorders>
            <w:shd w:val="clear" w:color="auto" w:fill="auto"/>
            <w:noWrap/>
            <w:vAlign w:val="center"/>
            <w:hideMark/>
          </w:tcPr>
          <w:p w14:paraId="41C48FD3"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302</w:t>
            </w:r>
          </w:p>
        </w:tc>
        <w:tc>
          <w:tcPr>
            <w:tcW w:w="1612" w:type="dxa"/>
            <w:tcBorders>
              <w:top w:val="nil"/>
              <w:left w:val="nil"/>
              <w:right w:val="nil"/>
            </w:tcBorders>
            <w:shd w:val="clear" w:color="auto" w:fill="auto"/>
            <w:noWrap/>
            <w:vAlign w:val="center"/>
            <w:hideMark/>
          </w:tcPr>
          <w:p w14:paraId="2CCE7010"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35,5</w:t>
            </w:r>
          </w:p>
        </w:tc>
        <w:tc>
          <w:tcPr>
            <w:tcW w:w="1287" w:type="dxa"/>
            <w:tcBorders>
              <w:top w:val="nil"/>
              <w:left w:val="single" w:sz="4" w:space="0" w:color="auto"/>
              <w:right w:val="single" w:sz="4" w:space="0" w:color="auto"/>
            </w:tcBorders>
            <w:shd w:val="clear" w:color="auto" w:fill="auto"/>
            <w:noWrap/>
            <w:vAlign w:val="center"/>
            <w:hideMark/>
          </w:tcPr>
          <w:p w14:paraId="06ADEA8F"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79</w:t>
            </w:r>
          </w:p>
        </w:tc>
        <w:tc>
          <w:tcPr>
            <w:tcW w:w="1320" w:type="dxa"/>
            <w:tcBorders>
              <w:top w:val="nil"/>
              <w:left w:val="nil"/>
              <w:right w:val="single" w:sz="4" w:space="0" w:color="auto"/>
            </w:tcBorders>
            <w:shd w:val="clear" w:color="auto" w:fill="auto"/>
            <w:noWrap/>
            <w:vAlign w:val="center"/>
            <w:hideMark/>
          </w:tcPr>
          <w:p w14:paraId="590C3422"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9,3</w:t>
            </w:r>
          </w:p>
        </w:tc>
        <w:tc>
          <w:tcPr>
            <w:tcW w:w="1515" w:type="dxa"/>
            <w:tcBorders>
              <w:top w:val="nil"/>
              <w:left w:val="nil"/>
              <w:right w:val="nil"/>
            </w:tcBorders>
            <w:shd w:val="clear" w:color="auto" w:fill="auto"/>
            <w:noWrap/>
            <w:vAlign w:val="center"/>
            <w:hideMark/>
          </w:tcPr>
          <w:p w14:paraId="4438E16E"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26,2</w:t>
            </w:r>
          </w:p>
        </w:tc>
      </w:tr>
      <w:tr w:rsidR="0078793B" w:rsidRPr="0078793B" w14:paraId="76FA7710" w14:textId="77777777" w:rsidTr="00155CD6">
        <w:trPr>
          <w:trHeight w:val="314"/>
        </w:trPr>
        <w:tc>
          <w:tcPr>
            <w:tcW w:w="2370" w:type="dxa"/>
            <w:tcBorders>
              <w:top w:val="nil"/>
              <w:left w:val="nil"/>
              <w:right w:val="single" w:sz="4" w:space="0" w:color="auto"/>
            </w:tcBorders>
            <w:shd w:val="clear" w:color="auto" w:fill="auto"/>
            <w:noWrap/>
            <w:vAlign w:val="center"/>
            <w:hideMark/>
          </w:tcPr>
          <w:p w14:paraId="3D67F1F2" w14:textId="77777777" w:rsidR="0078793B" w:rsidRPr="0078793B" w:rsidRDefault="0078793B" w:rsidP="0078793B">
            <w:pPr>
              <w:spacing w:after="0" w:line="240" w:lineRule="auto"/>
              <w:ind w:firstLineChars="100" w:firstLine="160"/>
              <w:rPr>
                <w:rFonts w:cs="Arial"/>
                <w:color w:val="000000"/>
                <w:sz w:val="16"/>
                <w:szCs w:val="16"/>
              </w:rPr>
            </w:pPr>
            <w:r w:rsidRPr="0078793B">
              <w:rPr>
                <w:rFonts w:cs="Arial"/>
                <w:color w:val="000000"/>
                <w:sz w:val="16"/>
                <w:szCs w:val="16"/>
              </w:rPr>
              <w:t>Moravskoslezský kraj</w:t>
            </w:r>
          </w:p>
        </w:tc>
        <w:tc>
          <w:tcPr>
            <w:tcW w:w="1296" w:type="dxa"/>
            <w:tcBorders>
              <w:top w:val="nil"/>
              <w:left w:val="nil"/>
              <w:right w:val="single" w:sz="4" w:space="0" w:color="auto"/>
            </w:tcBorders>
            <w:shd w:val="clear" w:color="auto" w:fill="auto"/>
            <w:noWrap/>
            <w:vAlign w:val="center"/>
            <w:hideMark/>
          </w:tcPr>
          <w:p w14:paraId="57B9B0F9"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767</w:t>
            </w:r>
          </w:p>
        </w:tc>
        <w:tc>
          <w:tcPr>
            <w:tcW w:w="1612" w:type="dxa"/>
            <w:tcBorders>
              <w:top w:val="nil"/>
              <w:left w:val="nil"/>
              <w:right w:val="nil"/>
            </w:tcBorders>
            <w:shd w:val="clear" w:color="auto" w:fill="auto"/>
            <w:noWrap/>
            <w:vAlign w:val="center"/>
            <w:hideMark/>
          </w:tcPr>
          <w:p w14:paraId="09C7150E"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42,9</w:t>
            </w:r>
          </w:p>
        </w:tc>
        <w:tc>
          <w:tcPr>
            <w:tcW w:w="1287" w:type="dxa"/>
            <w:tcBorders>
              <w:top w:val="nil"/>
              <w:left w:val="single" w:sz="4" w:space="0" w:color="auto"/>
              <w:right w:val="single" w:sz="4" w:space="0" w:color="auto"/>
            </w:tcBorders>
            <w:shd w:val="clear" w:color="auto" w:fill="auto"/>
            <w:noWrap/>
            <w:vAlign w:val="center"/>
            <w:hideMark/>
          </w:tcPr>
          <w:p w14:paraId="357F7056"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225</w:t>
            </w:r>
          </w:p>
        </w:tc>
        <w:tc>
          <w:tcPr>
            <w:tcW w:w="1320" w:type="dxa"/>
            <w:tcBorders>
              <w:top w:val="nil"/>
              <w:left w:val="nil"/>
              <w:right w:val="single" w:sz="4" w:space="0" w:color="auto"/>
            </w:tcBorders>
            <w:shd w:val="clear" w:color="auto" w:fill="auto"/>
            <w:noWrap/>
            <w:vAlign w:val="center"/>
            <w:hideMark/>
          </w:tcPr>
          <w:p w14:paraId="75055A32"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12,6</w:t>
            </w:r>
          </w:p>
        </w:tc>
        <w:tc>
          <w:tcPr>
            <w:tcW w:w="1515" w:type="dxa"/>
            <w:tcBorders>
              <w:top w:val="nil"/>
              <w:left w:val="nil"/>
              <w:right w:val="nil"/>
            </w:tcBorders>
            <w:shd w:val="clear" w:color="auto" w:fill="auto"/>
            <w:noWrap/>
            <w:vAlign w:val="center"/>
            <w:hideMark/>
          </w:tcPr>
          <w:p w14:paraId="696230E4" w14:textId="77777777" w:rsidR="0078793B" w:rsidRPr="0078793B" w:rsidRDefault="0078793B" w:rsidP="003F063C">
            <w:pPr>
              <w:spacing w:after="0" w:line="240" w:lineRule="auto"/>
              <w:jc w:val="right"/>
              <w:rPr>
                <w:rFonts w:cs="Arial"/>
                <w:color w:val="000000"/>
                <w:sz w:val="16"/>
                <w:szCs w:val="16"/>
              </w:rPr>
            </w:pPr>
            <w:r w:rsidRPr="0078793B">
              <w:rPr>
                <w:rFonts w:cs="Arial"/>
                <w:color w:val="000000"/>
                <w:sz w:val="16"/>
                <w:szCs w:val="16"/>
              </w:rPr>
              <w:t>29,3</w:t>
            </w:r>
          </w:p>
        </w:tc>
      </w:tr>
      <w:tr w:rsidR="0078793B" w:rsidRPr="0078793B" w14:paraId="53FEA2C9" w14:textId="77777777" w:rsidTr="00013204">
        <w:trPr>
          <w:trHeight w:val="290"/>
        </w:trPr>
        <w:tc>
          <w:tcPr>
            <w:tcW w:w="9400" w:type="dxa"/>
            <w:gridSpan w:val="6"/>
            <w:tcBorders>
              <w:left w:val="nil"/>
              <w:bottom w:val="nil"/>
              <w:right w:val="nil"/>
            </w:tcBorders>
            <w:shd w:val="clear" w:color="auto" w:fill="auto"/>
            <w:noWrap/>
            <w:vAlign w:val="center"/>
            <w:hideMark/>
          </w:tcPr>
          <w:p w14:paraId="01B691A9" w14:textId="0B25D93D" w:rsidR="0078793B" w:rsidRPr="0078793B" w:rsidRDefault="0078793B" w:rsidP="005B600D">
            <w:pPr>
              <w:spacing w:before="200" w:after="0" w:line="240" w:lineRule="auto"/>
              <w:rPr>
                <w:rFonts w:cs="Arial"/>
                <w:color w:val="000000"/>
                <w:sz w:val="14"/>
                <w:szCs w:val="14"/>
              </w:rPr>
            </w:pPr>
            <w:r w:rsidRPr="0078793B">
              <w:rPr>
                <w:rFonts w:cs="Arial"/>
                <w:color w:val="000000"/>
                <w:sz w:val="14"/>
                <w:szCs w:val="14"/>
              </w:rPr>
              <w:t xml:space="preserve">Zdroj: Výkaz o zařízení pro výkon ústavní </w:t>
            </w:r>
            <w:r w:rsidR="005B600D">
              <w:rPr>
                <w:rFonts w:cs="Arial"/>
                <w:color w:val="000000"/>
                <w:sz w:val="14"/>
                <w:szCs w:val="14"/>
              </w:rPr>
              <w:t>–</w:t>
            </w:r>
            <w:r w:rsidRPr="0078793B">
              <w:rPr>
                <w:rFonts w:cs="Arial"/>
                <w:color w:val="000000"/>
                <w:sz w:val="14"/>
                <w:szCs w:val="14"/>
              </w:rPr>
              <w:t xml:space="preserve"> ochranné výchovy podle stavu k 31. 10. 2018 (Z 14-01), MŠMT.</w:t>
            </w:r>
          </w:p>
        </w:tc>
      </w:tr>
    </w:tbl>
    <w:p w14:paraId="593DDE54" w14:textId="77777777" w:rsidR="003F063C" w:rsidRDefault="003F063C">
      <w:pPr>
        <w:spacing w:after="0" w:line="240" w:lineRule="auto"/>
        <w:rPr>
          <w:rFonts w:cs="Arial"/>
        </w:rPr>
      </w:pPr>
      <w:r>
        <w:rPr>
          <w:rFonts w:cs="Arial"/>
        </w:rPr>
        <w:br w:type="page"/>
      </w:r>
    </w:p>
    <w:tbl>
      <w:tblPr>
        <w:tblW w:w="9385" w:type="dxa"/>
        <w:tblInd w:w="70" w:type="dxa"/>
        <w:tblCellMar>
          <w:left w:w="70" w:type="dxa"/>
          <w:right w:w="70" w:type="dxa"/>
        </w:tblCellMar>
        <w:tblLook w:val="04A0" w:firstRow="1" w:lastRow="0" w:firstColumn="1" w:lastColumn="0" w:noHBand="0" w:noVBand="1"/>
      </w:tblPr>
      <w:tblGrid>
        <w:gridCol w:w="3766"/>
        <w:gridCol w:w="1404"/>
        <w:gridCol w:w="1404"/>
        <w:gridCol w:w="1404"/>
        <w:gridCol w:w="1407"/>
      </w:tblGrid>
      <w:tr w:rsidR="003F063C" w:rsidRPr="00E65652" w14:paraId="7F686679" w14:textId="77777777" w:rsidTr="003F063C">
        <w:trPr>
          <w:trHeight w:val="399"/>
        </w:trPr>
        <w:tc>
          <w:tcPr>
            <w:tcW w:w="9385" w:type="dxa"/>
            <w:gridSpan w:val="5"/>
            <w:tcBorders>
              <w:top w:val="nil"/>
              <w:left w:val="nil"/>
              <w:bottom w:val="single" w:sz="4" w:space="0" w:color="auto"/>
              <w:right w:val="nil"/>
            </w:tcBorders>
            <w:shd w:val="clear" w:color="auto" w:fill="auto"/>
            <w:hideMark/>
          </w:tcPr>
          <w:p w14:paraId="64F0A7F6" w14:textId="77777777" w:rsidR="003F063C" w:rsidRPr="003F063C" w:rsidRDefault="003F063C" w:rsidP="003F063C">
            <w:pPr>
              <w:spacing w:after="0" w:line="240" w:lineRule="auto"/>
              <w:jc w:val="both"/>
              <w:rPr>
                <w:rFonts w:cs="Arial"/>
                <w:b/>
                <w:bCs/>
              </w:rPr>
            </w:pPr>
            <w:bookmarkStart w:id="102" w:name="RANGE!A1:E26"/>
            <w:r w:rsidRPr="003F063C">
              <w:rPr>
                <w:rFonts w:cs="Arial"/>
                <w:b/>
                <w:bCs/>
              </w:rPr>
              <w:lastRenderedPageBreak/>
              <w:t>Tabulka 3.16: Děti a mládež se zdravotním postižením v zařízeních pro výkon ústavní nebo ochranné výchovy k 31. 10. 2017 podle druhu postižení a věku plnění povinné školní docházky</w:t>
            </w:r>
            <w:bookmarkEnd w:id="102"/>
          </w:p>
        </w:tc>
      </w:tr>
      <w:tr w:rsidR="003F063C" w:rsidRPr="00E65652" w14:paraId="65462CE4" w14:textId="77777777" w:rsidTr="003F063C">
        <w:trPr>
          <w:trHeight w:val="314"/>
        </w:trPr>
        <w:tc>
          <w:tcPr>
            <w:tcW w:w="3766" w:type="dxa"/>
            <w:vMerge w:val="restart"/>
            <w:tcBorders>
              <w:top w:val="nil"/>
              <w:left w:val="nil"/>
              <w:bottom w:val="single" w:sz="4" w:space="0" w:color="000000"/>
              <w:right w:val="single" w:sz="4" w:space="0" w:color="auto"/>
            </w:tcBorders>
            <w:shd w:val="clear" w:color="auto" w:fill="F5DADD"/>
            <w:noWrap/>
            <w:vAlign w:val="center"/>
            <w:hideMark/>
          </w:tcPr>
          <w:p w14:paraId="6330358D" w14:textId="77777777" w:rsidR="003F063C" w:rsidRPr="003F063C" w:rsidRDefault="003F063C" w:rsidP="003F063C">
            <w:pPr>
              <w:spacing w:after="0" w:line="240" w:lineRule="auto"/>
              <w:jc w:val="center"/>
              <w:rPr>
                <w:rFonts w:cs="Arial"/>
                <w:color w:val="000000"/>
                <w:sz w:val="16"/>
                <w:szCs w:val="16"/>
              </w:rPr>
            </w:pPr>
            <w:r w:rsidRPr="003F063C">
              <w:rPr>
                <w:rFonts w:cs="Arial"/>
                <w:color w:val="000000"/>
                <w:sz w:val="16"/>
                <w:szCs w:val="16"/>
              </w:rPr>
              <w:t>Druh postižení</w:t>
            </w:r>
          </w:p>
        </w:tc>
        <w:tc>
          <w:tcPr>
            <w:tcW w:w="1404" w:type="dxa"/>
            <w:vMerge w:val="restart"/>
            <w:tcBorders>
              <w:top w:val="nil"/>
              <w:left w:val="single" w:sz="4" w:space="0" w:color="auto"/>
              <w:bottom w:val="single" w:sz="4" w:space="0" w:color="000000"/>
              <w:right w:val="single" w:sz="4" w:space="0" w:color="auto"/>
            </w:tcBorders>
            <w:shd w:val="clear" w:color="auto" w:fill="F5DADD"/>
            <w:vAlign w:val="center"/>
            <w:hideMark/>
          </w:tcPr>
          <w:p w14:paraId="4B835D54" w14:textId="77777777" w:rsidR="003F063C" w:rsidRPr="003F063C" w:rsidRDefault="003F063C" w:rsidP="003F063C">
            <w:pPr>
              <w:spacing w:after="0" w:line="240" w:lineRule="auto"/>
              <w:jc w:val="center"/>
              <w:rPr>
                <w:rFonts w:cs="Arial"/>
                <w:color w:val="000000"/>
                <w:sz w:val="16"/>
                <w:szCs w:val="16"/>
              </w:rPr>
            </w:pPr>
            <w:r w:rsidRPr="003F063C">
              <w:rPr>
                <w:rFonts w:cs="Arial"/>
                <w:color w:val="000000"/>
                <w:sz w:val="16"/>
                <w:szCs w:val="16"/>
              </w:rPr>
              <w:t>Celkem</w:t>
            </w:r>
          </w:p>
        </w:tc>
        <w:tc>
          <w:tcPr>
            <w:tcW w:w="4214" w:type="dxa"/>
            <w:gridSpan w:val="3"/>
            <w:tcBorders>
              <w:top w:val="single" w:sz="4" w:space="0" w:color="auto"/>
              <w:left w:val="nil"/>
              <w:bottom w:val="single" w:sz="4" w:space="0" w:color="auto"/>
              <w:right w:val="nil"/>
            </w:tcBorders>
            <w:shd w:val="clear" w:color="auto" w:fill="F5DADD"/>
            <w:noWrap/>
            <w:vAlign w:val="center"/>
            <w:hideMark/>
          </w:tcPr>
          <w:p w14:paraId="09A04A11" w14:textId="77777777" w:rsidR="003F063C" w:rsidRPr="003F063C" w:rsidRDefault="003F063C" w:rsidP="003F063C">
            <w:pPr>
              <w:spacing w:after="0" w:line="240" w:lineRule="auto"/>
              <w:jc w:val="center"/>
              <w:rPr>
                <w:rFonts w:cs="Arial"/>
                <w:color w:val="000000"/>
                <w:sz w:val="16"/>
                <w:szCs w:val="16"/>
              </w:rPr>
            </w:pPr>
            <w:r w:rsidRPr="003F063C">
              <w:rPr>
                <w:rFonts w:cs="Arial"/>
                <w:color w:val="000000"/>
                <w:sz w:val="16"/>
                <w:szCs w:val="16"/>
              </w:rPr>
              <w:t>Věk plnění povinné školní docházky</w:t>
            </w:r>
          </w:p>
        </w:tc>
      </w:tr>
      <w:tr w:rsidR="003F063C" w:rsidRPr="00E65652" w14:paraId="38EF98B9" w14:textId="77777777" w:rsidTr="003F063C">
        <w:trPr>
          <w:trHeight w:val="302"/>
        </w:trPr>
        <w:tc>
          <w:tcPr>
            <w:tcW w:w="3766" w:type="dxa"/>
            <w:vMerge/>
            <w:tcBorders>
              <w:top w:val="nil"/>
              <w:left w:val="nil"/>
              <w:bottom w:val="single" w:sz="4" w:space="0" w:color="000000"/>
              <w:right w:val="single" w:sz="4" w:space="0" w:color="auto"/>
            </w:tcBorders>
            <w:shd w:val="clear" w:color="auto" w:fill="F5DADD"/>
            <w:vAlign w:val="center"/>
            <w:hideMark/>
          </w:tcPr>
          <w:p w14:paraId="503501F1" w14:textId="77777777" w:rsidR="003F063C" w:rsidRPr="003F063C" w:rsidRDefault="003F063C" w:rsidP="003F063C">
            <w:pPr>
              <w:spacing w:after="0" w:line="240" w:lineRule="auto"/>
              <w:rPr>
                <w:rFonts w:cs="Arial"/>
                <w:color w:val="000000"/>
                <w:sz w:val="16"/>
                <w:szCs w:val="16"/>
              </w:rPr>
            </w:pPr>
          </w:p>
        </w:tc>
        <w:tc>
          <w:tcPr>
            <w:tcW w:w="1404" w:type="dxa"/>
            <w:vMerge/>
            <w:tcBorders>
              <w:top w:val="nil"/>
              <w:left w:val="single" w:sz="4" w:space="0" w:color="auto"/>
              <w:bottom w:val="single" w:sz="4" w:space="0" w:color="000000"/>
              <w:right w:val="single" w:sz="4" w:space="0" w:color="auto"/>
            </w:tcBorders>
            <w:shd w:val="clear" w:color="auto" w:fill="F5DADD"/>
            <w:vAlign w:val="center"/>
            <w:hideMark/>
          </w:tcPr>
          <w:p w14:paraId="1C984F99" w14:textId="77777777" w:rsidR="003F063C" w:rsidRPr="003F063C" w:rsidRDefault="003F063C" w:rsidP="003F063C">
            <w:pPr>
              <w:spacing w:after="0" w:line="240" w:lineRule="auto"/>
              <w:rPr>
                <w:rFonts w:cs="Arial"/>
                <w:color w:val="000000"/>
                <w:sz w:val="16"/>
                <w:szCs w:val="16"/>
              </w:rPr>
            </w:pPr>
          </w:p>
        </w:tc>
        <w:tc>
          <w:tcPr>
            <w:tcW w:w="1404" w:type="dxa"/>
            <w:tcBorders>
              <w:top w:val="nil"/>
              <w:left w:val="nil"/>
              <w:bottom w:val="single" w:sz="4" w:space="0" w:color="auto"/>
              <w:right w:val="nil"/>
            </w:tcBorders>
            <w:shd w:val="clear" w:color="auto" w:fill="F5DADD"/>
            <w:vAlign w:val="center"/>
            <w:hideMark/>
          </w:tcPr>
          <w:p w14:paraId="1A325A48" w14:textId="77777777" w:rsidR="003F063C" w:rsidRPr="003F063C" w:rsidRDefault="003F063C" w:rsidP="003F063C">
            <w:pPr>
              <w:spacing w:after="0" w:line="240" w:lineRule="auto"/>
              <w:jc w:val="center"/>
              <w:rPr>
                <w:rFonts w:cs="Arial"/>
                <w:color w:val="000000"/>
                <w:sz w:val="16"/>
                <w:szCs w:val="16"/>
              </w:rPr>
            </w:pPr>
            <w:r w:rsidRPr="003F063C">
              <w:rPr>
                <w:rFonts w:cs="Arial"/>
                <w:color w:val="000000"/>
                <w:sz w:val="16"/>
                <w:szCs w:val="16"/>
              </w:rPr>
              <w:t>před zahájením</w:t>
            </w:r>
          </w:p>
        </w:tc>
        <w:tc>
          <w:tcPr>
            <w:tcW w:w="1404" w:type="dxa"/>
            <w:tcBorders>
              <w:top w:val="nil"/>
              <w:left w:val="nil"/>
              <w:bottom w:val="single" w:sz="4" w:space="0" w:color="auto"/>
              <w:right w:val="nil"/>
            </w:tcBorders>
            <w:shd w:val="clear" w:color="auto" w:fill="F5DADD"/>
            <w:vAlign w:val="center"/>
            <w:hideMark/>
          </w:tcPr>
          <w:p w14:paraId="18BE2A64" w14:textId="77777777" w:rsidR="003F063C" w:rsidRPr="003F063C" w:rsidRDefault="003F063C" w:rsidP="003F063C">
            <w:pPr>
              <w:spacing w:after="0" w:line="240" w:lineRule="auto"/>
              <w:jc w:val="center"/>
              <w:rPr>
                <w:rFonts w:cs="Arial"/>
                <w:color w:val="000000"/>
                <w:sz w:val="16"/>
                <w:szCs w:val="16"/>
              </w:rPr>
            </w:pPr>
            <w:r w:rsidRPr="003F063C">
              <w:rPr>
                <w:rFonts w:cs="Arial"/>
                <w:color w:val="000000"/>
                <w:sz w:val="16"/>
                <w:szCs w:val="16"/>
              </w:rPr>
              <w:t xml:space="preserve">v rámci </w:t>
            </w:r>
            <w:r w:rsidRPr="003F063C">
              <w:rPr>
                <w:rFonts w:cs="Arial"/>
                <w:color w:val="000000"/>
                <w:sz w:val="16"/>
                <w:szCs w:val="16"/>
              </w:rPr>
              <w:br/>
              <w:t>plnění</w:t>
            </w:r>
          </w:p>
        </w:tc>
        <w:tc>
          <w:tcPr>
            <w:tcW w:w="1404" w:type="dxa"/>
            <w:tcBorders>
              <w:top w:val="nil"/>
              <w:left w:val="nil"/>
              <w:bottom w:val="single" w:sz="4" w:space="0" w:color="auto"/>
              <w:right w:val="nil"/>
            </w:tcBorders>
            <w:shd w:val="clear" w:color="auto" w:fill="F5DADD"/>
            <w:vAlign w:val="center"/>
            <w:hideMark/>
          </w:tcPr>
          <w:p w14:paraId="526CF493" w14:textId="77777777" w:rsidR="003F063C" w:rsidRPr="003F063C" w:rsidRDefault="003F063C" w:rsidP="003F063C">
            <w:pPr>
              <w:spacing w:after="0" w:line="240" w:lineRule="auto"/>
              <w:jc w:val="center"/>
              <w:rPr>
                <w:rFonts w:cs="Arial"/>
                <w:color w:val="000000"/>
                <w:sz w:val="16"/>
                <w:szCs w:val="16"/>
              </w:rPr>
            </w:pPr>
            <w:r w:rsidRPr="003F063C">
              <w:rPr>
                <w:rFonts w:cs="Arial"/>
                <w:color w:val="000000"/>
                <w:sz w:val="16"/>
                <w:szCs w:val="16"/>
              </w:rPr>
              <w:t xml:space="preserve">po </w:t>
            </w:r>
            <w:r w:rsidRPr="003F063C">
              <w:rPr>
                <w:rFonts w:cs="Arial"/>
                <w:color w:val="000000"/>
                <w:sz w:val="16"/>
                <w:szCs w:val="16"/>
              </w:rPr>
              <w:br/>
              <w:t>ukončení</w:t>
            </w:r>
          </w:p>
        </w:tc>
      </w:tr>
      <w:tr w:rsidR="003F063C" w:rsidRPr="00E65652" w14:paraId="268EBA88" w14:textId="77777777" w:rsidTr="003F063C">
        <w:trPr>
          <w:trHeight w:val="302"/>
        </w:trPr>
        <w:tc>
          <w:tcPr>
            <w:tcW w:w="3766" w:type="dxa"/>
            <w:vMerge/>
            <w:tcBorders>
              <w:top w:val="nil"/>
              <w:left w:val="nil"/>
              <w:bottom w:val="single" w:sz="4" w:space="0" w:color="000000"/>
              <w:right w:val="single" w:sz="4" w:space="0" w:color="auto"/>
            </w:tcBorders>
            <w:shd w:val="clear" w:color="auto" w:fill="F5DADD"/>
            <w:vAlign w:val="center"/>
            <w:hideMark/>
          </w:tcPr>
          <w:p w14:paraId="5AC2CB92" w14:textId="77777777" w:rsidR="003F063C" w:rsidRPr="003F063C" w:rsidRDefault="003F063C" w:rsidP="003F063C">
            <w:pPr>
              <w:spacing w:after="0" w:line="240" w:lineRule="auto"/>
              <w:rPr>
                <w:rFonts w:cs="Arial"/>
                <w:color w:val="000000"/>
                <w:sz w:val="16"/>
                <w:szCs w:val="16"/>
              </w:rPr>
            </w:pPr>
          </w:p>
        </w:tc>
        <w:tc>
          <w:tcPr>
            <w:tcW w:w="5618" w:type="dxa"/>
            <w:gridSpan w:val="4"/>
            <w:tcBorders>
              <w:top w:val="single" w:sz="4" w:space="0" w:color="auto"/>
              <w:left w:val="nil"/>
              <w:bottom w:val="single" w:sz="4" w:space="0" w:color="auto"/>
              <w:right w:val="nil"/>
            </w:tcBorders>
            <w:shd w:val="clear" w:color="auto" w:fill="F5DADD"/>
            <w:vAlign w:val="center"/>
            <w:hideMark/>
          </w:tcPr>
          <w:p w14:paraId="7E087C1F" w14:textId="77777777" w:rsidR="003F063C" w:rsidRPr="003F063C" w:rsidRDefault="003F063C" w:rsidP="003F063C">
            <w:pPr>
              <w:spacing w:after="0" w:line="240" w:lineRule="auto"/>
              <w:jc w:val="center"/>
              <w:rPr>
                <w:rFonts w:cs="Arial"/>
                <w:color w:val="000000"/>
                <w:sz w:val="16"/>
                <w:szCs w:val="16"/>
              </w:rPr>
            </w:pPr>
            <w:r w:rsidRPr="003F063C">
              <w:rPr>
                <w:rFonts w:cs="Arial"/>
                <w:color w:val="000000"/>
                <w:sz w:val="16"/>
                <w:szCs w:val="16"/>
              </w:rPr>
              <w:t>Počet dětí a mládeže</w:t>
            </w:r>
          </w:p>
        </w:tc>
      </w:tr>
      <w:tr w:rsidR="003F063C" w:rsidRPr="00E65652" w14:paraId="1394DF8F" w14:textId="77777777" w:rsidTr="003F063C">
        <w:trPr>
          <w:trHeight w:val="314"/>
        </w:trPr>
        <w:tc>
          <w:tcPr>
            <w:tcW w:w="3766" w:type="dxa"/>
            <w:tcBorders>
              <w:top w:val="nil"/>
              <w:left w:val="nil"/>
              <w:bottom w:val="nil"/>
              <w:right w:val="single" w:sz="4" w:space="0" w:color="auto"/>
            </w:tcBorders>
            <w:shd w:val="clear" w:color="auto" w:fill="auto"/>
            <w:noWrap/>
            <w:vAlign w:val="center"/>
            <w:hideMark/>
          </w:tcPr>
          <w:p w14:paraId="4C96C441" w14:textId="77777777" w:rsidR="003F063C" w:rsidRPr="003F063C" w:rsidRDefault="003F063C" w:rsidP="003F063C">
            <w:pPr>
              <w:spacing w:after="0" w:line="240" w:lineRule="auto"/>
              <w:rPr>
                <w:rFonts w:cs="Arial"/>
                <w:color w:val="000000"/>
                <w:sz w:val="16"/>
                <w:szCs w:val="16"/>
              </w:rPr>
            </w:pPr>
            <w:r w:rsidRPr="003F063C">
              <w:rPr>
                <w:rFonts w:cs="Arial"/>
                <w:color w:val="000000"/>
                <w:sz w:val="16"/>
                <w:szCs w:val="16"/>
              </w:rPr>
              <w:t>Celkem</w:t>
            </w:r>
          </w:p>
        </w:tc>
        <w:tc>
          <w:tcPr>
            <w:tcW w:w="1404" w:type="dxa"/>
            <w:tcBorders>
              <w:top w:val="nil"/>
              <w:left w:val="nil"/>
              <w:bottom w:val="nil"/>
              <w:right w:val="single" w:sz="4" w:space="0" w:color="auto"/>
            </w:tcBorders>
            <w:shd w:val="clear" w:color="auto" w:fill="auto"/>
            <w:noWrap/>
            <w:vAlign w:val="center"/>
            <w:hideMark/>
          </w:tcPr>
          <w:p w14:paraId="4EF3CB14"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1 718</w:t>
            </w:r>
          </w:p>
        </w:tc>
        <w:tc>
          <w:tcPr>
            <w:tcW w:w="1404" w:type="dxa"/>
            <w:tcBorders>
              <w:top w:val="nil"/>
              <w:left w:val="nil"/>
              <w:bottom w:val="nil"/>
              <w:right w:val="nil"/>
            </w:tcBorders>
            <w:shd w:val="clear" w:color="auto" w:fill="auto"/>
            <w:noWrap/>
            <w:vAlign w:val="center"/>
            <w:hideMark/>
          </w:tcPr>
          <w:p w14:paraId="79C29375"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52</w:t>
            </w:r>
          </w:p>
        </w:tc>
        <w:tc>
          <w:tcPr>
            <w:tcW w:w="1404" w:type="dxa"/>
            <w:tcBorders>
              <w:top w:val="nil"/>
              <w:left w:val="nil"/>
              <w:bottom w:val="nil"/>
              <w:right w:val="nil"/>
            </w:tcBorders>
            <w:shd w:val="clear" w:color="auto" w:fill="auto"/>
            <w:noWrap/>
            <w:vAlign w:val="center"/>
            <w:hideMark/>
          </w:tcPr>
          <w:p w14:paraId="389FDD80"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1 146</w:t>
            </w:r>
          </w:p>
        </w:tc>
        <w:tc>
          <w:tcPr>
            <w:tcW w:w="1404" w:type="dxa"/>
            <w:tcBorders>
              <w:top w:val="nil"/>
              <w:left w:val="nil"/>
              <w:bottom w:val="nil"/>
              <w:right w:val="nil"/>
            </w:tcBorders>
            <w:shd w:val="clear" w:color="auto" w:fill="auto"/>
            <w:noWrap/>
            <w:vAlign w:val="center"/>
            <w:hideMark/>
          </w:tcPr>
          <w:p w14:paraId="680143DA"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520</w:t>
            </w:r>
          </w:p>
        </w:tc>
      </w:tr>
      <w:tr w:rsidR="003F063C" w:rsidRPr="00E65652" w14:paraId="1DA01C63"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515130DD"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Mentální</w:t>
            </w:r>
          </w:p>
        </w:tc>
        <w:tc>
          <w:tcPr>
            <w:tcW w:w="1404" w:type="dxa"/>
            <w:tcBorders>
              <w:top w:val="nil"/>
              <w:left w:val="nil"/>
              <w:bottom w:val="nil"/>
              <w:right w:val="single" w:sz="4" w:space="0" w:color="auto"/>
            </w:tcBorders>
            <w:shd w:val="clear" w:color="auto" w:fill="auto"/>
            <w:noWrap/>
            <w:vAlign w:val="center"/>
            <w:hideMark/>
          </w:tcPr>
          <w:p w14:paraId="32CC65CD"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980</w:t>
            </w:r>
          </w:p>
        </w:tc>
        <w:tc>
          <w:tcPr>
            <w:tcW w:w="1404" w:type="dxa"/>
            <w:tcBorders>
              <w:top w:val="nil"/>
              <w:left w:val="nil"/>
              <w:bottom w:val="nil"/>
              <w:right w:val="nil"/>
            </w:tcBorders>
            <w:shd w:val="clear" w:color="auto" w:fill="auto"/>
            <w:noWrap/>
            <w:vAlign w:val="center"/>
            <w:hideMark/>
          </w:tcPr>
          <w:p w14:paraId="666A494E"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19</w:t>
            </w:r>
          </w:p>
        </w:tc>
        <w:tc>
          <w:tcPr>
            <w:tcW w:w="1404" w:type="dxa"/>
            <w:tcBorders>
              <w:top w:val="nil"/>
              <w:left w:val="nil"/>
              <w:bottom w:val="nil"/>
              <w:right w:val="nil"/>
            </w:tcBorders>
            <w:shd w:val="clear" w:color="auto" w:fill="auto"/>
            <w:noWrap/>
            <w:vAlign w:val="center"/>
            <w:hideMark/>
          </w:tcPr>
          <w:p w14:paraId="168B1B64"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703</w:t>
            </w:r>
          </w:p>
        </w:tc>
        <w:tc>
          <w:tcPr>
            <w:tcW w:w="1404" w:type="dxa"/>
            <w:tcBorders>
              <w:top w:val="nil"/>
              <w:left w:val="nil"/>
              <w:bottom w:val="nil"/>
              <w:right w:val="nil"/>
            </w:tcBorders>
            <w:shd w:val="clear" w:color="auto" w:fill="auto"/>
            <w:noWrap/>
            <w:vAlign w:val="center"/>
            <w:hideMark/>
          </w:tcPr>
          <w:p w14:paraId="71A68DF0"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258</w:t>
            </w:r>
          </w:p>
        </w:tc>
      </w:tr>
      <w:tr w:rsidR="003F063C" w:rsidRPr="00E65652" w14:paraId="2D1898D9"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226DC088"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Sluchové</w:t>
            </w:r>
          </w:p>
        </w:tc>
        <w:tc>
          <w:tcPr>
            <w:tcW w:w="1404" w:type="dxa"/>
            <w:tcBorders>
              <w:top w:val="nil"/>
              <w:left w:val="nil"/>
              <w:bottom w:val="nil"/>
              <w:right w:val="single" w:sz="4" w:space="0" w:color="auto"/>
            </w:tcBorders>
            <w:shd w:val="clear" w:color="auto" w:fill="auto"/>
            <w:noWrap/>
            <w:vAlign w:val="center"/>
            <w:hideMark/>
          </w:tcPr>
          <w:p w14:paraId="677FEE95"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26</w:t>
            </w:r>
          </w:p>
        </w:tc>
        <w:tc>
          <w:tcPr>
            <w:tcW w:w="1404" w:type="dxa"/>
            <w:tcBorders>
              <w:top w:val="nil"/>
              <w:left w:val="nil"/>
              <w:bottom w:val="nil"/>
              <w:right w:val="nil"/>
            </w:tcBorders>
            <w:shd w:val="clear" w:color="auto" w:fill="auto"/>
            <w:noWrap/>
            <w:vAlign w:val="center"/>
            <w:hideMark/>
          </w:tcPr>
          <w:p w14:paraId="31F0A76A"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4</w:t>
            </w:r>
          </w:p>
        </w:tc>
        <w:tc>
          <w:tcPr>
            <w:tcW w:w="1404" w:type="dxa"/>
            <w:tcBorders>
              <w:top w:val="nil"/>
              <w:left w:val="nil"/>
              <w:bottom w:val="nil"/>
              <w:right w:val="nil"/>
            </w:tcBorders>
            <w:shd w:val="clear" w:color="auto" w:fill="auto"/>
            <w:noWrap/>
            <w:vAlign w:val="center"/>
            <w:hideMark/>
          </w:tcPr>
          <w:p w14:paraId="78536CD0"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18</w:t>
            </w:r>
          </w:p>
        </w:tc>
        <w:tc>
          <w:tcPr>
            <w:tcW w:w="1404" w:type="dxa"/>
            <w:tcBorders>
              <w:top w:val="nil"/>
              <w:left w:val="nil"/>
              <w:bottom w:val="nil"/>
              <w:right w:val="nil"/>
            </w:tcBorders>
            <w:shd w:val="clear" w:color="auto" w:fill="auto"/>
            <w:noWrap/>
            <w:vAlign w:val="center"/>
            <w:hideMark/>
          </w:tcPr>
          <w:p w14:paraId="33826990"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4</w:t>
            </w:r>
          </w:p>
        </w:tc>
      </w:tr>
      <w:tr w:rsidR="003F063C" w:rsidRPr="00E65652" w14:paraId="1C3539E0"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23AC8703"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Zrakové</w:t>
            </w:r>
          </w:p>
        </w:tc>
        <w:tc>
          <w:tcPr>
            <w:tcW w:w="1404" w:type="dxa"/>
            <w:tcBorders>
              <w:top w:val="nil"/>
              <w:left w:val="nil"/>
              <w:bottom w:val="nil"/>
              <w:right w:val="single" w:sz="4" w:space="0" w:color="auto"/>
            </w:tcBorders>
            <w:shd w:val="clear" w:color="auto" w:fill="auto"/>
            <w:noWrap/>
            <w:vAlign w:val="center"/>
            <w:hideMark/>
          </w:tcPr>
          <w:p w14:paraId="2CC45130"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17</w:t>
            </w:r>
          </w:p>
        </w:tc>
        <w:tc>
          <w:tcPr>
            <w:tcW w:w="1404" w:type="dxa"/>
            <w:tcBorders>
              <w:top w:val="nil"/>
              <w:left w:val="nil"/>
              <w:bottom w:val="nil"/>
              <w:right w:val="nil"/>
            </w:tcBorders>
            <w:shd w:val="clear" w:color="auto" w:fill="auto"/>
            <w:noWrap/>
            <w:vAlign w:val="center"/>
            <w:hideMark/>
          </w:tcPr>
          <w:p w14:paraId="026B62C7"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w:t>
            </w:r>
          </w:p>
        </w:tc>
        <w:tc>
          <w:tcPr>
            <w:tcW w:w="1404" w:type="dxa"/>
            <w:tcBorders>
              <w:top w:val="nil"/>
              <w:left w:val="nil"/>
              <w:bottom w:val="nil"/>
              <w:right w:val="nil"/>
            </w:tcBorders>
            <w:shd w:val="clear" w:color="auto" w:fill="auto"/>
            <w:noWrap/>
            <w:vAlign w:val="center"/>
            <w:hideMark/>
          </w:tcPr>
          <w:p w14:paraId="6CB91294"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10</w:t>
            </w:r>
          </w:p>
        </w:tc>
        <w:tc>
          <w:tcPr>
            <w:tcW w:w="1404" w:type="dxa"/>
            <w:tcBorders>
              <w:top w:val="nil"/>
              <w:left w:val="nil"/>
              <w:bottom w:val="nil"/>
              <w:right w:val="nil"/>
            </w:tcBorders>
            <w:shd w:val="clear" w:color="auto" w:fill="auto"/>
            <w:noWrap/>
            <w:vAlign w:val="center"/>
            <w:hideMark/>
          </w:tcPr>
          <w:p w14:paraId="130AB101"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6</w:t>
            </w:r>
          </w:p>
        </w:tc>
      </w:tr>
      <w:tr w:rsidR="003F063C" w:rsidRPr="00E65652" w14:paraId="3CDC2A79"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40F9F6EE"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Závažnými vadami řeči</w:t>
            </w:r>
          </w:p>
        </w:tc>
        <w:tc>
          <w:tcPr>
            <w:tcW w:w="1404" w:type="dxa"/>
            <w:tcBorders>
              <w:top w:val="nil"/>
              <w:left w:val="nil"/>
              <w:bottom w:val="nil"/>
              <w:right w:val="single" w:sz="4" w:space="0" w:color="auto"/>
            </w:tcBorders>
            <w:shd w:val="clear" w:color="auto" w:fill="auto"/>
            <w:noWrap/>
            <w:vAlign w:val="center"/>
            <w:hideMark/>
          </w:tcPr>
          <w:p w14:paraId="5082D6E9"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46</w:t>
            </w:r>
          </w:p>
        </w:tc>
        <w:tc>
          <w:tcPr>
            <w:tcW w:w="1404" w:type="dxa"/>
            <w:tcBorders>
              <w:top w:val="nil"/>
              <w:left w:val="nil"/>
              <w:bottom w:val="nil"/>
              <w:right w:val="nil"/>
            </w:tcBorders>
            <w:shd w:val="clear" w:color="auto" w:fill="auto"/>
            <w:noWrap/>
            <w:vAlign w:val="center"/>
            <w:hideMark/>
          </w:tcPr>
          <w:p w14:paraId="467B894D"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14</w:t>
            </w:r>
          </w:p>
        </w:tc>
        <w:tc>
          <w:tcPr>
            <w:tcW w:w="1404" w:type="dxa"/>
            <w:tcBorders>
              <w:top w:val="nil"/>
              <w:left w:val="nil"/>
              <w:bottom w:val="nil"/>
              <w:right w:val="nil"/>
            </w:tcBorders>
            <w:shd w:val="clear" w:color="auto" w:fill="auto"/>
            <w:noWrap/>
            <w:vAlign w:val="center"/>
            <w:hideMark/>
          </w:tcPr>
          <w:p w14:paraId="0C4F34F4"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30</w:t>
            </w:r>
          </w:p>
        </w:tc>
        <w:tc>
          <w:tcPr>
            <w:tcW w:w="1404" w:type="dxa"/>
            <w:tcBorders>
              <w:top w:val="nil"/>
              <w:left w:val="nil"/>
              <w:bottom w:val="nil"/>
              <w:right w:val="nil"/>
            </w:tcBorders>
            <w:shd w:val="clear" w:color="auto" w:fill="auto"/>
            <w:noWrap/>
            <w:vAlign w:val="center"/>
            <w:hideMark/>
          </w:tcPr>
          <w:p w14:paraId="55AF3048"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w:t>
            </w:r>
          </w:p>
        </w:tc>
      </w:tr>
      <w:tr w:rsidR="003F063C" w:rsidRPr="00E65652" w14:paraId="415C5A7C"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65564882"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Tělesné</w:t>
            </w:r>
          </w:p>
        </w:tc>
        <w:tc>
          <w:tcPr>
            <w:tcW w:w="1404" w:type="dxa"/>
            <w:tcBorders>
              <w:top w:val="nil"/>
              <w:left w:val="nil"/>
              <w:bottom w:val="nil"/>
              <w:right w:val="single" w:sz="4" w:space="0" w:color="auto"/>
            </w:tcBorders>
            <w:shd w:val="clear" w:color="auto" w:fill="auto"/>
            <w:noWrap/>
            <w:vAlign w:val="center"/>
            <w:hideMark/>
          </w:tcPr>
          <w:p w14:paraId="3A289A4A"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6</w:t>
            </w:r>
          </w:p>
        </w:tc>
        <w:tc>
          <w:tcPr>
            <w:tcW w:w="1404" w:type="dxa"/>
            <w:tcBorders>
              <w:top w:val="nil"/>
              <w:left w:val="nil"/>
              <w:bottom w:val="nil"/>
              <w:right w:val="nil"/>
            </w:tcBorders>
            <w:shd w:val="clear" w:color="auto" w:fill="auto"/>
            <w:noWrap/>
            <w:vAlign w:val="center"/>
            <w:hideMark/>
          </w:tcPr>
          <w:p w14:paraId="42B3D469"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0</w:t>
            </w:r>
          </w:p>
        </w:tc>
        <w:tc>
          <w:tcPr>
            <w:tcW w:w="1404" w:type="dxa"/>
            <w:tcBorders>
              <w:top w:val="nil"/>
              <w:left w:val="nil"/>
              <w:bottom w:val="nil"/>
              <w:right w:val="nil"/>
            </w:tcBorders>
            <w:shd w:val="clear" w:color="auto" w:fill="auto"/>
            <w:noWrap/>
            <w:vAlign w:val="center"/>
            <w:hideMark/>
          </w:tcPr>
          <w:p w14:paraId="07E89D95"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4</w:t>
            </w:r>
          </w:p>
        </w:tc>
        <w:tc>
          <w:tcPr>
            <w:tcW w:w="1404" w:type="dxa"/>
            <w:tcBorders>
              <w:top w:val="nil"/>
              <w:left w:val="nil"/>
              <w:bottom w:val="nil"/>
              <w:right w:val="nil"/>
            </w:tcBorders>
            <w:shd w:val="clear" w:color="auto" w:fill="auto"/>
            <w:noWrap/>
            <w:vAlign w:val="center"/>
            <w:hideMark/>
          </w:tcPr>
          <w:p w14:paraId="01F22404"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w:t>
            </w:r>
          </w:p>
        </w:tc>
      </w:tr>
      <w:tr w:rsidR="003F063C" w:rsidRPr="00E65652" w14:paraId="3A29987D"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0F082743"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Více vadami</w:t>
            </w:r>
          </w:p>
        </w:tc>
        <w:tc>
          <w:tcPr>
            <w:tcW w:w="1404" w:type="dxa"/>
            <w:tcBorders>
              <w:top w:val="nil"/>
              <w:left w:val="nil"/>
              <w:bottom w:val="nil"/>
              <w:right w:val="single" w:sz="4" w:space="0" w:color="auto"/>
            </w:tcBorders>
            <w:shd w:val="clear" w:color="auto" w:fill="auto"/>
            <w:noWrap/>
            <w:vAlign w:val="center"/>
            <w:hideMark/>
          </w:tcPr>
          <w:p w14:paraId="46D6E226"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269</w:t>
            </w:r>
          </w:p>
        </w:tc>
        <w:tc>
          <w:tcPr>
            <w:tcW w:w="1404" w:type="dxa"/>
            <w:tcBorders>
              <w:top w:val="nil"/>
              <w:left w:val="nil"/>
              <w:bottom w:val="nil"/>
              <w:right w:val="nil"/>
            </w:tcBorders>
            <w:shd w:val="clear" w:color="auto" w:fill="auto"/>
            <w:noWrap/>
            <w:vAlign w:val="center"/>
            <w:hideMark/>
          </w:tcPr>
          <w:p w14:paraId="3CAE971C"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12</w:t>
            </w:r>
          </w:p>
        </w:tc>
        <w:tc>
          <w:tcPr>
            <w:tcW w:w="1404" w:type="dxa"/>
            <w:tcBorders>
              <w:top w:val="nil"/>
              <w:left w:val="nil"/>
              <w:bottom w:val="nil"/>
              <w:right w:val="nil"/>
            </w:tcBorders>
            <w:shd w:val="clear" w:color="auto" w:fill="auto"/>
            <w:noWrap/>
            <w:vAlign w:val="center"/>
            <w:hideMark/>
          </w:tcPr>
          <w:p w14:paraId="10E7D5B5"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190</w:t>
            </w:r>
          </w:p>
        </w:tc>
        <w:tc>
          <w:tcPr>
            <w:tcW w:w="1404" w:type="dxa"/>
            <w:tcBorders>
              <w:top w:val="nil"/>
              <w:left w:val="nil"/>
              <w:bottom w:val="nil"/>
              <w:right w:val="nil"/>
            </w:tcBorders>
            <w:shd w:val="clear" w:color="auto" w:fill="auto"/>
            <w:noWrap/>
            <w:vAlign w:val="center"/>
            <w:hideMark/>
          </w:tcPr>
          <w:p w14:paraId="28FE2DA3"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67</w:t>
            </w:r>
          </w:p>
        </w:tc>
      </w:tr>
      <w:tr w:rsidR="003F063C" w:rsidRPr="00E65652" w14:paraId="6C053A03"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68CBB7D1"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Závažnými vývojovými poruchami učení</w:t>
            </w:r>
          </w:p>
        </w:tc>
        <w:tc>
          <w:tcPr>
            <w:tcW w:w="1404" w:type="dxa"/>
            <w:tcBorders>
              <w:top w:val="nil"/>
              <w:left w:val="nil"/>
              <w:bottom w:val="nil"/>
              <w:right w:val="single" w:sz="4" w:space="0" w:color="auto"/>
            </w:tcBorders>
            <w:shd w:val="clear" w:color="auto" w:fill="auto"/>
            <w:noWrap/>
            <w:vAlign w:val="center"/>
            <w:hideMark/>
          </w:tcPr>
          <w:p w14:paraId="6A57C6E8"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140</w:t>
            </w:r>
          </w:p>
        </w:tc>
        <w:tc>
          <w:tcPr>
            <w:tcW w:w="1404" w:type="dxa"/>
            <w:tcBorders>
              <w:top w:val="nil"/>
              <w:left w:val="nil"/>
              <w:bottom w:val="nil"/>
              <w:right w:val="nil"/>
            </w:tcBorders>
            <w:shd w:val="clear" w:color="auto" w:fill="auto"/>
            <w:noWrap/>
            <w:vAlign w:val="center"/>
            <w:hideMark/>
          </w:tcPr>
          <w:p w14:paraId="4476A765"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w:t>
            </w:r>
          </w:p>
        </w:tc>
        <w:tc>
          <w:tcPr>
            <w:tcW w:w="1404" w:type="dxa"/>
            <w:tcBorders>
              <w:top w:val="nil"/>
              <w:left w:val="nil"/>
              <w:bottom w:val="nil"/>
              <w:right w:val="nil"/>
            </w:tcBorders>
            <w:shd w:val="clear" w:color="auto" w:fill="auto"/>
            <w:noWrap/>
            <w:vAlign w:val="center"/>
            <w:hideMark/>
          </w:tcPr>
          <w:p w14:paraId="1700A3DD"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84</w:t>
            </w:r>
          </w:p>
        </w:tc>
        <w:tc>
          <w:tcPr>
            <w:tcW w:w="1404" w:type="dxa"/>
            <w:tcBorders>
              <w:top w:val="nil"/>
              <w:left w:val="nil"/>
              <w:bottom w:val="nil"/>
              <w:right w:val="nil"/>
            </w:tcBorders>
            <w:shd w:val="clear" w:color="auto" w:fill="auto"/>
            <w:noWrap/>
            <w:vAlign w:val="center"/>
            <w:hideMark/>
          </w:tcPr>
          <w:p w14:paraId="0E9B046B"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55</w:t>
            </w:r>
          </w:p>
        </w:tc>
      </w:tr>
      <w:tr w:rsidR="003F063C" w:rsidRPr="00E65652" w14:paraId="05EFBC3C"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1F8F6753" w14:textId="037F1493"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Závažnými vývoj</w:t>
            </w:r>
            <w:r>
              <w:rPr>
                <w:rFonts w:cs="Arial"/>
                <w:color w:val="000000"/>
                <w:sz w:val="16"/>
                <w:szCs w:val="16"/>
              </w:rPr>
              <w:t xml:space="preserve">ovými </w:t>
            </w:r>
            <w:r w:rsidRPr="003F063C">
              <w:rPr>
                <w:rFonts w:cs="Arial"/>
                <w:color w:val="000000"/>
                <w:sz w:val="16"/>
                <w:szCs w:val="16"/>
              </w:rPr>
              <w:t>poruchami chování</w:t>
            </w:r>
          </w:p>
        </w:tc>
        <w:tc>
          <w:tcPr>
            <w:tcW w:w="1404" w:type="dxa"/>
            <w:tcBorders>
              <w:top w:val="nil"/>
              <w:left w:val="nil"/>
              <w:bottom w:val="nil"/>
              <w:right w:val="single" w:sz="4" w:space="0" w:color="auto"/>
            </w:tcBorders>
            <w:shd w:val="clear" w:color="auto" w:fill="auto"/>
            <w:noWrap/>
            <w:vAlign w:val="center"/>
            <w:hideMark/>
          </w:tcPr>
          <w:p w14:paraId="5B7B93B9"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204</w:t>
            </w:r>
          </w:p>
        </w:tc>
        <w:tc>
          <w:tcPr>
            <w:tcW w:w="1404" w:type="dxa"/>
            <w:tcBorders>
              <w:top w:val="nil"/>
              <w:left w:val="nil"/>
              <w:bottom w:val="nil"/>
              <w:right w:val="nil"/>
            </w:tcBorders>
            <w:shd w:val="clear" w:color="auto" w:fill="auto"/>
            <w:noWrap/>
            <w:vAlign w:val="center"/>
            <w:hideMark/>
          </w:tcPr>
          <w:p w14:paraId="2EDEFF5E"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w:t>
            </w:r>
          </w:p>
        </w:tc>
        <w:tc>
          <w:tcPr>
            <w:tcW w:w="1404" w:type="dxa"/>
            <w:tcBorders>
              <w:top w:val="nil"/>
              <w:left w:val="nil"/>
              <w:bottom w:val="nil"/>
              <w:right w:val="nil"/>
            </w:tcBorders>
            <w:shd w:val="clear" w:color="auto" w:fill="auto"/>
            <w:noWrap/>
            <w:vAlign w:val="center"/>
            <w:hideMark/>
          </w:tcPr>
          <w:p w14:paraId="3BF786DA"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85</w:t>
            </w:r>
          </w:p>
        </w:tc>
        <w:tc>
          <w:tcPr>
            <w:tcW w:w="1404" w:type="dxa"/>
            <w:tcBorders>
              <w:top w:val="nil"/>
              <w:left w:val="nil"/>
              <w:bottom w:val="nil"/>
              <w:right w:val="nil"/>
            </w:tcBorders>
            <w:shd w:val="clear" w:color="auto" w:fill="auto"/>
            <w:noWrap/>
            <w:vAlign w:val="center"/>
            <w:hideMark/>
          </w:tcPr>
          <w:p w14:paraId="21FD1A89"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118</w:t>
            </w:r>
          </w:p>
        </w:tc>
      </w:tr>
      <w:tr w:rsidR="003F063C" w:rsidRPr="00E65652" w14:paraId="5AEF424A" w14:textId="77777777" w:rsidTr="003F063C">
        <w:trPr>
          <w:trHeight w:val="314"/>
        </w:trPr>
        <w:tc>
          <w:tcPr>
            <w:tcW w:w="3766" w:type="dxa"/>
            <w:tcBorders>
              <w:top w:val="nil"/>
              <w:left w:val="nil"/>
              <w:bottom w:val="single" w:sz="4" w:space="0" w:color="auto"/>
              <w:right w:val="single" w:sz="4" w:space="0" w:color="auto"/>
            </w:tcBorders>
            <w:shd w:val="clear" w:color="auto" w:fill="auto"/>
            <w:vAlign w:val="center"/>
            <w:hideMark/>
          </w:tcPr>
          <w:p w14:paraId="591501B1"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Autismus</w:t>
            </w:r>
          </w:p>
        </w:tc>
        <w:tc>
          <w:tcPr>
            <w:tcW w:w="1404" w:type="dxa"/>
            <w:tcBorders>
              <w:top w:val="nil"/>
              <w:left w:val="nil"/>
              <w:bottom w:val="single" w:sz="4" w:space="0" w:color="auto"/>
              <w:right w:val="single" w:sz="4" w:space="0" w:color="auto"/>
            </w:tcBorders>
            <w:shd w:val="clear" w:color="auto" w:fill="auto"/>
            <w:noWrap/>
            <w:vAlign w:val="center"/>
            <w:hideMark/>
          </w:tcPr>
          <w:p w14:paraId="15EED079"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30</w:t>
            </w:r>
          </w:p>
        </w:tc>
        <w:tc>
          <w:tcPr>
            <w:tcW w:w="1404" w:type="dxa"/>
            <w:tcBorders>
              <w:top w:val="nil"/>
              <w:left w:val="nil"/>
              <w:bottom w:val="single" w:sz="4" w:space="0" w:color="auto"/>
              <w:right w:val="nil"/>
            </w:tcBorders>
            <w:shd w:val="clear" w:color="auto" w:fill="auto"/>
            <w:noWrap/>
            <w:vAlign w:val="center"/>
            <w:hideMark/>
          </w:tcPr>
          <w:p w14:paraId="05C07E63"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0</w:t>
            </w:r>
          </w:p>
        </w:tc>
        <w:tc>
          <w:tcPr>
            <w:tcW w:w="1404" w:type="dxa"/>
            <w:tcBorders>
              <w:top w:val="nil"/>
              <w:left w:val="nil"/>
              <w:bottom w:val="single" w:sz="4" w:space="0" w:color="auto"/>
              <w:right w:val="nil"/>
            </w:tcBorders>
            <w:shd w:val="clear" w:color="auto" w:fill="auto"/>
            <w:noWrap/>
            <w:vAlign w:val="center"/>
            <w:hideMark/>
          </w:tcPr>
          <w:p w14:paraId="44BD59EE"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22</w:t>
            </w:r>
          </w:p>
        </w:tc>
        <w:tc>
          <w:tcPr>
            <w:tcW w:w="1404" w:type="dxa"/>
            <w:tcBorders>
              <w:top w:val="nil"/>
              <w:left w:val="nil"/>
              <w:bottom w:val="single" w:sz="4" w:space="0" w:color="auto"/>
              <w:right w:val="nil"/>
            </w:tcBorders>
            <w:shd w:val="clear" w:color="auto" w:fill="auto"/>
            <w:noWrap/>
            <w:vAlign w:val="center"/>
            <w:hideMark/>
          </w:tcPr>
          <w:p w14:paraId="2F2FE19E"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8</w:t>
            </w:r>
          </w:p>
        </w:tc>
      </w:tr>
      <w:tr w:rsidR="003F063C" w:rsidRPr="00E65652" w14:paraId="4EB01385" w14:textId="77777777" w:rsidTr="003F063C">
        <w:trPr>
          <w:trHeight w:val="314"/>
        </w:trPr>
        <w:tc>
          <w:tcPr>
            <w:tcW w:w="3766" w:type="dxa"/>
            <w:tcBorders>
              <w:top w:val="nil"/>
              <w:left w:val="nil"/>
              <w:bottom w:val="nil"/>
              <w:right w:val="single" w:sz="4" w:space="0" w:color="auto"/>
            </w:tcBorders>
            <w:shd w:val="clear" w:color="auto" w:fill="F5DADD"/>
            <w:noWrap/>
            <w:vAlign w:val="center"/>
            <w:hideMark/>
          </w:tcPr>
          <w:p w14:paraId="27CEED32" w14:textId="77777777" w:rsidR="003F063C" w:rsidRPr="003F063C" w:rsidRDefault="003F063C" w:rsidP="003F063C">
            <w:pPr>
              <w:spacing w:after="0" w:line="240" w:lineRule="auto"/>
              <w:rPr>
                <w:rFonts w:cs="Arial"/>
                <w:color w:val="000000"/>
                <w:sz w:val="16"/>
                <w:szCs w:val="16"/>
              </w:rPr>
            </w:pPr>
            <w:r w:rsidRPr="003F063C">
              <w:rPr>
                <w:rFonts w:cs="Arial"/>
                <w:color w:val="000000"/>
                <w:sz w:val="16"/>
                <w:szCs w:val="16"/>
              </w:rPr>
              <w:t> </w:t>
            </w:r>
          </w:p>
        </w:tc>
        <w:tc>
          <w:tcPr>
            <w:tcW w:w="5618" w:type="dxa"/>
            <w:gridSpan w:val="4"/>
            <w:tcBorders>
              <w:top w:val="single" w:sz="4" w:space="0" w:color="auto"/>
              <w:left w:val="nil"/>
              <w:bottom w:val="single" w:sz="4" w:space="0" w:color="auto"/>
              <w:right w:val="nil"/>
            </w:tcBorders>
            <w:shd w:val="clear" w:color="auto" w:fill="F5DADD"/>
            <w:vAlign w:val="center"/>
            <w:hideMark/>
          </w:tcPr>
          <w:p w14:paraId="486E689C" w14:textId="77777777" w:rsidR="003F063C" w:rsidRPr="003F063C" w:rsidRDefault="003F063C" w:rsidP="003F063C">
            <w:pPr>
              <w:spacing w:after="0" w:line="240" w:lineRule="auto"/>
              <w:jc w:val="center"/>
              <w:rPr>
                <w:rFonts w:cs="Arial"/>
                <w:color w:val="000000"/>
                <w:sz w:val="16"/>
                <w:szCs w:val="16"/>
              </w:rPr>
            </w:pPr>
            <w:r w:rsidRPr="003F063C">
              <w:rPr>
                <w:rFonts w:cs="Arial"/>
                <w:color w:val="000000"/>
                <w:sz w:val="16"/>
                <w:szCs w:val="16"/>
              </w:rPr>
              <w:t>Podíl druhů postižení (%)</w:t>
            </w:r>
          </w:p>
        </w:tc>
      </w:tr>
      <w:tr w:rsidR="003F063C" w:rsidRPr="00E65652" w14:paraId="32831A1A" w14:textId="77777777" w:rsidTr="003F063C">
        <w:trPr>
          <w:trHeight w:val="314"/>
        </w:trPr>
        <w:tc>
          <w:tcPr>
            <w:tcW w:w="3766" w:type="dxa"/>
            <w:tcBorders>
              <w:top w:val="single" w:sz="4" w:space="0" w:color="auto"/>
              <w:left w:val="nil"/>
              <w:bottom w:val="nil"/>
              <w:right w:val="single" w:sz="4" w:space="0" w:color="auto"/>
            </w:tcBorders>
            <w:shd w:val="clear" w:color="auto" w:fill="auto"/>
            <w:noWrap/>
            <w:vAlign w:val="center"/>
            <w:hideMark/>
          </w:tcPr>
          <w:p w14:paraId="53E9AFE7" w14:textId="77777777" w:rsidR="003F063C" w:rsidRPr="003F063C" w:rsidRDefault="003F063C" w:rsidP="003F063C">
            <w:pPr>
              <w:spacing w:after="0" w:line="240" w:lineRule="auto"/>
              <w:rPr>
                <w:rFonts w:cs="Arial"/>
                <w:color w:val="000000"/>
                <w:sz w:val="16"/>
                <w:szCs w:val="16"/>
              </w:rPr>
            </w:pPr>
            <w:r w:rsidRPr="003F063C">
              <w:rPr>
                <w:rFonts w:cs="Arial"/>
                <w:color w:val="000000"/>
                <w:sz w:val="16"/>
                <w:szCs w:val="16"/>
              </w:rPr>
              <w:t>Celkem</w:t>
            </w:r>
          </w:p>
        </w:tc>
        <w:tc>
          <w:tcPr>
            <w:tcW w:w="1404" w:type="dxa"/>
            <w:tcBorders>
              <w:top w:val="nil"/>
              <w:left w:val="nil"/>
              <w:bottom w:val="nil"/>
              <w:right w:val="single" w:sz="4" w:space="0" w:color="auto"/>
            </w:tcBorders>
            <w:shd w:val="clear" w:color="auto" w:fill="auto"/>
            <w:noWrap/>
            <w:vAlign w:val="center"/>
            <w:hideMark/>
          </w:tcPr>
          <w:p w14:paraId="470E21E9"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100,0</w:t>
            </w:r>
          </w:p>
        </w:tc>
        <w:tc>
          <w:tcPr>
            <w:tcW w:w="1404" w:type="dxa"/>
            <w:tcBorders>
              <w:top w:val="nil"/>
              <w:left w:val="nil"/>
              <w:bottom w:val="nil"/>
              <w:right w:val="nil"/>
            </w:tcBorders>
            <w:shd w:val="clear" w:color="auto" w:fill="auto"/>
            <w:noWrap/>
            <w:vAlign w:val="center"/>
            <w:hideMark/>
          </w:tcPr>
          <w:p w14:paraId="0437BE31"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100,0</w:t>
            </w:r>
          </w:p>
        </w:tc>
        <w:tc>
          <w:tcPr>
            <w:tcW w:w="1404" w:type="dxa"/>
            <w:tcBorders>
              <w:top w:val="nil"/>
              <w:left w:val="nil"/>
              <w:bottom w:val="nil"/>
              <w:right w:val="nil"/>
            </w:tcBorders>
            <w:shd w:val="clear" w:color="auto" w:fill="auto"/>
            <w:noWrap/>
            <w:vAlign w:val="center"/>
            <w:hideMark/>
          </w:tcPr>
          <w:p w14:paraId="69880968"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100,0</w:t>
            </w:r>
          </w:p>
        </w:tc>
        <w:tc>
          <w:tcPr>
            <w:tcW w:w="1404" w:type="dxa"/>
            <w:tcBorders>
              <w:top w:val="nil"/>
              <w:left w:val="nil"/>
              <w:bottom w:val="nil"/>
              <w:right w:val="nil"/>
            </w:tcBorders>
            <w:shd w:val="clear" w:color="auto" w:fill="auto"/>
            <w:noWrap/>
            <w:vAlign w:val="center"/>
            <w:hideMark/>
          </w:tcPr>
          <w:p w14:paraId="22DDD00C"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100,0</w:t>
            </w:r>
          </w:p>
        </w:tc>
      </w:tr>
      <w:tr w:rsidR="003F063C" w:rsidRPr="00E65652" w14:paraId="37C6494E"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6A8D24B2"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Mentální</w:t>
            </w:r>
          </w:p>
        </w:tc>
        <w:tc>
          <w:tcPr>
            <w:tcW w:w="1404" w:type="dxa"/>
            <w:tcBorders>
              <w:top w:val="nil"/>
              <w:left w:val="nil"/>
              <w:bottom w:val="nil"/>
              <w:right w:val="single" w:sz="4" w:space="0" w:color="auto"/>
            </w:tcBorders>
            <w:shd w:val="clear" w:color="auto" w:fill="auto"/>
            <w:noWrap/>
            <w:vAlign w:val="center"/>
            <w:hideMark/>
          </w:tcPr>
          <w:p w14:paraId="43C5A4EB"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57,0</w:t>
            </w:r>
          </w:p>
        </w:tc>
        <w:tc>
          <w:tcPr>
            <w:tcW w:w="1404" w:type="dxa"/>
            <w:tcBorders>
              <w:top w:val="nil"/>
              <w:left w:val="nil"/>
              <w:bottom w:val="nil"/>
              <w:right w:val="nil"/>
            </w:tcBorders>
            <w:shd w:val="clear" w:color="auto" w:fill="auto"/>
            <w:noWrap/>
            <w:vAlign w:val="center"/>
            <w:hideMark/>
          </w:tcPr>
          <w:p w14:paraId="1054A690"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36,5</w:t>
            </w:r>
          </w:p>
        </w:tc>
        <w:tc>
          <w:tcPr>
            <w:tcW w:w="1404" w:type="dxa"/>
            <w:tcBorders>
              <w:top w:val="nil"/>
              <w:left w:val="nil"/>
              <w:bottom w:val="nil"/>
              <w:right w:val="nil"/>
            </w:tcBorders>
            <w:shd w:val="clear" w:color="auto" w:fill="auto"/>
            <w:noWrap/>
            <w:vAlign w:val="center"/>
            <w:hideMark/>
          </w:tcPr>
          <w:p w14:paraId="1A8697F7"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61,3</w:t>
            </w:r>
          </w:p>
        </w:tc>
        <w:tc>
          <w:tcPr>
            <w:tcW w:w="1404" w:type="dxa"/>
            <w:tcBorders>
              <w:top w:val="nil"/>
              <w:left w:val="nil"/>
              <w:bottom w:val="nil"/>
              <w:right w:val="nil"/>
            </w:tcBorders>
            <w:shd w:val="clear" w:color="auto" w:fill="auto"/>
            <w:noWrap/>
            <w:vAlign w:val="center"/>
            <w:hideMark/>
          </w:tcPr>
          <w:p w14:paraId="3880944E"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49,6</w:t>
            </w:r>
          </w:p>
        </w:tc>
      </w:tr>
      <w:tr w:rsidR="003F063C" w:rsidRPr="00E65652" w14:paraId="76D17099"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4CF70E6D"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Sluchové</w:t>
            </w:r>
          </w:p>
        </w:tc>
        <w:tc>
          <w:tcPr>
            <w:tcW w:w="1404" w:type="dxa"/>
            <w:tcBorders>
              <w:top w:val="nil"/>
              <w:left w:val="nil"/>
              <w:bottom w:val="nil"/>
              <w:right w:val="single" w:sz="4" w:space="0" w:color="auto"/>
            </w:tcBorders>
            <w:shd w:val="clear" w:color="auto" w:fill="auto"/>
            <w:noWrap/>
            <w:vAlign w:val="center"/>
            <w:hideMark/>
          </w:tcPr>
          <w:p w14:paraId="3CF14450"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1,5</w:t>
            </w:r>
          </w:p>
        </w:tc>
        <w:tc>
          <w:tcPr>
            <w:tcW w:w="1404" w:type="dxa"/>
            <w:tcBorders>
              <w:top w:val="nil"/>
              <w:left w:val="nil"/>
              <w:bottom w:val="nil"/>
              <w:right w:val="nil"/>
            </w:tcBorders>
            <w:shd w:val="clear" w:color="auto" w:fill="auto"/>
            <w:noWrap/>
            <w:vAlign w:val="center"/>
            <w:hideMark/>
          </w:tcPr>
          <w:p w14:paraId="0ED68D4D"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7,7</w:t>
            </w:r>
          </w:p>
        </w:tc>
        <w:tc>
          <w:tcPr>
            <w:tcW w:w="1404" w:type="dxa"/>
            <w:tcBorders>
              <w:top w:val="nil"/>
              <w:left w:val="nil"/>
              <w:bottom w:val="nil"/>
              <w:right w:val="nil"/>
            </w:tcBorders>
            <w:shd w:val="clear" w:color="auto" w:fill="auto"/>
            <w:noWrap/>
            <w:vAlign w:val="center"/>
            <w:hideMark/>
          </w:tcPr>
          <w:p w14:paraId="57F78D73"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1,6</w:t>
            </w:r>
          </w:p>
        </w:tc>
        <w:tc>
          <w:tcPr>
            <w:tcW w:w="1404" w:type="dxa"/>
            <w:tcBorders>
              <w:top w:val="nil"/>
              <w:left w:val="nil"/>
              <w:bottom w:val="nil"/>
              <w:right w:val="nil"/>
            </w:tcBorders>
            <w:shd w:val="clear" w:color="auto" w:fill="auto"/>
            <w:noWrap/>
            <w:vAlign w:val="center"/>
            <w:hideMark/>
          </w:tcPr>
          <w:p w14:paraId="4EFA63BF"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0,8</w:t>
            </w:r>
          </w:p>
        </w:tc>
      </w:tr>
      <w:tr w:rsidR="003F063C" w:rsidRPr="00E65652" w14:paraId="65A0B60D"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5BD99218"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Zrakové</w:t>
            </w:r>
          </w:p>
        </w:tc>
        <w:tc>
          <w:tcPr>
            <w:tcW w:w="1404" w:type="dxa"/>
            <w:tcBorders>
              <w:top w:val="nil"/>
              <w:left w:val="nil"/>
              <w:bottom w:val="nil"/>
              <w:right w:val="single" w:sz="4" w:space="0" w:color="auto"/>
            </w:tcBorders>
            <w:shd w:val="clear" w:color="auto" w:fill="auto"/>
            <w:noWrap/>
            <w:vAlign w:val="center"/>
            <w:hideMark/>
          </w:tcPr>
          <w:p w14:paraId="44C68DF1"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1,0</w:t>
            </w:r>
          </w:p>
        </w:tc>
        <w:tc>
          <w:tcPr>
            <w:tcW w:w="1404" w:type="dxa"/>
            <w:tcBorders>
              <w:top w:val="nil"/>
              <w:left w:val="nil"/>
              <w:bottom w:val="nil"/>
              <w:right w:val="nil"/>
            </w:tcBorders>
            <w:shd w:val="clear" w:color="auto" w:fill="auto"/>
            <w:noWrap/>
            <w:vAlign w:val="center"/>
            <w:hideMark/>
          </w:tcPr>
          <w:p w14:paraId="10402D9F"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1,9</w:t>
            </w:r>
          </w:p>
        </w:tc>
        <w:tc>
          <w:tcPr>
            <w:tcW w:w="1404" w:type="dxa"/>
            <w:tcBorders>
              <w:top w:val="nil"/>
              <w:left w:val="nil"/>
              <w:bottom w:val="nil"/>
              <w:right w:val="nil"/>
            </w:tcBorders>
            <w:shd w:val="clear" w:color="auto" w:fill="auto"/>
            <w:noWrap/>
            <w:vAlign w:val="center"/>
            <w:hideMark/>
          </w:tcPr>
          <w:p w14:paraId="0922E2CA"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0,9</w:t>
            </w:r>
          </w:p>
        </w:tc>
        <w:tc>
          <w:tcPr>
            <w:tcW w:w="1404" w:type="dxa"/>
            <w:tcBorders>
              <w:top w:val="nil"/>
              <w:left w:val="nil"/>
              <w:bottom w:val="nil"/>
              <w:right w:val="nil"/>
            </w:tcBorders>
            <w:shd w:val="clear" w:color="auto" w:fill="auto"/>
            <w:noWrap/>
            <w:vAlign w:val="center"/>
            <w:hideMark/>
          </w:tcPr>
          <w:p w14:paraId="1A631170"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1,2</w:t>
            </w:r>
          </w:p>
        </w:tc>
      </w:tr>
      <w:tr w:rsidR="003F063C" w:rsidRPr="00E65652" w14:paraId="2EBBA7C9"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6174EBAF"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Závažnými vadami řeči</w:t>
            </w:r>
          </w:p>
        </w:tc>
        <w:tc>
          <w:tcPr>
            <w:tcW w:w="1404" w:type="dxa"/>
            <w:tcBorders>
              <w:top w:val="nil"/>
              <w:left w:val="nil"/>
              <w:bottom w:val="nil"/>
              <w:right w:val="single" w:sz="4" w:space="0" w:color="auto"/>
            </w:tcBorders>
            <w:shd w:val="clear" w:color="auto" w:fill="auto"/>
            <w:noWrap/>
            <w:vAlign w:val="center"/>
            <w:hideMark/>
          </w:tcPr>
          <w:p w14:paraId="5D82860B"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2,7</w:t>
            </w:r>
          </w:p>
        </w:tc>
        <w:tc>
          <w:tcPr>
            <w:tcW w:w="1404" w:type="dxa"/>
            <w:tcBorders>
              <w:top w:val="nil"/>
              <w:left w:val="nil"/>
              <w:bottom w:val="nil"/>
              <w:right w:val="nil"/>
            </w:tcBorders>
            <w:shd w:val="clear" w:color="auto" w:fill="auto"/>
            <w:noWrap/>
            <w:vAlign w:val="center"/>
            <w:hideMark/>
          </w:tcPr>
          <w:p w14:paraId="735D3C4B"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26,9</w:t>
            </w:r>
          </w:p>
        </w:tc>
        <w:tc>
          <w:tcPr>
            <w:tcW w:w="1404" w:type="dxa"/>
            <w:tcBorders>
              <w:top w:val="nil"/>
              <w:left w:val="nil"/>
              <w:bottom w:val="nil"/>
              <w:right w:val="nil"/>
            </w:tcBorders>
            <w:shd w:val="clear" w:color="auto" w:fill="auto"/>
            <w:noWrap/>
            <w:vAlign w:val="center"/>
            <w:hideMark/>
          </w:tcPr>
          <w:p w14:paraId="5ADF0374"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2,6</w:t>
            </w:r>
          </w:p>
        </w:tc>
        <w:tc>
          <w:tcPr>
            <w:tcW w:w="1404" w:type="dxa"/>
            <w:tcBorders>
              <w:top w:val="nil"/>
              <w:left w:val="nil"/>
              <w:bottom w:val="nil"/>
              <w:right w:val="nil"/>
            </w:tcBorders>
            <w:shd w:val="clear" w:color="auto" w:fill="auto"/>
            <w:noWrap/>
            <w:vAlign w:val="center"/>
            <w:hideMark/>
          </w:tcPr>
          <w:p w14:paraId="38945CDF"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0,4</w:t>
            </w:r>
          </w:p>
        </w:tc>
      </w:tr>
      <w:tr w:rsidR="003F063C" w:rsidRPr="00E65652" w14:paraId="284B9AD9"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70209C83"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Tělesné</w:t>
            </w:r>
          </w:p>
        </w:tc>
        <w:tc>
          <w:tcPr>
            <w:tcW w:w="1404" w:type="dxa"/>
            <w:tcBorders>
              <w:top w:val="nil"/>
              <w:left w:val="nil"/>
              <w:bottom w:val="nil"/>
              <w:right w:val="single" w:sz="4" w:space="0" w:color="auto"/>
            </w:tcBorders>
            <w:shd w:val="clear" w:color="auto" w:fill="auto"/>
            <w:noWrap/>
            <w:vAlign w:val="center"/>
            <w:hideMark/>
          </w:tcPr>
          <w:p w14:paraId="2E214D45"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0,3</w:t>
            </w:r>
          </w:p>
        </w:tc>
        <w:tc>
          <w:tcPr>
            <w:tcW w:w="1404" w:type="dxa"/>
            <w:tcBorders>
              <w:top w:val="nil"/>
              <w:left w:val="nil"/>
              <w:bottom w:val="nil"/>
              <w:right w:val="nil"/>
            </w:tcBorders>
            <w:shd w:val="clear" w:color="auto" w:fill="auto"/>
            <w:noWrap/>
            <w:vAlign w:val="center"/>
            <w:hideMark/>
          </w:tcPr>
          <w:p w14:paraId="4E9E1753"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0,0</w:t>
            </w:r>
          </w:p>
        </w:tc>
        <w:tc>
          <w:tcPr>
            <w:tcW w:w="1404" w:type="dxa"/>
            <w:tcBorders>
              <w:top w:val="nil"/>
              <w:left w:val="nil"/>
              <w:bottom w:val="nil"/>
              <w:right w:val="nil"/>
            </w:tcBorders>
            <w:shd w:val="clear" w:color="auto" w:fill="auto"/>
            <w:noWrap/>
            <w:vAlign w:val="center"/>
            <w:hideMark/>
          </w:tcPr>
          <w:p w14:paraId="21F19B07"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0,3</w:t>
            </w:r>
          </w:p>
        </w:tc>
        <w:tc>
          <w:tcPr>
            <w:tcW w:w="1404" w:type="dxa"/>
            <w:tcBorders>
              <w:top w:val="nil"/>
              <w:left w:val="nil"/>
              <w:bottom w:val="nil"/>
              <w:right w:val="nil"/>
            </w:tcBorders>
            <w:shd w:val="clear" w:color="auto" w:fill="auto"/>
            <w:noWrap/>
            <w:vAlign w:val="center"/>
            <w:hideMark/>
          </w:tcPr>
          <w:p w14:paraId="4CD52725"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0,4</w:t>
            </w:r>
          </w:p>
        </w:tc>
      </w:tr>
      <w:tr w:rsidR="003F063C" w:rsidRPr="00E65652" w14:paraId="26DD1577"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77803997"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Více vadami</w:t>
            </w:r>
          </w:p>
        </w:tc>
        <w:tc>
          <w:tcPr>
            <w:tcW w:w="1404" w:type="dxa"/>
            <w:tcBorders>
              <w:top w:val="nil"/>
              <w:left w:val="nil"/>
              <w:bottom w:val="nil"/>
              <w:right w:val="single" w:sz="4" w:space="0" w:color="auto"/>
            </w:tcBorders>
            <w:shd w:val="clear" w:color="auto" w:fill="auto"/>
            <w:noWrap/>
            <w:vAlign w:val="center"/>
            <w:hideMark/>
          </w:tcPr>
          <w:p w14:paraId="0D2E4FFE"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15,7</w:t>
            </w:r>
          </w:p>
        </w:tc>
        <w:tc>
          <w:tcPr>
            <w:tcW w:w="1404" w:type="dxa"/>
            <w:tcBorders>
              <w:top w:val="nil"/>
              <w:left w:val="nil"/>
              <w:bottom w:val="nil"/>
              <w:right w:val="nil"/>
            </w:tcBorders>
            <w:shd w:val="clear" w:color="auto" w:fill="auto"/>
            <w:noWrap/>
            <w:vAlign w:val="center"/>
            <w:hideMark/>
          </w:tcPr>
          <w:p w14:paraId="44BF79BF"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23,1</w:t>
            </w:r>
          </w:p>
        </w:tc>
        <w:tc>
          <w:tcPr>
            <w:tcW w:w="1404" w:type="dxa"/>
            <w:tcBorders>
              <w:top w:val="nil"/>
              <w:left w:val="nil"/>
              <w:bottom w:val="nil"/>
              <w:right w:val="nil"/>
            </w:tcBorders>
            <w:shd w:val="clear" w:color="auto" w:fill="auto"/>
            <w:noWrap/>
            <w:vAlign w:val="center"/>
            <w:hideMark/>
          </w:tcPr>
          <w:p w14:paraId="00AE7041"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16,6</w:t>
            </w:r>
          </w:p>
        </w:tc>
        <w:tc>
          <w:tcPr>
            <w:tcW w:w="1404" w:type="dxa"/>
            <w:tcBorders>
              <w:top w:val="nil"/>
              <w:left w:val="nil"/>
              <w:bottom w:val="nil"/>
              <w:right w:val="nil"/>
            </w:tcBorders>
            <w:shd w:val="clear" w:color="auto" w:fill="auto"/>
            <w:noWrap/>
            <w:vAlign w:val="center"/>
            <w:hideMark/>
          </w:tcPr>
          <w:p w14:paraId="3F151540"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12,9</w:t>
            </w:r>
          </w:p>
        </w:tc>
      </w:tr>
      <w:tr w:rsidR="003F063C" w:rsidRPr="00E65652" w14:paraId="37D34021" w14:textId="77777777" w:rsidTr="003F063C">
        <w:trPr>
          <w:trHeight w:val="314"/>
        </w:trPr>
        <w:tc>
          <w:tcPr>
            <w:tcW w:w="3766" w:type="dxa"/>
            <w:tcBorders>
              <w:top w:val="nil"/>
              <w:left w:val="nil"/>
              <w:bottom w:val="nil"/>
              <w:right w:val="single" w:sz="4" w:space="0" w:color="auto"/>
            </w:tcBorders>
            <w:shd w:val="clear" w:color="auto" w:fill="auto"/>
            <w:vAlign w:val="center"/>
            <w:hideMark/>
          </w:tcPr>
          <w:p w14:paraId="0A8D33AD"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Závažnými vývojovými poruchami učení</w:t>
            </w:r>
          </w:p>
        </w:tc>
        <w:tc>
          <w:tcPr>
            <w:tcW w:w="1404" w:type="dxa"/>
            <w:tcBorders>
              <w:top w:val="nil"/>
              <w:left w:val="nil"/>
              <w:bottom w:val="nil"/>
              <w:right w:val="single" w:sz="4" w:space="0" w:color="auto"/>
            </w:tcBorders>
            <w:shd w:val="clear" w:color="auto" w:fill="auto"/>
            <w:noWrap/>
            <w:vAlign w:val="center"/>
            <w:hideMark/>
          </w:tcPr>
          <w:p w14:paraId="66042539"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8,1</w:t>
            </w:r>
          </w:p>
        </w:tc>
        <w:tc>
          <w:tcPr>
            <w:tcW w:w="1404" w:type="dxa"/>
            <w:tcBorders>
              <w:top w:val="nil"/>
              <w:left w:val="nil"/>
              <w:bottom w:val="nil"/>
              <w:right w:val="nil"/>
            </w:tcBorders>
            <w:shd w:val="clear" w:color="auto" w:fill="auto"/>
            <w:noWrap/>
            <w:vAlign w:val="center"/>
            <w:hideMark/>
          </w:tcPr>
          <w:p w14:paraId="4814F072"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1,9</w:t>
            </w:r>
          </w:p>
        </w:tc>
        <w:tc>
          <w:tcPr>
            <w:tcW w:w="1404" w:type="dxa"/>
            <w:tcBorders>
              <w:top w:val="nil"/>
              <w:left w:val="nil"/>
              <w:bottom w:val="nil"/>
              <w:right w:val="nil"/>
            </w:tcBorders>
            <w:shd w:val="clear" w:color="auto" w:fill="auto"/>
            <w:noWrap/>
            <w:vAlign w:val="center"/>
            <w:hideMark/>
          </w:tcPr>
          <w:p w14:paraId="66591F1A"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7,3</w:t>
            </w:r>
          </w:p>
        </w:tc>
        <w:tc>
          <w:tcPr>
            <w:tcW w:w="1404" w:type="dxa"/>
            <w:tcBorders>
              <w:top w:val="nil"/>
              <w:left w:val="nil"/>
              <w:bottom w:val="nil"/>
              <w:right w:val="nil"/>
            </w:tcBorders>
            <w:shd w:val="clear" w:color="auto" w:fill="auto"/>
            <w:noWrap/>
            <w:vAlign w:val="center"/>
            <w:hideMark/>
          </w:tcPr>
          <w:p w14:paraId="040B128C"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10,6</w:t>
            </w:r>
          </w:p>
        </w:tc>
      </w:tr>
      <w:tr w:rsidR="003F063C" w:rsidRPr="00E65652" w14:paraId="0A5578B6" w14:textId="77777777" w:rsidTr="003F063C">
        <w:trPr>
          <w:trHeight w:val="314"/>
        </w:trPr>
        <w:tc>
          <w:tcPr>
            <w:tcW w:w="3766" w:type="dxa"/>
            <w:tcBorders>
              <w:top w:val="nil"/>
              <w:left w:val="nil"/>
              <w:right w:val="single" w:sz="4" w:space="0" w:color="auto"/>
            </w:tcBorders>
            <w:shd w:val="clear" w:color="auto" w:fill="auto"/>
            <w:vAlign w:val="center"/>
            <w:hideMark/>
          </w:tcPr>
          <w:p w14:paraId="3E4FFF77" w14:textId="6AAC98CC" w:rsidR="003F063C" w:rsidRPr="003F063C" w:rsidRDefault="003F063C" w:rsidP="003F063C">
            <w:pPr>
              <w:spacing w:after="0" w:line="240" w:lineRule="auto"/>
              <w:ind w:firstLineChars="100" w:firstLine="160"/>
              <w:rPr>
                <w:rFonts w:cs="Arial"/>
                <w:color w:val="000000"/>
                <w:sz w:val="16"/>
                <w:szCs w:val="16"/>
              </w:rPr>
            </w:pPr>
            <w:r>
              <w:rPr>
                <w:rFonts w:cs="Arial"/>
                <w:color w:val="000000"/>
                <w:sz w:val="16"/>
                <w:szCs w:val="16"/>
              </w:rPr>
              <w:t>Závažnými vývojovými</w:t>
            </w:r>
            <w:r w:rsidRPr="003F063C">
              <w:rPr>
                <w:rFonts w:cs="Arial"/>
                <w:color w:val="000000"/>
                <w:sz w:val="16"/>
                <w:szCs w:val="16"/>
              </w:rPr>
              <w:t xml:space="preserve"> poruchami chování</w:t>
            </w:r>
          </w:p>
        </w:tc>
        <w:tc>
          <w:tcPr>
            <w:tcW w:w="1404" w:type="dxa"/>
            <w:tcBorders>
              <w:top w:val="nil"/>
              <w:left w:val="nil"/>
              <w:right w:val="single" w:sz="4" w:space="0" w:color="auto"/>
            </w:tcBorders>
            <w:shd w:val="clear" w:color="auto" w:fill="auto"/>
            <w:noWrap/>
            <w:vAlign w:val="center"/>
            <w:hideMark/>
          </w:tcPr>
          <w:p w14:paraId="1E084B07"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11,9</w:t>
            </w:r>
          </w:p>
        </w:tc>
        <w:tc>
          <w:tcPr>
            <w:tcW w:w="1404" w:type="dxa"/>
            <w:tcBorders>
              <w:top w:val="nil"/>
              <w:left w:val="nil"/>
              <w:right w:val="nil"/>
            </w:tcBorders>
            <w:shd w:val="clear" w:color="auto" w:fill="auto"/>
            <w:noWrap/>
            <w:vAlign w:val="center"/>
            <w:hideMark/>
          </w:tcPr>
          <w:p w14:paraId="3F331A5E"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1,9</w:t>
            </w:r>
          </w:p>
        </w:tc>
        <w:tc>
          <w:tcPr>
            <w:tcW w:w="1404" w:type="dxa"/>
            <w:tcBorders>
              <w:top w:val="nil"/>
              <w:left w:val="nil"/>
              <w:right w:val="nil"/>
            </w:tcBorders>
            <w:shd w:val="clear" w:color="auto" w:fill="auto"/>
            <w:noWrap/>
            <w:vAlign w:val="center"/>
            <w:hideMark/>
          </w:tcPr>
          <w:p w14:paraId="26876549"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7,4</w:t>
            </w:r>
          </w:p>
        </w:tc>
        <w:tc>
          <w:tcPr>
            <w:tcW w:w="1404" w:type="dxa"/>
            <w:tcBorders>
              <w:top w:val="nil"/>
              <w:left w:val="nil"/>
              <w:right w:val="nil"/>
            </w:tcBorders>
            <w:shd w:val="clear" w:color="auto" w:fill="auto"/>
            <w:noWrap/>
            <w:vAlign w:val="center"/>
            <w:hideMark/>
          </w:tcPr>
          <w:p w14:paraId="334572E5"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22,7</w:t>
            </w:r>
          </w:p>
        </w:tc>
      </w:tr>
      <w:tr w:rsidR="003F063C" w:rsidRPr="00E65652" w14:paraId="47C95BA4" w14:textId="77777777" w:rsidTr="003F063C">
        <w:trPr>
          <w:trHeight w:val="314"/>
        </w:trPr>
        <w:tc>
          <w:tcPr>
            <w:tcW w:w="3766" w:type="dxa"/>
            <w:tcBorders>
              <w:top w:val="nil"/>
              <w:left w:val="nil"/>
              <w:right w:val="single" w:sz="4" w:space="0" w:color="auto"/>
            </w:tcBorders>
            <w:shd w:val="clear" w:color="auto" w:fill="auto"/>
            <w:vAlign w:val="center"/>
            <w:hideMark/>
          </w:tcPr>
          <w:p w14:paraId="0C049677" w14:textId="77777777" w:rsidR="003F063C" w:rsidRPr="003F063C" w:rsidRDefault="003F063C" w:rsidP="003F063C">
            <w:pPr>
              <w:spacing w:after="0" w:line="240" w:lineRule="auto"/>
              <w:ind w:firstLineChars="100" w:firstLine="160"/>
              <w:rPr>
                <w:rFonts w:cs="Arial"/>
                <w:color w:val="000000"/>
                <w:sz w:val="16"/>
                <w:szCs w:val="16"/>
              </w:rPr>
            </w:pPr>
            <w:r w:rsidRPr="003F063C">
              <w:rPr>
                <w:rFonts w:cs="Arial"/>
                <w:color w:val="000000"/>
                <w:sz w:val="16"/>
                <w:szCs w:val="16"/>
              </w:rPr>
              <w:t>Autismus</w:t>
            </w:r>
          </w:p>
        </w:tc>
        <w:tc>
          <w:tcPr>
            <w:tcW w:w="1404" w:type="dxa"/>
            <w:tcBorders>
              <w:top w:val="nil"/>
              <w:left w:val="nil"/>
              <w:right w:val="single" w:sz="4" w:space="0" w:color="auto"/>
            </w:tcBorders>
            <w:shd w:val="clear" w:color="auto" w:fill="auto"/>
            <w:noWrap/>
            <w:vAlign w:val="center"/>
            <w:hideMark/>
          </w:tcPr>
          <w:p w14:paraId="270D1D7C"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1,7</w:t>
            </w:r>
          </w:p>
        </w:tc>
        <w:tc>
          <w:tcPr>
            <w:tcW w:w="1404" w:type="dxa"/>
            <w:tcBorders>
              <w:top w:val="nil"/>
              <w:left w:val="nil"/>
              <w:right w:val="nil"/>
            </w:tcBorders>
            <w:shd w:val="clear" w:color="auto" w:fill="auto"/>
            <w:noWrap/>
            <w:vAlign w:val="center"/>
            <w:hideMark/>
          </w:tcPr>
          <w:p w14:paraId="3D30F81C"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0,0</w:t>
            </w:r>
          </w:p>
        </w:tc>
        <w:tc>
          <w:tcPr>
            <w:tcW w:w="1404" w:type="dxa"/>
            <w:tcBorders>
              <w:top w:val="nil"/>
              <w:left w:val="nil"/>
              <w:right w:val="nil"/>
            </w:tcBorders>
            <w:shd w:val="clear" w:color="auto" w:fill="auto"/>
            <w:noWrap/>
            <w:vAlign w:val="center"/>
            <w:hideMark/>
          </w:tcPr>
          <w:p w14:paraId="1AAB30C0"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1,9</w:t>
            </w:r>
          </w:p>
        </w:tc>
        <w:tc>
          <w:tcPr>
            <w:tcW w:w="1404" w:type="dxa"/>
            <w:tcBorders>
              <w:top w:val="nil"/>
              <w:left w:val="nil"/>
              <w:right w:val="nil"/>
            </w:tcBorders>
            <w:shd w:val="clear" w:color="auto" w:fill="auto"/>
            <w:noWrap/>
            <w:vAlign w:val="center"/>
            <w:hideMark/>
          </w:tcPr>
          <w:p w14:paraId="347A02C7" w14:textId="77777777" w:rsidR="003F063C" w:rsidRPr="003F063C" w:rsidRDefault="003F063C" w:rsidP="003F063C">
            <w:pPr>
              <w:spacing w:after="0" w:line="240" w:lineRule="auto"/>
              <w:ind w:firstLineChars="100" w:firstLine="160"/>
              <w:jc w:val="right"/>
              <w:rPr>
                <w:rFonts w:cs="Arial"/>
                <w:color w:val="000000"/>
                <w:sz w:val="16"/>
                <w:szCs w:val="16"/>
              </w:rPr>
            </w:pPr>
            <w:r w:rsidRPr="003F063C">
              <w:rPr>
                <w:rFonts w:cs="Arial"/>
                <w:color w:val="000000"/>
                <w:sz w:val="16"/>
                <w:szCs w:val="16"/>
              </w:rPr>
              <w:t>1,5</w:t>
            </w:r>
          </w:p>
        </w:tc>
      </w:tr>
      <w:tr w:rsidR="003F063C" w:rsidRPr="003F063C" w14:paraId="7238EEE0" w14:textId="77777777" w:rsidTr="003F063C">
        <w:trPr>
          <w:trHeight w:val="277"/>
        </w:trPr>
        <w:tc>
          <w:tcPr>
            <w:tcW w:w="9385" w:type="dxa"/>
            <w:gridSpan w:val="5"/>
            <w:tcBorders>
              <w:left w:val="nil"/>
              <w:bottom w:val="nil"/>
              <w:right w:val="nil"/>
            </w:tcBorders>
            <w:shd w:val="clear" w:color="auto" w:fill="auto"/>
            <w:noWrap/>
            <w:vAlign w:val="bottom"/>
            <w:hideMark/>
          </w:tcPr>
          <w:p w14:paraId="12CD8A22" w14:textId="366F6397" w:rsidR="003F063C" w:rsidRPr="003F063C" w:rsidRDefault="003F063C" w:rsidP="005B600D">
            <w:pPr>
              <w:spacing w:before="200" w:after="0" w:line="240" w:lineRule="auto"/>
              <w:rPr>
                <w:rFonts w:cs="Arial"/>
                <w:color w:val="000000"/>
                <w:sz w:val="14"/>
                <w:szCs w:val="14"/>
              </w:rPr>
            </w:pPr>
            <w:r w:rsidRPr="003F063C">
              <w:rPr>
                <w:rFonts w:cs="Arial"/>
                <w:color w:val="000000"/>
                <w:sz w:val="14"/>
                <w:szCs w:val="14"/>
              </w:rPr>
              <w:t xml:space="preserve">Zdroj: Výkaz o zařízení pro výkon ústavní </w:t>
            </w:r>
            <w:r w:rsidR="005B600D">
              <w:rPr>
                <w:rFonts w:cs="Arial"/>
                <w:color w:val="000000"/>
                <w:sz w:val="14"/>
                <w:szCs w:val="14"/>
              </w:rPr>
              <w:t>–</w:t>
            </w:r>
            <w:r w:rsidRPr="003F063C">
              <w:rPr>
                <w:rFonts w:cs="Arial"/>
                <w:color w:val="000000"/>
                <w:sz w:val="14"/>
                <w:szCs w:val="14"/>
              </w:rPr>
              <w:t xml:space="preserve"> ochranné výchovy podle stavu k 31. 10. 2018 (Z 14-01), MŠMT.</w:t>
            </w:r>
          </w:p>
        </w:tc>
      </w:tr>
    </w:tbl>
    <w:p w14:paraId="092CEB51" w14:textId="512D7DBF" w:rsidR="00FA6380" w:rsidRPr="000D2847" w:rsidRDefault="00FA6380" w:rsidP="00FA6380">
      <w:pPr>
        <w:rPr>
          <w:rFonts w:cs="Arial"/>
        </w:rPr>
      </w:pPr>
      <w:r w:rsidRPr="000D2847">
        <w:rPr>
          <w:rFonts w:cs="Arial"/>
        </w:rPr>
        <w:br w:type="page"/>
      </w:r>
    </w:p>
    <w:p w14:paraId="60B38D5C" w14:textId="77777777" w:rsidR="00B94959" w:rsidRPr="00E65652" w:rsidRDefault="00B94959" w:rsidP="00B94959">
      <w:pPr>
        <w:pStyle w:val="Nadpis2"/>
      </w:pPr>
      <w:bookmarkStart w:id="103" w:name="_Toc1502577"/>
      <w:bookmarkStart w:id="104" w:name="_Toc11245283"/>
      <w:bookmarkStart w:id="105" w:name="_Toc26941128"/>
      <w:r w:rsidRPr="00E65652">
        <w:lastRenderedPageBreak/>
        <w:t>Seznam použitých zkratek</w:t>
      </w:r>
      <w:bookmarkEnd w:id="103"/>
      <w:bookmarkEnd w:id="104"/>
      <w:bookmarkEnd w:id="105"/>
    </w:p>
    <w:p w14:paraId="6342F07D" w14:textId="77777777" w:rsidR="00B94959" w:rsidRPr="00E65652" w:rsidRDefault="00B94959" w:rsidP="00B94959">
      <w:pPr>
        <w:tabs>
          <w:tab w:val="left" w:pos="900"/>
        </w:tabs>
        <w:spacing w:before="240" w:after="60"/>
      </w:pPr>
      <w:r w:rsidRPr="00E65652">
        <w:t>ČR</w:t>
      </w:r>
      <w:r w:rsidRPr="00E65652">
        <w:tab/>
        <w:t>Česká republika</w:t>
      </w:r>
    </w:p>
    <w:p w14:paraId="1A10E519" w14:textId="77777777" w:rsidR="00B94959" w:rsidRPr="00E65652" w:rsidRDefault="00B94959" w:rsidP="00B94959">
      <w:pPr>
        <w:tabs>
          <w:tab w:val="left" w:pos="900"/>
        </w:tabs>
        <w:spacing w:after="60"/>
      </w:pPr>
      <w:r w:rsidRPr="00E65652">
        <w:t>ČSÚ</w:t>
      </w:r>
      <w:r w:rsidRPr="00E65652">
        <w:tab/>
        <w:t>Český statistický úřad</w:t>
      </w:r>
    </w:p>
    <w:p w14:paraId="1531A2F6" w14:textId="77777777" w:rsidR="00B94959" w:rsidRPr="00E65652" w:rsidRDefault="00B94959" w:rsidP="00B94959">
      <w:pPr>
        <w:tabs>
          <w:tab w:val="left" w:pos="900"/>
        </w:tabs>
        <w:spacing w:after="60"/>
      </w:pPr>
      <w:r w:rsidRPr="00E65652">
        <w:t>MPSV</w:t>
      </w:r>
      <w:r w:rsidRPr="00E65652">
        <w:tab/>
        <w:t>Ministerstvo práce a sociálních věcí</w:t>
      </w:r>
    </w:p>
    <w:p w14:paraId="2C4577A8" w14:textId="77777777" w:rsidR="00B94959" w:rsidRPr="00E65652" w:rsidRDefault="00B94959" w:rsidP="00B94959">
      <w:pPr>
        <w:tabs>
          <w:tab w:val="left" w:pos="900"/>
        </w:tabs>
        <w:spacing w:after="60"/>
      </w:pPr>
      <w:r w:rsidRPr="00E65652">
        <w:t>MŠ</w:t>
      </w:r>
      <w:r w:rsidRPr="00E65652">
        <w:tab/>
        <w:t>mateřská škola</w:t>
      </w:r>
    </w:p>
    <w:p w14:paraId="000C3C08" w14:textId="77777777" w:rsidR="00B94959" w:rsidRPr="00E65652" w:rsidRDefault="00B94959" w:rsidP="00B94959">
      <w:pPr>
        <w:tabs>
          <w:tab w:val="left" w:pos="900"/>
        </w:tabs>
        <w:spacing w:after="60"/>
      </w:pPr>
      <w:r w:rsidRPr="00E65652">
        <w:t>MŠMT</w:t>
      </w:r>
      <w:r w:rsidRPr="00E65652">
        <w:tab/>
        <w:t>Ministerstvo školství, mládeže a tělovýchovy</w:t>
      </w:r>
    </w:p>
    <w:p w14:paraId="7067A3C5" w14:textId="77777777" w:rsidR="00B94959" w:rsidRPr="00E65652" w:rsidRDefault="00B94959" w:rsidP="00B94959">
      <w:pPr>
        <w:tabs>
          <w:tab w:val="left" w:pos="900"/>
        </w:tabs>
        <w:spacing w:after="60"/>
      </w:pPr>
      <w:r w:rsidRPr="00E65652">
        <w:t>MZ</w:t>
      </w:r>
      <w:r w:rsidRPr="00E65652">
        <w:tab/>
        <w:t>Ministerstvo zdravotnictví</w:t>
      </w:r>
    </w:p>
    <w:p w14:paraId="5302A47E" w14:textId="77777777" w:rsidR="00B94959" w:rsidRPr="00E65652" w:rsidRDefault="00B94959" w:rsidP="00B94959">
      <w:pPr>
        <w:tabs>
          <w:tab w:val="left" w:pos="900"/>
        </w:tabs>
        <w:spacing w:after="60"/>
      </w:pPr>
      <w:r w:rsidRPr="00E65652">
        <w:t>NRHOSP</w:t>
      </w:r>
      <w:r w:rsidRPr="00E65652">
        <w:tab/>
        <w:t>Národní registr hospitalizovaných</w:t>
      </w:r>
    </w:p>
    <w:p w14:paraId="276D5ADB" w14:textId="7D1C6276" w:rsidR="00B94959" w:rsidRDefault="00B94959" w:rsidP="00B94959">
      <w:pPr>
        <w:tabs>
          <w:tab w:val="left" w:pos="900"/>
        </w:tabs>
        <w:spacing w:after="60"/>
      </w:pPr>
      <w:r w:rsidRPr="00E65652">
        <w:t>OZP</w:t>
      </w:r>
      <w:r w:rsidRPr="00E65652">
        <w:tab/>
        <w:t>osoba se zdravotním postižením</w:t>
      </w:r>
    </w:p>
    <w:p w14:paraId="44FA56A2" w14:textId="093C4A33" w:rsidR="00651CB3" w:rsidRPr="00E65652" w:rsidRDefault="00651CB3" w:rsidP="00B94959">
      <w:pPr>
        <w:tabs>
          <w:tab w:val="left" w:pos="900"/>
        </w:tabs>
        <w:spacing w:after="60"/>
      </w:pPr>
      <w:r>
        <w:t>PAS</w:t>
      </w:r>
      <w:r>
        <w:tab/>
        <w:t>poruchy autistického spektra</w:t>
      </w:r>
    </w:p>
    <w:p w14:paraId="2943384F" w14:textId="77777777" w:rsidR="00B94959" w:rsidRPr="00E65652" w:rsidRDefault="00B94959" w:rsidP="00B94959">
      <w:pPr>
        <w:tabs>
          <w:tab w:val="left" w:pos="900"/>
        </w:tabs>
        <w:spacing w:after="60"/>
      </w:pPr>
      <w:r w:rsidRPr="00E65652">
        <w:t>PO</w:t>
      </w:r>
      <w:r w:rsidRPr="00E65652">
        <w:tab/>
        <w:t>podpůrná opatření</w:t>
      </w:r>
    </w:p>
    <w:p w14:paraId="12D403BF" w14:textId="77777777" w:rsidR="00B94959" w:rsidRPr="00E65652" w:rsidRDefault="00B94959" w:rsidP="00B94959">
      <w:pPr>
        <w:tabs>
          <w:tab w:val="left" w:pos="900"/>
        </w:tabs>
        <w:spacing w:after="60"/>
      </w:pPr>
      <w:r w:rsidRPr="00E65652">
        <w:t>SLDB</w:t>
      </w:r>
      <w:r w:rsidRPr="00E65652">
        <w:tab/>
        <w:t>Sčítání lidu, domů a bytů</w:t>
      </w:r>
    </w:p>
    <w:p w14:paraId="6AA07014" w14:textId="77777777" w:rsidR="00B94959" w:rsidRPr="00E65652" w:rsidRDefault="00B94959" w:rsidP="00B94959">
      <w:pPr>
        <w:tabs>
          <w:tab w:val="left" w:pos="900"/>
        </w:tabs>
        <w:spacing w:after="60"/>
      </w:pPr>
      <w:r w:rsidRPr="00E65652">
        <w:t>SŠ</w:t>
      </w:r>
      <w:r w:rsidRPr="00E65652">
        <w:tab/>
        <w:t>střední škola</w:t>
      </w:r>
    </w:p>
    <w:p w14:paraId="27F8AA3A" w14:textId="77777777" w:rsidR="00B94959" w:rsidRPr="00E65652" w:rsidRDefault="00B94959" w:rsidP="00B94959">
      <w:pPr>
        <w:tabs>
          <w:tab w:val="left" w:pos="900"/>
        </w:tabs>
        <w:spacing w:after="60"/>
      </w:pPr>
      <w:r w:rsidRPr="00E65652">
        <w:t>SVP</w:t>
      </w:r>
      <w:r w:rsidRPr="00E65652">
        <w:tab/>
        <w:t>speciální vzdělávací potřeby</w:t>
      </w:r>
    </w:p>
    <w:p w14:paraId="09A72952" w14:textId="77777777" w:rsidR="00B94959" w:rsidRPr="00E65652" w:rsidRDefault="00B94959" w:rsidP="00B94959">
      <w:pPr>
        <w:tabs>
          <w:tab w:val="left" w:pos="900"/>
        </w:tabs>
        <w:spacing w:after="60"/>
      </w:pPr>
      <w:r w:rsidRPr="00E65652">
        <w:t>ŠZ</w:t>
      </w:r>
      <w:r w:rsidRPr="00E65652">
        <w:tab/>
        <w:t>Školský zákon</w:t>
      </w:r>
    </w:p>
    <w:p w14:paraId="6CE8F5BE" w14:textId="77777777" w:rsidR="00B94959" w:rsidRPr="00E65652" w:rsidRDefault="00B94959" w:rsidP="00B94959">
      <w:pPr>
        <w:tabs>
          <w:tab w:val="left" w:pos="900"/>
        </w:tabs>
        <w:spacing w:after="60"/>
      </w:pPr>
      <w:r w:rsidRPr="00E65652">
        <w:t>ÚZIS ČR</w:t>
      </w:r>
      <w:r w:rsidRPr="00E65652">
        <w:tab/>
        <w:t>Ústav zdravotnických informací a statistiky ČR</w:t>
      </w:r>
    </w:p>
    <w:p w14:paraId="40287AC0" w14:textId="77777777" w:rsidR="00B94959" w:rsidRPr="00E65652" w:rsidRDefault="00B94959" w:rsidP="00B94959">
      <w:pPr>
        <w:tabs>
          <w:tab w:val="left" w:pos="900"/>
        </w:tabs>
        <w:spacing w:after="60"/>
      </w:pPr>
      <w:r w:rsidRPr="00E65652">
        <w:t>VOŠ</w:t>
      </w:r>
      <w:r w:rsidRPr="00E65652">
        <w:tab/>
        <w:t>vyšší odborná škola</w:t>
      </w:r>
    </w:p>
    <w:p w14:paraId="6BF9F3FC" w14:textId="77777777" w:rsidR="00B94959" w:rsidRPr="00E65652" w:rsidRDefault="00B94959" w:rsidP="00B94959">
      <w:pPr>
        <w:tabs>
          <w:tab w:val="left" w:pos="900"/>
        </w:tabs>
        <w:spacing w:after="60"/>
      </w:pPr>
      <w:r w:rsidRPr="00E65652">
        <w:t>VŠPO</w:t>
      </w:r>
      <w:r w:rsidRPr="00E65652">
        <w:tab/>
        <w:t>Výběrové šetření osob se zdravotním postižením</w:t>
      </w:r>
    </w:p>
    <w:p w14:paraId="6F11FB63" w14:textId="77777777" w:rsidR="00B94959" w:rsidRPr="00E65652" w:rsidRDefault="00B94959" w:rsidP="00B94959">
      <w:pPr>
        <w:tabs>
          <w:tab w:val="left" w:pos="900"/>
        </w:tabs>
        <w:spacing w:after="60"/>
      </w:pPr>
      <w:r w:rsidRPr="00E65652">
        <w:t>VŠPS</w:t>
      </w:r>
      <w:r w:rsidRPr="00E65652">
        <w:tab/>
        <w:t>Výběrové šetření pracovních sil</w:t>
      </w:r>
    </w:p>
    <w:p w14:paraId="1FE5F416" w14:textId="77777777" w:rsidR="00B94959" w:rsidRPr="00E65652" w:rsidRDefault="00B94959" w:rsidP="00B94959">
      <w:pPr>
        <w:tabs>
          <w:tab w:val="left" w:pos="900"/>
        </w:tabs>
        <w:spacing w:after="60"/>
      </w:pPr>
      <w:r w:rsidRPr="00E65652">
        <w:t>ZŠ</w:t>
      </w:r>
      <w:r w:rsidRPr="00E65652">
        <w:tab/>
        <w:t>základní škola</w:t>
      </w:r>
    </w:p>
    <w:p w14:paraId="53D1B1DA" w14:textId="77777777" w:rsidR="00B94959" w:rsidRPr="00E65652" w:rsidRDefault="00B94959" w:rsidP="00B94959">
      <w:pPr>
        <w:tabs>
          <w:tab w:val="left" w:pos="900"/>
        </w:tabs>
      </w:pPr>
    </w:p>
    <w:p w14:paraId="2EA0EB70" w14:textId="77777777" w:rsidR="00B94959" w:rsidRPr="00E65652" w:rsidRDefault="00B94959" w:rsidP="00B94959">
      <w:pPr>
        <w:tabs>
          <w:tab w:val="left" w:pos="900"/>
        </w:tabs>
        <w:rPr>
          <w:b/>
        </w:rPr>
      </w:pPr>
      <w:r w:rsidRPr="00E65652">
        <w:rPr>
          <w:b/>
        </w:rPr>
        <w:t>Kraje ČR</w:t>
      </w:r>
    </w:p>
    <w:p w14:paraId="6E74E919" w14:textId="77777777" w:rsidR="00B94959" w:rsidRPr="00E65652" w:rsidRDefault="00B94959" w:rsidP="00B94959">
      <w:pPr>
        <w:tabs>
          <w:tab w:val="left" w:pos="900"/>
        </w:tabs>
        <w:spacing w:after="60"/>
      </w:pPr>
      <w:r w:rsidRPr="00E65652">
        <w:t>PHA</w:t>
      </w:r>
      <w:r w:rsidRPr="00E65652">
        <w:tab/>
        <w:t>Hlavní město Praha</w:t>
      </w:r>
    </w:p>
    <w:p w14:paraId="161F53E1" w14:textId="77777777" w:rsidR="00B94959" w:rsidRPr="00E65652" w:rsidRDefault="00B94959" w:rsidP="00B94959">
      <w:pPr>
        <w:tabs>
          <w:tab w:val="left" w:pos="900"/>
        </w:tabs>
        <w:spacing w:after="60"/>
      </w:pPr>
      <w:r w:rsidRPr="00E65652">
        <w:t>STČ</w:t>
      </w:r>
      <w:r w:rsidRPr="00E65652">
        <w:tab/>
        <w:t>Středočeský kraj</w:t>
      </w:r>
    </w:p>
    <w:p w14:paraId="4AE19283" w14:textId="77777777" w:rsidR="00B94959" w:rsidRPr="00E65652" w:rsidRDefault="00B94959" w:rsidP="00B94959">
      <w:pPr>
        <w:tabs>
          <w:tab w:val="left" w:pos="900"/>
        </w:tabs>
        <w:spacing w:after="60"/>
      </w:pPr>
      <w:r w:rsidRPr="00E65652">
        <w:t>JHČ</w:t>
      </w:r>
      <w:r w:rsidRPr="00E65652">
        <w:tab/>
        <w:t>Jihočeský kraj</w:t>
      </w:r>
    </w:p>
    <w:p w14:paraId="4ABE9922" w14:textId="77777777" w:rsidR="00B94959" w:rsidRPr="00E65652" w:rsidRDefault="00B94959" w:rsidP="00B94959">
      <w:pPr>
        <w:tabs>
          <w:tab w:val="left" w:pos="900"/>
        </w:tabs>
        <w:spacing w:after="60"/>
      </w:pPr>
      <w:r w:rsidRPr="00E65652">
        <w:t>PLZ</w:t>
      </w:r>
      <w:r w:rsidRPr="00E65652">
        <w:tab/>
        <w:t>Plzeňský kraj</w:t>
      </w:r>
    </w:p>
    <w:p w14:paraId="0D059CA0" w14:textId="77777777" w:rsidR="00B94959" w:rsidRPr="00E65652" w:rsidRDefault="00B94959" w:rsidP="00B94959">
      <w:pPr>
        <w:tabs>
          <w:tab w:val="left" w:pos="900"/>
        </w:tabs>
        <w:spacing w:after="60"/>
      </w:pPr>
      <w:r w:rsidRPr="00E65652">
        <w:t>KAR</w:t>
      </w:r>
      <w:r w:rsidRPr="00E65652">
        <w:tab/>
        <w:t>Karlovarský kraj</w:t>
      </w:r>
    </w:p>
    <w:p w14:paraId="2B564F7D" w14:textId="77777777" w:rsidR="00B94959" w:rsidRPr="00E65652" w:rsidRDefault="00B94959" w:rsidP="00B94959">
      <w:pPr>
        <w:tabs>
          <w:tab w:val="left" w:pos="900"/>
        </w:tabs>
        <w:spacing w:after="60"/>
      </w:pPr>
      <w:r w:rsidRPr="00E65652">
        <w:t>ÚST</w:t>
      </w:r>
      <w:r w:rsidRPr="00E65652">
        <w:tab/>
        <w:t>Ústecký kraj</w:t>
      </w:r>
    </w:p>
    <w:p w14:paraId="29342C14" w14:textId="77777777" w:rsidR="00B94959" w:rsidRPr="00E65652" w:rsidRDefault="00B94959" w:rsidP="00B94959">
      <w:pPr>
        <w:tabs>
          <w:tab w:val="left" w:pos="900"/>
        </w:tabs>
        <w:spacing w:after="60"/>
      </w:pPr>
      <w:r w:rsidRPr="00E65652">
        <w:t>LIB</w:t>
      </w:r>
      <w:r w:rsidRPr="00E65652">
        <w:tab/>
        <w:t>Liberecký kraj</w:t>
      </w:r>
    </w:p>
    <w:p w14:paraId="518BC18C" w14:textId="77777777" w:rsidR="00B94959" w:rsidRPr="00E65652" w:rsidRDefault="00B94959" w:rsidP="00B94959">
      <w:pPr>
        <w:tabs>
          <w:tab w:val="left" w:pos="900"/>
        </w:tabs>
        <w:spacing w:after="60"/>
      </w:pPr>
      <w:r w:rsidRPr="00E65652">
        <w:t>HRA</w:t>
      </w:r>
      <w:r w:rsidRPr="00E65652">
        <w:tab/>
        <w:t>Královéhradecký kraj</w:t>
      </w:r>
    </w:p>
    <w:p w14:paraId="798D003B" w14:textId="77777777" w:rsidR="00B94959" w:rsidRPr="00E65652" w:rsidRDefault="00B94959" w:rsidP="00B94959">
      <w:pPr>
        <w:tabs>
          <w:tab w:val="left" w:pos="900"/>
        </w:tabs>
        <w:spacing w:after="60"/>
      </w:pPr>
      <w:r w:rsidRPr="00E65652">
        <w:t>PAR</w:t>
      </w:r>
      <w:r w:rsidRPr="00E65652">
        <w:tab/>
        <w:t>Pardubický kraj</w:t>
      </w:r>
    </w:p>
    <w:p w14:paraId="314ED89C" w14:textId="77777777" w:rsidR="00B94959" w:rsidRPr="00E65652" w:rsidRDefault="00B94959" w:rsidP="00B94959">
      <w:pPr>
        <w:tabs>
          <w:tab w:val="left" w:pos="900"/>
        </w:tabs>
        <w:spacing w:after="60"/>
      </w:pPr>
      <w:r w:rsidRPr="00E65652">
        <w:t>VYS</w:t>
      </w:r>
      <w:r w:rsidRPr="00E65652">
        <w:tab/>
        <w:t>Vysočina</w:t>
      </w:r>
    </w:p>
    <w:p w14:paraId="38D8B835" w14:textId="77777777" w:rsidR="00B94959" w:rsidRPr="00E65652" w:rsidRDefault="00B94959" w:rsidP="00B94959">
      <w:pPr>
        <w:tabs>
          <w:tab w:val="left" w:pos="900"/>
        </w:tabs>
        <w:spacing w:after="60"/>
      </w:pPr>
      <w:r w:rsidRPr="00E65652">
        <w:t>JHM</w:t>
      </w:r>
      <w:r w:rsidRPr="00E65652">
        <w:tab/>
        <w:t>Jihomoravský kraj</w:t>
      </w:r>
    </w:p>
    <w:p w14:paraId="6D1F936E" w14:textId="77777777" w:rsidR="00B94959" w:rsidRPr="00E65652" w:rsidRDefault="00B94959" w:rsidP="00B94959">
      <w:pPr>
        <w:tabs>
          <w:tab w:val="left" w:pos="900"/>
        </w:tabs>
        <w:spacing w:after="60"/>
      </w:pPr>
      <w:r w:rsidRPr="00E65652">
        <w:t>OLO</w:t>
      </w:r>
      <w:r w:rsidRPr="00E65652">
        <w:tab/>
        <w:t>Olomoucký kraj</w:t>
      </w:r>
    </w:p>
    <w:p w14:paraId="6F67DC6B" w14:textId="77777777" w:rsidR="00B94959" w:rsidRPr="00E65652" w:rsidRDefault="00B94959" w:rsidP="00B94959">
      <w:pPr>
        <w:tabs>
          <w:tab w:val="left" w:pos="900"/>
        </w:tabs>
        <w:spacing w:after="60"/>
      </w:pPr>
      <w:r w:rsidRPr="00E65652">
        <w:t>ZLI</w:t>
      </w:r>
      <w:r w:rsidRPr="00E65652">
        <w:tab/>
        <w:t>Zlínský kraj</w:t>
      </w:r>
    </w:p>
    <w:p w14:paraId="5349912C" w14:textId="346CDAC7" w:rsidR="00425F69" w:rsidRPr="00B94959" w:rsidRDefault="00B94959" w:rsidP="00B94959">
      <w:pPr>
        <w:tabs>
          <w:tab w:val="left" w:pos="900"/>
        </w:tabs>
        <w:spacing w:after="60"/>
        <w:rPr>
          <w:rFonts w:asciiTheme="majorHAnsi" w:eastAsiaTheme="majorEastAsia" w:hAnsiTheme="majorHAnsi" w:cstheme="majorBidi"/>
          <w:szCs w:val="26"/>
        </w:rPr>
      </w:pPr>
      <w:r w:rsidRPr="00E65652">
        <w:t>MSK</w:t>
      </w:r>
      <w:r w:rsidRPr="00E65652">
        <w:tab/>
        <w:t>Moravskoslezský kraj</w:t>
      </w:r>
      <w:bookmarkEnd w:id="98"/>
    </w:p>
    <w:sectPr w:rsidR="00425F69" w:rsidRPr="00B94959" w:rsidSect="006F5416">
      <w:headerReference w:type="even" r:id="rId78"/>
      <w:headerReference w:type="default" r:id="rId79"/>
      <w:footerReference w:type="even" r:id="rId80"/>
      <w:footerReference w:type="default" r:id="rId81"/>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F0C07" w14:textId="77777777" w:rsidR="00860C55" w:rsidRDefault="00860C55" w:rsidP="00E71A58">
      <w:r>
        <w:separator/>
      </w:r>
    </w:p>
  </w:endnote>
  <w:endnote w:type="continuationSeparator" w:id="0">
    <w:p w14:paraId="793F9FAB" w14:textId="77777777" w:rsidR="00860C55" w:rsidRDefault="00860C55"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EE"/>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7796" w14:textId="7D441E6B" w:rsidR="00AC42B6" w:rsidRPr="00932443" w:rsidRDefault="00AC42B6" w:rsidP="00A418BC">
    <w:pPr>
      <w:pStyle w:val="Zpat"/>
      <w:rPr>
        <w:szCs w:val="16"/>
      </w:rPr>
    </w:pPr>
    <w:r>
      <w:rPr>
        <w:szCs w:val="16"/>
        <w:lang w:eastAsia="cs-CZ"/>
      </w:rPr>
      <w:drawing>
        <wp:anchor distT="0" distB="0" distL="114300" distR="114300" simplePos="0" relativeHeight="251651584" behindDoc="0" locked="0" layoutInCell="1" allowOverlap="1" wp14:anchorId="64C76C3D" wp14:editId="51905D11">
          <wp:simplePos x="0" y="0"/>
          <wp:positionH relativeFrom="column">
            <wp:align>right</wp:align>
          </wp:positionH>
          <wp:positionV relativeFrom="paragraph">
            <wp:posOffset>-64770</wp:posOffset>
          </wp:positionV>
          <wp:extent cx="428625" cy="201295"/>
          <wp:effectExtent l="0" t="0" r="3175" b="1905"/>
          <wp:wrapNone/>
          <wp:docPr id="16"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430B64">
      <w:rPr>
        <w:szCs w:val="16"/>
      </w:rPr>
      <w:t>20</w:t>
    </w:r>
    <w:r w:rsidRPr="00932443">
      <w:rPr>
        <w:szCs w:val="16"/>
      </w:rPr>
      <w:fldChar w:fldCharType="end"/>
    </w:r>
    <w:r w:rsidRPr="00932443">
      <w:rPr>
        <w:szCs w:val="16"/>
      </w:rPr>
      <w:tab/>
    </w:r>
    <w:r>
      <w:rPr>
        <w:szCs w:val="16"/>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7C6DF" w14:textId="477A2158" w:rsidR="00AC42B6" w:rsidRPr="00932443" w:rsidRDefault="00AC42B6" w:rsidP="00A418BC">
    <w:pPr>
      <w:pStyle w:val="Zpat"/>
      <w:rPr>
        <w:szCs w:val="16"/>
      </w:rPr>
    </w:pPr>
    <w:r>
      <w:rPr>
        <w:szCs w:val="16"/>
        <w:lang w:eastAsia="cs-CZ"/>
      </w:rPr>
      <w:drawing>
        <wp:anchor distT="0" distB="0" distL="114300" distR="114300" simplePos="0" relativeHeight="251650560" behindDoc="0" locked="0" layoutInCell="1" allowOverlap="1" wp14:anchorId="2A4F2726" wp14:editId="399DABB4">
          <wp:simplePos x="0" y="0"/>
          <wp:positionH relativeFrom="column">
            <wp:align>left</wp:align>
          </wp:positionH>
          <wp:positionV relativeFrom="paragraph">
            <wp:posOffset>-122555</wp:posOffset>
          </wp:positionV>
          <wp:extent cx="510540" cy="272415"/>
          <wp:effectExtent l="0" t="0" r="0" b="6985"/>
          <wp:wrapNone/>
          <wp:docPr id="17"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rStyle w:val="ZpatChar"/>
        <w:szCs w:val="16"/>
      </w:rPr>
      <w:t>2018</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430B64">
      <w:rPr>
        <w:rStyle w:val="ZpatChar"/>
        <w:szCs w:val="16"/>
      </w:rPr>
      <w:t>21</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BE6D9" w14:textId="77777777" w:rsidR="00860C55" w:rsidRDefault="00860C55" w:rsidP="00E71A58">
      <w:r>
        <w:separator/>
      </w:r>
    </w:p>
  </w:footnote>
  <w:footnote w:type="continuationSeparator" w:id="0">
    <w:p w14:paraId="3B32F4DC" w14:textId="77777777" w:rsidR="00860C55" w:rsidRDefault="00860C55" w:rsidP="00E71A58">
      <w:r>
        <w:continuationSeparator/>
      </w:r>
    </w:p>
  </w:footnote>
  <w:footnote w:id="1">
    <w:p w14:paraId="70D0FC7E" w14:textId="77777777" w:rsidR="00AC42B6" w:rsidRPr="000609AF" w:rsidRDefault="00AC42B6" w:rsidP="00541FFF">
      <w:pPr>
        <w:pStyle w:val="Textpoznpodarou"/>
        <w:rPr>
          <w:rFonts w:ascii="Arial" w:hAnsi="Arial" w:cs="Arial"/>
          <w:sz w:val="18"/>
        </w:rPr>
      </w:pPr>
      <w:r w:rsidRPr="000609AF">
        <w:rPr>
          <w:rStyle w:val="Znakapoznpodarou"/>
          <w:rFonts w:ascii="Arial" w:hAnsi="Arial" w:cs="Arial"/>
          <w:sz w:val="14"/>
        </w:rPr>
        <w:footnoteRef/>
      </w:r>
      <w:r w:rsidRPr="000609AF">
        <w:rPr>
          <w:rFonts w:ascii="Arial" w:hAnsi="Arial" w:cs="Arial"/>
          <w:sz w:val="14"/>
        </w:rPr>
        <w:t xml:space="preserve"> Osoby, kterým zdravotní potíže dlouhodobě brání ve vykonávání obvyklých činností.</w:t>
      </w:r>
    </w:p>
  </w:footnote>
  <w:footnote w:id="2">
    <w:p w14:paraId="1C736164" w14:textId="77777777" w:rsidR="00AC42B6" w:rsidRPr="000609AF" w:rsidRDefault="00AC42B6" w:rsidP="00886C52">
      <w:pPr>
        <w:pStyle w:val="Textpoznpodarou"/>
        <w:ind w:left="144" w:hanging="144"/>
        <w:rPr>
          <w:sz w:val="14"/>
          <w:szCs w:val="14"/>
        </w:rPr>
      </w:pPr>
      <w:r w:rsidRPr="000609AF">
        <w:rPr>
          <w:rStyle w:val="Znakapoznpodarou"/>
          <w:rFonts w:ascii="Arial" w:hAnsi="Arial" w:cs="Arial"/>
          <w:sz w:val="14"/>
          <w:szCs w:val="14"/>
        </w:rPr>
        <w:footnoteRef/>
      </w:r>
      <w:r w:rsidRPr="000609AF">
        <w:rPr>
          <w:sz w:val="14"/>
          <w:szCs w:val="14"/>
        </w:rPr>
        <w:t xml:space="preserve"> </w:t>
      </w:r>
      <w:r w:rsidRPr="000609AF">
        <w:rPr>
          <w:rFonts w:ascii="Arial" w:hAnsi="Arial" w:cs="Arial"/>
          <w:sz w:val="14"/>
          <w:szCs w:val="14"/>
        </w:rPr>
        <w:t>Dokončený věk 0–14 let odpovídá věkové skupině dětí od narození do dne předcházejícího dosažení věku 15 let. V následujícím textu bude obvykle používán termín dokončený věk. Přesný věk bude použit v případech, kdy půjde o referenci k populaci mladší než určitá přesná věková hranice, např. osoby mladší 65 let (což odpovídá dokončenému věku 0–64 let).</w:t>
      </w:r>
    </w:p>
  </w:footnote>
  <w:footnote w:id="3">
    <w:p w14:paraId="116BF74C" w14:textId="77777777" w:rsidR="00AC42B6" w:rsidRPr="000609AF" w:rsidRDefault="00AC42B6" w:rsidP="00035F2E">
      <w:pPr>
        <w:pStyle w:val="Textpoznpodarou"/>
        <w:rPr>
          <w:rFonts w:ascii="Arial" w:hAnsi="Arial" w:cs="Arial"/>
          <w:sz w:val="14"/>
          <w:szCs w:val="14"/>
        </w:rPr>
      </w:pPr>
      <w:r w:rsidRPr="000609AF">
        <w:rPr>
          <w:rStyle w:val="Znakapoznpodarou"/>
          <w:rFonts w:ascii="Arial" w:hAnsi="Arial" w:cs="Arial"/>
          <w:sz w:val="14"/>
          <w:szCs w:val="14"/>
        </w:rPr>
        <w:footnoteRef/>
      </w:r>
      <w:r w:rsidRPr="000609AF">
        <w:rPr>
          <w:rFonts w:ascii="Arial" w:hAnsi="Arial" w:cs="Arial"/>
          <w:sz w:val="14"/>
          <w:szCs w:val="14"/>
        </w:rPr>
        <w:t xml:space="preserve"> Tedy období, které pokrývá významnou část období sběru dat v rámci VŠPO 2018.</w:t>
      </w:r>
    </w:p>
  </w:footnote>
  <w:footnote w:id="4">
    <w:p w14:paraId="75FADA66" w14:textId="77777777" w:rsidR="00AC42B6" w:rsidRPr="000609AF" w:rsidRDefault="00AC42B6" w:rsidP="00035F2E">
      <w:pPr>
        <w:pStyle w:val="Textpoznpodarou"/>
        <w:spacing w:before="60"/>
        <w:ind w:left="142" w:hanging="142"/>
        <w:rPr>
          <w:rFonts w:ascii="Arial" w:hAnsi="Arial" w:cs="Arial"/>
          <w:sz w:val="14"/>
          <w:szCs w:val="14"/>
        </w:rPr>
      </w:pPr>
      <w:r w:rsidRPr="000609AF">
        <w:rPr>
          <w:rStyle w:val="Znakapoznpodarou"/>
          <w:rFonts w:ascii="Arial" w:hAnsi="Arial" w:cs="Arial"/>
          <w:sz w:val="14"/>
          <w:szCs w:val="14"/>
        </w:rPr>
        <w:footnoteRef/>
      </w:r>
      <w:r w:rsidRPr="000609AF">
        <w:rPr>
          <w:rFonts w:ascii="Arial" w:hAnsi="Arial" w:cs="Arial"/>
          <w:sz w:val="14"/>
          <w:szCs w:val="14"/>
        </w:rPr>
        <w:t xml:space="preserve"> Bytem se rozuměl soubor místností, popřípadě jednotlivá obytná místnost, které jsou stavebním úřadem určeny k bydlení. </w:t>
      </w:r>
    </w:p>
  </w:footnote>
  <w:footnote w:id="5">
    <w:p w14:paraId="3399794F" w14:textId="77777777" w:rsidR="00AC42B6" w:rsidRDefault="00AC42B6" w:rsidP="00035F2E">
      <w:pPr>
        <w:pStyle w:val="Textpoznpodarou"/>
        <w:spacing w:before="60"/>
        <w:ind w:left="142" w:hanging="142"/>
      </w:pPr>
      <w:r w:rsidRPr="000609AF">
        <w:rPr>
          <w:rStyle w:val="Znakapoznpodarou"/>
          <w:rFonts w:ascii="Arial" w:hAnsi="Arial" w:cs="Arial"/>
          <w:sz w:val="14"/>
          <w:szCs w:val="14"/>
        </w:rPr>
        <w:footnoteRef/>
      </w:r>
      <w:r w:rsidRPr="000609AF">
        <w:rPr>
          <w:rFonts w:ascii="Arial" w:hAnsi="Arial" w:cs="Arial"/>
          <w:sz w:val="14"/>
          <w:szCs w:val="14"/>
        </w:rPr>
        <w:t xml:space="preserve"> Zařízením se rozuměla budova, která obsahuje převážně prostory k ubytování nebo je určena k poskytování lůžkové zdravotní nebo sociální péče.</w:t>
      </w:r>
    </w:p>
  </w:footnote>
  <w:footnote w:id="6">
    <w:p w14:paraId="21CFA817" w14:textId="77777777" w:rsidR="00AC42B6" w:rsidRPr="00035F2E" w:rsidRDefault="00AC42B6" w:rsidP="00035F2E">
      <w:pPr>
        <w:pStyle w:val="Textpoznpodarou"/>
        <w:spacing w:before="60"/>
        <w:ind w:left="142" w:hanging="142"/>
        <w:rPr>
          <w:rFonts w:ascii="Arial" w:hAnsi="Arial" w:cs="Arial"/>
          <w:sz w:val="14"/>
          <w:szCs w:val="14"/>
        </w:rPr>
      </w:pPr>
      <w:r w:rsidRPr="00035F2E">
        <w:rPr>
          <w:rStyle w:val="Znakapoznpodarou"/>
          <w:rFonts w:ascii="Arial" w:hAnsi="Arial" w:cs="Arial"/>
          <w:sz w:val="14"/>
          <w:szCs w:val="14"/>
        </w:rPr>
        <w:footnoteRef/>
      </w:r>
      <w:r w:rsidRPr="00035F2E">
        <w:rPr>
          <w:rFonts w:ascii="Arial" w:hAnsi="Arial" w:cs="Arial"/>
          <w:sz w:val="14"/>
          <w:szCs w:val="14"/>
        </w:rPr>
        <w:t xml:space="preserve"> Základním referenčním obdobím pro údaje o osobách se zdravotním postižením žijících mimo soukromé domácnosti je 31. 12. 2017. </w:t>
      </w:r>
    </w:p>
  </w:footnote>
  <w:footnote w:id="7">
    <w:p w14:paraId="36702C69" w14:textId="11C0B3BA" w:rsidR="00AC42B6" w:rsidRDefault="00AC42B6" w:rsidP="00035F2E">
      <w:pPr>
        <w:pStyle w:val="Textpoznpodarou"/>
        <w:spacing w:before="60"/>
        <w:ind w:left="142" w:hanging="142"/>
      </w:pPr>
      <w:r w:rsidRPr="00035F2E">
        <w:rPr>
          <w:rStyle w:val="Znakapoznpodarou"/>
          <w:rFonts w:ascii="Arial" w:hAnsi="Arial" w:cs="Arial"/>
          <w:sz w:val="14"/>
          <w:szCs w:val="14"/>
        </w:rPr>
        <w:footnoteRef/>
      </w:r>
      <w:r w:rsidRPr="00035F2E">
        <w:rPr>
          <w:rFonts w:ascii="Arial" w:hAnsi="Arial" w:cs="Arial"/>
          <w:sz w:val="14"/>
          <w:szCs w:val="14"/>
        </w:rPr>
        <w:t xml:space="preserve"> U dat ze šetření Životní podmínky 2017 a za stacionární péči jde o rok 2017. U dat za školská zařízení (tedy kromě škol) </w:t>
      </w:r>
      <w:r>
        <w:rPr>
          <w:rFonts w:ascii="Arial" w:hAnsi="Arial" w:cs="Arial"/>
          <w:sz w:val="14"/>
          <w:szCs w:val="14"/>
        </w:rPr>
        <w:t xml:space="preserve">v části o podmínkách života jde </w:t>
      </w:r>
      <w:r w:rsidRPr="00035F2E">
        <w:rPr>
          <w:rFonts w:ascii="Arial" w:hAnsi="Arial" w:cs="Arial"/>
          <w:sz w:val="14"/>
          <w:szCs w:val="14"/>
        </w:rPr>
        <w:t>o</w:t>
      </w:r>
      <w:r>
        <w:rPr>
          <w:rFonts w:ascii="Arial" w:hAnsi="Arial" w:cs="Arial"/>
          <w:sz w:val="14"/>
          <w:szCs w:val="14"/>
        </w:rPr>
        <w:t> </w:t>
      </w:r>
      <w:r w:rsidRPr="00035F2E">
        <w:rPr>
          <w:rFonts w:ascii="Arial" w:hAnsi="Arial" w:cs="Arial"/>
          <w:sz w:val="14"/>
          <w:szCs w:val="14"/>
        </w:rPr>
        <w:t>školní rok 2017/2018.</w:t>
      </w:r>
    </w:p>
  </w:footnote>
  <w:footnote w:id="8">
    <w:p w14:paraId="08647883" w14:textId="77777777" w:rsidR="00AC42B6" w:rsidRPr="00035F2E" w:rsidRDefault="00AC42B6" w:rsidP="00035F2E">
      <w:pPr>
        <w:pStyle w:val="Textpoznpodarou"/>
        <w:spacing w:before="60"/>
        <w:ind w:left="142" w:hanging="142"/>
        <w:rPr>
          <w:rFonts w:ascii="Arial" w:hAnsi="Arial" w:cs="Arial"/>
          <w:sz w:val="14"/>
          <w:szCs w:val="14"/>
        </w:rPr>
      </w:pPr>
      <w:r w:rsidRPr="00035F2E">
        <w:rPr>
          <w:rStyle w:val="Znakapoznpodarou"/>
          <w:rFonts w:ascii="Arial" w:hAnsi="Arial" w:cs="Arial"/>
          <w:sz w:val="14"/>
          <w:szCs w:val="14"/>
        </w:rPr>
        <w:footnoteRef/>
      </w:r>
      <w:r w:rsidRPr="00035F2E">
        <w:rPr>
          <w:rFonts w:ascii="Arial" w:hAnsi="Arial" w:cs="Arial"/>
          <w:sz w:val="14"/>
          <w:szCs w:val="14"/>
        </w:rPr>
        <w:t xml:space="preserve"> Jde o osoby se speciálními vzdělávacími potřebami, které vyplývají ze zdravotního znevýhodnění uvedeného v § 16 odst. 9 ŠZ (mentální, tělesné, zrakové nebo sluchové postižení, závažné vady řeči, závažné vývojové poruchy učení, závažné vývojové poruchy chování, souběžné postižení více vadami a autismus).</w:t>
      </w:r>
    </w:p>
  </w:footnote>
  <w:footnote w:id="9">
    <w:p w14:paraId="116FEE31" w14:textId="77777777" w:rsidR="00AC42B6" w:rsidRPr="00035F2E" w:rsidRDefault="00AC42B6" w:rsidP="00035F2E">
      <w:pPr>
        <w:pStyle w:val="Textpoznpodarou"/>
        <w:spacing w:before="60"/>
        <w:ind w:left="142" w:hanging="142"/>
        <w:rPr>
          <w:rFonts w:ascii="Arial" w:hAnsi="Arial" w:cs="Arial"/>
          <w:sz w:val="14"/>
          <w:szCs w:val="14"/>
        </w:rPr>
      </w:pPr>
      <w:r w:rsidRPr="00035F2E">
        <w:rPr>
          <w:rStyle w:val="Znakapoznpodarou"/>
          <w:rFonts w:ascii="Arial" w:hAnsi="Arial" w:cs="Arial"/>
          <w:sz w:val="14"/>
          <w:szCs w:val="14"/>
        </w:rPr>
        <w:footnoteRef/>
      </w:r>
      <w:r w:rsidRPr="00035F2E">
        <w:rPr>
          <w:rFonts w:ascii="Arial" w:hAnsi="Arial" w:cs="Arial"/>
          <w:sz w:val="14"/>
          <w:szCs w:val="14"/>
        </w:rPr>
        <w:t xml:space="preserve"> Údaj se vztahuje k celkové populaci žáků škol ve věku 2–14 let, za které jsou údaje k dispozici.</w:t>
      </w:r>
    </w:p>
  </w:footnote>
  <w:footnote w:id="10">
    <w:p w14:paraId="0E1194E9" w14:textId="77777777" w:rsidR="00AC42B6" w:rsidRPr="00921430" w:rsidRDefault="00AC42B6" w:rsidP="00794D59">
      <w:pPr>
        <w:pStyle w:val="Textpoznpodarou"/>
        <w:ind w:left="144" w:hanging="144"/>
        <w:rPr>
          <w:rFonts w:ascii="Arial" w:hAnsi="Arial" w:cs="Arial"/>
          <w:sz w:val="14"/>
          <w:szCs w:val="14"/>
        </w:rPr>
      </w:pPr>
      <w:r w:rsidRPr="00921430">
        <w:rPr>
          <w:rStyle w:val="Znakapoznpodarou"/>
          <w:rFonts w:ascii="Arial" w:hAnsi="Arial" w:cs="Arial"/>
          <w:sz w:val="14"/>
          <w:szCs w:val="14"/>
        </w:rPr>
        <w:footnoteRef/>
      </w:r>
      <w:r w:rsidRPr="00921430">
        <w:rPr>
          <w:rFonts w:ascii="Arial" w:hAnsi="Arial" w:cs="Arial"/>
          <w:sz w:val="14"/>
          <w:szCs w:val="14"/>
        </w:rPr>
        <w:t xml:space="preserve"> Prevalencí zdravotního postižení se bude rozumět podíl počtu osob se zdravotním postižením a počtu všech osob ve sledované populaci.</w:t>
      </w:r>
    </w:p>
  </w:footnote>
  <w:footnote w:id="11">
    <w:p w14:paraId="538A7095" w14:textId="774732C8" w:rsidR="00AC42B6" w:rsidRPr="00631518" w:rsidRDefault="00AC42B6" w:rsidP="00631518">
      <w:pPr>
        <w:pStyle w:val="Textpoznpodarou"/>
        <w:spacing w:before="60"/>
        <w:rPr>
          <w:rFonts w:ascii="Arial" w:hAnsi="Arial" w:cs="Arial"/>
          <w:sz w:val="14"/>
        </w:rPr>
      </w:pPr>
      <w:r w:rsidRPr="00631518">
        <w:rPr>
          <w:rStyle w:val="Znakapoznpodarou"/>
          <w:rFonts w:ascii="Arial" w:hAnsi="Arial" w:cs="Arial"/>
          <w:sz w:val="14"/>
        </w:rPr>
        <w:footnoteRef/>
      </w:r>
      <w:r w:rsidRPr="00631518">
        <w:rPr>
          <w:rFonts w:ascii="Arial" w:hAnsi="Arial" w:cs="Arial"/>
          <w:sz w:val="14"/>
        </w:rPr>
        <w:t xml:space="preserve"> Zdroje za MŠ obsahují i údaje o mladších dětech, ty ale pokrývají méně než polovinu populace daného věku.</w:t>
      </w:r>
    </w:p>
  </w:footnote>
  <w:footnote w:id="12">
    <w:p w14:paraId="005D575C" w14:textId="4556B529" w:rsidR="00AC42B6" w:rsidRPr="00A577E7" w:rsidRDefault="00AC42B6" w:rsidP="00A577E7">
      <w:pPr>
        <w:pStyle w:val="Textpoznpodarou"/>
        <w:spacing w:before="60"/>
        <w:rPr>
          <w:rFonts w:ascii="Arial" w:hAnsi="Arial" w:cs="Arial"/>
          <w:sz w:val="14"/>
          <w:szCs w:val="14"/>
        </w:rPr>
      </w:pPr>
      <w:r w:rsidRPr="00A577E7">
        <w:rPr>
          <w:rStyle w:val="Znakapoznpodarou"/>
          <w:rFonts w:ascii="Arial" w:hAnsi="Arial" w:cs="Arial"/>
          <w:sz w:val="14"/>
          <w:szCs w:val="14"/>
        </w:rPr>
        <w:footnoteRef/>
      </w:r>
      <w:r w:rsidRPr="00A577E7">
        <w:rPr>
          <w:rFonts w:ascii="Arial" w:hAnsi="Arial" w:cs="Arial"/>
          <w:sz w:val="14"/>
          <w:szCs w:val="14"/>
        </w:rPr>
        <w:t xml:space="preserve"> Věk žáků pro určení věkové skupiny byl odvozen z data narození a vztahoval se k 1. 9. 2018.</w:t>
      </w:r>
    </w:p>
  </w:footnote>
  <w:footnote w:id="13">
    <w:p w14:paraId="010DD7FA" w14:textId="77777777" w:rsidR="00AC42B6" w:rsidRPr="00AD2C81" w:rsidRDefault="00AC42B6" w:rsidP="00AD2C81">
      <w:pPr>
        <w:pStyle w:val="Textpoznpodarou"/>
        <w:rPr>
          <w:rFonts w:ascii="Arial" w:hAnsi="Arial" w:cs="Arial"/>
          <w:sz w:val="14"/>
        </w:rPr>
      </w:pPr>
      <w:r w:rsidRPr="00AD2C81">
        <w:rPr>
          <w:rStyle w:val="Znakapoznpodarou"/>
          <w:rFonts w:ascii="Arial" w:hAnsi="Arial" w:cs="Arial"/>
          <w:sz w:val="14"/>
        </w:rPr>
        <w:footnoteRef/>
      </w:r>
      <w:r w:rsidRPr="00AD2C81">
        <w:rPr>
          <w:rFonts w:ascii="Arial" w:hAnsi="Arial" w:cs="Arial"/>
          <w:sz w:val="14"/>
        </w:rPr>
        <w:t xml:space="preserve"> Zdrojem dat byl Informační systém o dávkách pro osoby se zdravotním postižením.</w:t>
      </w:r>
    </w:p>
  </w:footnote>
  <w:footnote w:id="14">
    <w:p w14:paraId="0B234F1D" w14:textId="1E10010B" w:rsidR="00AC42B6" w:rsidRPr="00C53783" w:rsidRDefault="00AC42B6" w:rsidP="003A411E">
      <w:pPr>
        <w:pStyle w:val="Textpoznpodarou"/>
        <w:rPr>
          <w:rFonts w:ascii="Arial" w:hAnsi="Arial" w:cs="Arial"/>
          <w:sz w:val="14"/>
        </w:rPr>
      </w:pPr>
      <w:r w:rsidRPr="00C53783">
        <w:rPr>
          <w:rStyle w:val="Znakapoznpodarou"/>
          <w:rFonts w:ascii="Arial" w:hAnsi="Arial" w:cs="Arial"/>
          <w:sz w:val="14"/>
        </w:rPr>
        <w:footnoteRef/>
      </w:r>
      <w:r w:rsidRPr="00C53783">
        <w:rPr>
          <w:rFonts w:ascii="Arial" w:hAnsi="Arial" w:cs="Arial"/>
          <w:sz w:val="14"/>
        </w:rPr>
        <w:t xml:space="preserve"> Zdroj dat byl Informační systém o příspěvku na péči.</w:t>
      </w:r>
    </w:p>
  </w:footnote>
  <w:footnote w:id="15">
    <w:p w14:paraId="649ED557" w14:textId="77777777" w:rsidR="00AC42B6" w:rsidRPr="001A14E6" w:rsidRDefault="00AC42B6" w:rsidP="001A14E6">
      <w:pPr>
        <w:pStyle w:val="Textpoznpodarou"/>
        <w:rPr>
          <w:rFonts w:ascii="Arial" w:hAnsi="Arial" w:cs="Arial"/>
          <w:sz w:val="14"/>
          <w:szCs w:val="14"/>
        </w:rPr>
      </w:pPr>
      <w:r w:rsidRPr="001A14E6">
        <w:rPr>
          <w:rStyle w:val="Znakapoznpodarou"/>
          <w:rFonts w:ascii="Arial" w:hAnsi="Arial" w:cs="Arial"/>
          <w:sz w:val="14"/>
          <w:szCs w:val="14"/>
        </w:rPr>
        <w:footnoteRef/>
      </w:r>
      <w:r w:rsidRPr="001A14E6">
        <w:rPr>
          <w:rFonts w:ascii="Arial" w:hAnsi="Arial" w:cs="Arial"/>
          <w:sz w:val="14"/>
          <w:szCs w:val="14"/>
        </w:rPr>
        <w:t xml:space="preserve"> Zdrojem dat byl Výkaz o mateřské škole podle stavu k 30. 9. 2018 (S 1-01).</w:t>
      </w:r>
    </w:p>
  </w:footnote>
  <w:footnote w:id="16">
    <w:p w14:paraId="3C6B4CB9" w14:textId="77777777" w:rsidR="00AC42B6" w:rsidRPr="00974EFE" w:rsidRDefault="00AC42B6" w:rsidP="00974EFE">
      <w:pPr>
        <w:pStyle w:val="Textpoznpodarou"/>
        <w:spacing w:before="60"/>
        <w:ind w:left="142" w:hanging="142"/>
        <w:rPr>
          <w:rFonts w:ascii="Arial" w:hAnsi="Arial" w:cs="Arial"/>
          <w:sz w:val="14"/>
          <w:szCs w:val="14"/>
        </w:rPr>
      </w:pPr>
      <w:r w:rsidRPr="00974EFE">
        <w:rPr>
          <w:rStyle w:val="Znakapoznpodarou"/>
          <w:rFonts w:ascii="Arial" w:hAnsi="Arial" w:cs="Arial"/>
          <w:sz w:val="14"/>
          <w:szCs w:val="14"/>
        </w:rPr>
        <w:footnoteRef/>
      </w:r>
      <w:r w:rsidRPr="00974EFE">
        <w:rPr>
          <w:rFonts w:ascii="Arial" w:hAnsi="Arial" w:cs="Arial"/>
          <w:sz w:val="14"/>
          <w:szCs w:val="14"/>
        </w:rPr>
        <w:t xml:space="preserve"> Zdrojem dat byl Výkaz o přípravné třídě základní školy a o přípravném stupni základní školy speciální podle stavu k 30. 9. 2018 (S 4c-01).</w:t>
      </w:r>
    </w:p>
  </w:footnote>
  <w:footnote w:id="17">
    <w:p w14:paraId="7B6B3CC1" w14:textId="77777777" w:rsidR="00AC42B6" w:rsidRPr="00974EFE" w:rsidRDefault="00AC42B6" w:rsidP="00974EFE">
      <w:pPr>
        <w:pStyle w:val="Textpoznpodarou"/>
        <w:spacing w:before="60"/>
        <w:rPr>
          <w:rFonts w:ascii="Arial" w:hAnsi="Arial" w:cs="Arial"/>
          <w:sz w:val="14"/>
          <w:szCs w:val="14"/>
        </w:rPr>
      </w:pPr>
      <w:r w:rsidRPr="00974EFE">
        <w:rPr>
          <w:rStyle w:val="Znakapoznpodarou"/>
          <w:rFonts w:ascii="Arial" w:hAnsi="Arial" w:cs="Arial"/>
          <w:sz w:val="14"/>
          <w:szCs w:val="14"/>
        </w:rPr>
        <w:footnoteRef/>
      </w:r>
      <w:r w:rsidRPr="00974EFE">
        <w:rPr>
          <w:rFonts w:ascii="Arial" w:hAnsi="Arial" w:cs="Arial"/>
          <w:sz w:val="14"/>
          <w:szCs w:val="14"/>
        </w:rPr>
        <w:t xml:space="preserve"> Zdrojem dat byla Školní matrika. Věk se vztahuje k 1. 9. 2018.</w:t>
      </w:r>
    </w:p>
  </w:footnote>
  <w:footnote w:id="18">
    <w:p w14:paraId="5C06B95D" w14:textId="77777777" w:rsidR="00AC42B6" w:rsidRPr="00EB2240" w:rsidRDefault="00AC42B6" w:rsidP="000778D9">
      <w:pPr>
        <w:pStyle w:val="Textpoznpodarou"/>
        <w:spacing w:before="60"/>
        <w:rPr>
          <w:rFonts w:ascii="Arial" w:hAnsi="Arial" w:cs="Arial"/>
          <w:sz w:val="14"/>
          <w:szCs w:val="14"/>
        </w:rPr>
      </w:pPr>
      <w:r w:rsidRPr="00EB2240">
        <w:rPr>
          <w:rStyle w:val="Znakapoznpodarou"/>
          <w:rFonts w:ascii="Arial" w:hAnsi="Arial" w:cs="Arial"/>
          <w:sz w:val="14"/>
          <w:szCs w:val="14"/>
        </w:rPr>
        <w:footnoteRef/>
      </w:r>
      <w:r w:rsidRPr="00EB2240">
        <w:rPr>
          <w:rFonts w:ascii="Arial" w:hAnsi="Arial" w:cs="Arial"/>
          <w:sz w:val="14"/>
          <w:szCs w:val="14"/>
        </w:rPr>
        <w:t xml:space="preserve"> Věk žáků byl vypočten z data narození a vztahuje se k 1. 9. 2018.</w:t>
      </w:r>
    </w:p>
  </w:footnote>
  <w:footnote w:id="19">
    <w:p w14:paraId="09020B5E" w14:textId="77777777" w:rsidR="00AC42B6" w:rsidRPr="000D199C" w:rsidRDefault="00AC42B6" w:rsidP="000D199C">
      <w:pPr>
        <w:pStyle w:val="Textpoznpodarou"/>
        <w:rPr>
          <w:rFonts w:ascii="Arial" w:hAnsi="Arial" w:cs="Arial"/>
          <w:sz w:val="14"/>
          <w:szCs w:val="14"/>
        </w:rPr>
      </w:pPr>
      <w:r w:rsidRPr="000D199C">
        <w:rPr>
          <w:rStyle w:val="Znakapoznpodarou"/>
          <w:rFonts w:ascii="Arial" w:hAnsi="Arial" w:cs="Arial"/>
          <w:sz w:val="14"/>
          <w:szCs w:val="14"/>
        </w:rPr>
        <w:footnoteRef/>
      </w:r>
      <w:r w:rsidRPr="000D199C">
        <w:rPr>
          <w:rFonts w:ascii="Arial" w:hAnsi="Arial" w:cs="Arial"/>
          <w:sz w:val="14"/>
          <w:szCs w:val="14"/>
        </w:rPr>
        <w:t xml:space="preserve"> V případě výskytu dvou či více postižení bylo bráno v úvahu to nejzávažnější. </w:t>
      </w:r>
    </w:p>
  </w:footnote>
  <w:footnote w:id="20">
    <w:p w14:paraId="2E7ABBD0" w14:textId="77777777" w:rsidR="00AC42B6" w:rsidRPr="000D199C" w:rsidRDefault="00AC42B6" w:rsidP="000D199C">
      <w:pPr>
        <w:pStyle w:val="Textpoznpodarou"/>
        <w:spacing w:before="60"/>
        <w:ind w:left="142" w:hanging="142"/>
        <w:rPr>
          <w:rFonts w:ascii="Arial" w:hAnsi="Arial" w:cs="Arial"/>
          <w:sz w:val="14"/>
          <w:szCs w:val="14"/>
        </w:rPr>
      </w:pPr>
      <w:r w:rsidRPr="000D199C">
        <w:rPr>
          <w:rStyle w:val="Znakapoznpodarou"/>
          <w:rFonts w:ascii="Arial" w:hAnsi="Arial" w:cs="Arial"/>
          <w:sz w:val="14"/>
          <w:szCs w:val="14"/>
        </w:rPr>
        <w:footnoteRef/>
      </w:r>
      <w:r w:rsidRPr="000D199C">
        <w:rPr>
          <w:rFonts w:ascii="Arial" w:hAnsi="Arial" w:cs="Arial"/>
          <w:sz w:val="14"/>
          <w:szCs w:val="14"/>
        </w:rPr>
        <w:t xml:space="preserve"> Zahrnuty jsou poruchy autistického spektra a dětský autismus se závažným odrazem do vzdělávání žáka. U autismu není sledována kategorie středního postižení.</w:t>
      </w:r>
    </w:p>
  </w:footnote>
  <w:footnote w:id="21">
    <w:p w14:paraId="3583E9EA" w14:textId="77777777" w:rsidR="00AC42B6" w:rsidRPr="000D74FB" w:rsidRDefault="00AC42B6" w:rsidP="00254CD9">
      <w:pPr>
        <w:pStyle w:val="Textpoznpodarou"/>
        <w:spacing w:before="60"/>
        <w:rPr>
          <w:rFonts w:ascii="Arial" w:hAnsi="Arial" w:cs="Arial"/>
          <w:sz w:val="14"/>
          <w:szCs w:val="14"/>
        </w:rPr>
      </w:pPr>
      <w:r w:rsidRPr="000D74FB">
        <w:rPr>
          <w:rStyle w:val="Znakapoznpodarou"/>
          <w:rFonts w:ascii="Arial" w:hAnsi="Arial" w:cs="Arial"/>
          <w:sz w:val="14"/>
          <w:szCs w:val="14"/>
        </w:rPr>
        <w:footnoteRef/>
      </w:r>
      <w:r w:rsidRPr="000D74FB">
        <w:rPr>
          <w:rFonts w:ascii="Arial" w:hAnsi="Arial" w:cs="Arial"/>
          <w:sz w:val="14"/>
          <w:szCs w:val="14"/>
        </w:rPr>
        <w:t xml:space="preserve"> Rozdíl byl potvrzen jako statisticky významný chí-kvadrát testem na </w:t>
      </w:r>
      <w:proofErr w:type="gramStart"/>
      <w:r w:rsidRPr="000D74FB">
        <w:rPr>
          <w:rFonts w:ascii="Arial" w:hAnsi="Arial" w:cs="Arial"/>
          <w:sz w:val="14"/>
          <w:szCs w:val="14"/>
        </w:rPr>
        <w:t>5%</w:t>
      </w:r>
      <w:proofErr w:type="gramEnd"/>
      <w:r w:rsidRPr="000D74FB">
        <w:rPr>
          <w:rFonts w:ascii="Arial" w:hAnsi="Arial" w:cs="Arial"/>
          <w:sz w:val="14"/>
          <w:szCs w:val="14"/>
        </w:rPr>
        <w:t xml:space="preserve"> hladině významnosti. </w:t>
      </w:r>
    </w:p>
  </w:footnote>
  <w:footnote w:id="22">
    <w:p w14:paraId="20B17733" w14:textId="77777777" w:rsidR="00AC42B6" w:rsidRPr="00D069D4" w:rsidRDefault="00AC42B6" w:rsidP="00D069D4">
      <w:pPr>
        <w:pStyle w:val="Textpoznpodarou"/>
        <w:rPr>
          <w:rFonts w:ascii="Arial" w:hAnsi="Arial" w:cs="Arial"/>
          <w:sz w:val="14"/>
          <w:szCs w:val="14"/>
        </w:rPr>
      </w:pPr>
      <w:r w:rsidRPr="00D069D4">
        <w:rPr>
          <w:rStyle w:val="Znakapoznpodarou"/>
          <w:rFonts w:ascii="Arial" w:hAnsi="Arial" w:cs="Arial"/>
          <w:sz w:val="14"/>
          <w:szCs w:val="14"/>
        </w:rPr>
        <w:footnoteRef/>
      </w:r>
      <w:r w:rsidRPr="00D069D4">
        <w:rPr>
          <w:rFonts w:ascii="Arial" w:hAnsi="Arial" w:cs="Arial"/>
          <w:sz w:val="14"/>
          <w:szCs w:val="14"/>
        </w:rPr>
        <w:t xml:space="preserve"> Rodiny tvořené pouze jedním z rodičů a jedním nebo více závislými dětmi (a případně dalšími osobami).</w:t>
      </w:r>
    </w:p>
  </w:footnote>
  <w:footnote w:id="23">
    <w:p w14:paraId="5336940D" w14:textId="77777777" w:rsidR="00AC42B6" w:rsidRPr="005022FE" w:rsidRDefault="00AC42B6" w:rsidP="005022FE">
      <w:pPr>
        <w:pStyle w:val="Textpoznpodarou"/>
        <w:spacing w:before="60"/>
        <w:jc w:val="left"/>
        <w:rPr>
          <w:rFonts w:ascii="Arial" w:hAnsi="Arial" w:cs="Arial"/>
          <w:sz w:val="14"/>
          <w:szCs w:val="14"/>
        </w:rPr>
      </w:pPr>
      <w:r w:rsidRPr="005022FE">
        <w:rPr>
          <w:rStyle w:val="Znakapoznpodarou"/>
          <w:rFonts w:ascii="Arial" w:hAnsi="Arial" w:cs="Arial"/>
          <w:sz w:val="14"/>
          <w:szCs w:val="14"/>
        </w:rPr>
        <w:footnoteRef/>
      </w:r>
      <w:r w:rsidRPr="005022FE">
        <w:rPr>
          <w:rFonts w:ascii="Arial" w:hAnsi="Arial" w:cs="Arial"/>
          <w:sz w:val="14"/>
          <w:szCs w:val="14"/>
        </w:rPr>
        <w:t xml:space="preserve"> Zahrnuty jsou všechny děti ve věku 0–15 let dokončeného věku. Nerodinné domácnosti jsou vyloučeny.</w:t>
      </w:r>
    </w:p>
  </w:footnote>
  <w:footnote w:id="24">
    <w:p w14:paraId="6FDA9D39" w14:textId="77777777" w:rsidR="00AC42B6" w:rsidRPr="00CB068D" w:rsidRDefault="00AC42B6" w:rsidP="00CB068D">
      <w:pPr>
        <w:pStyle w:val="Textpoznpodarou"/>
        <w:spacing w:before="60"/>
        <w:rPr>
          <w:rFonts w:ascii="Arial" w:hAnsi="Arial" w:cs="Arial"/>
          <w:sz w:val="14"/>
          <w:szCs w:val="14"/>
        </w:rPr>
      </w:pPr>
      <w:r w:rsidRPr="00CB068D">
        <w:rPr>
          <w:rStyle w:val="Znakapoznpodarou"/>
          <w:rFonts w:ascii="Arial" w:hAnsi="Arial" w:cs="Arial"/>
          <w:sz w:val="14"/>
          <w:szCs w:val="14"/>
        </w:rPr>
        <w:footnoteRef/>
      </w:r>
      <w:r w:rsidRPr="00CB068D">
        <w:rPr>
          <w:rFonts w:ascii="Arial" w:hAnsi="Arial" w:cs="Arial"/>
          <w:sz w:val="14"/>
          <w:szCs w:val="14"/>
        </w:rPr>
        <w:t xml:space="preserve"> Zdrojem dat byl Roční výkaz o činnosti poskytovatele zdravotních služeb (A (MZ) 1-01).</w:t>
      </w:r>
    </w:p>
  </w:footnote>
  <w:footnote w:id="25">
    <w:p w14:paraId="30CE8021" w14:textId="1A4E67A3" w:rsidR="00AC42B6" w:rsidRPr="00EB2BFE" w:rsidRDefault="00AC42B6" w:rsidP="00EB2BFE">
      <w:pPr>
        <w:pStyle w:val="Textpoznpodarou"/>
        <w:rPr>
          <w:rFonts w:ascii="Arial" w:hAnsi="Arial" w:cs="Arial"/>
          <w:sz w:val="14"/>
          <w:szCs w:val="14"/>
        </w:rPr>
      </w:pPr>
      <w:r w:rsidRPr="00EB2BFE">
        <w:rPr>
          <w:rStyle w:val="Znakapoznpodarou"/>
          <w:rFonts w:ascii="Arial" w:hAnsi="Arial" w:cs="Arial"/>
          <w:sz w:val="14"/>
          <w:szCs w:val="14"/>
        </w:rPr>
        <w:footnoteRef/>
      </w:r>
      <w:r w:rsidRPr="00EB2BFE">
        <w:rPr>
          <w:rFonts w:ascii="Arial" w:hAnsi="Arial" w:cs="Arial"/>
          <w:sz w:val="14"/>
          <w:szCs w:val="14"/>
        </w:rPr>
        <w:t xml:space="preserve"> Zdrojem dat byla Statistická ročenka školství </w:t>
      </w:r>
      <w:r>
        <w:rPr>
          <w:rFonts w:ascii="Arial" w:hAnsi="Arial" w:cs="Arial"/>
          <w:sz w:val="14"/>
          <w:szCs w:val="14"/>
        </w:rPr>
        <w:t>–</w:t>
      </w:r>
      <w:r w:rsidRPr="00EB2BFE">
        <w:rPr>
          <w:rFonts w:ascii="Arial" w:hAnsi="Arial" w:cs="Arial"/>
          <w:sz w:val="14"/>
          <w:szCs w:val="14"/>
        </w:rPr>
        <w:t xml:space="preserve"> výkonové ukazatele, MŠMT.</w:t>
      </w:r>
    </w:p>
  </w:footnote>
  <w:footnote w:id="26">
    <w:p w14:paraId="7D164588" w14:textId="77777777" w:rsidR="00AC42B6" w:rsidRPr="00EB2BFE" w:rsidRDefault="00AC42B6" w:rsidP="00EB2BFE">
      <w:pPr>
        <w:pStyle w:val="Textpoznpodarou"/>
        <w:spacing w:before="60"/>
        <w:rPr>
          <w:rFonts w:ascii="Arial" w:hAnsi="Arial" w:cs="Arial"/>
          <w:sz w:val="14"/>
          <w:szCs w:val="14"/>
        </w:rPr>
      </w:pPr>
      <w:r w:rsidRPr="00EB2BFE">
        <w:rPr>
          <w:rStyle w:val="Znakapoznpodarou"/>
          <w:rFonts w:ascii="Arial" w:hAnsi="Arial" w:cs="Arial"/>
          <w:sz w:val="14"/>
          <w:szCs w:val="14"/>
        </w:rPr>
        <w:footnoteRef/>
      </w:r>
      <w:r w:rsidRPr="00EB2BFE">
        <w:rPr>
          <w:rFonts w:ascii="Arial" w:hAnsi="Arial" w:cs="Arial"/>
          <w:sz w:val="14"/>
          <w:szCs w:val="14"/>
        </w:rPr>
        <w:t xml:space="preserve"> Data zahrnují všechny žáky základních škol bez ohledu na jejich věk.</w:t>
      </w:r>
    </w:p>
  </w:footnote>
  <w:footnote w:id="27">
    <w:p w14:paraId="798057E2" w14:textId="77777777" w:rsidR="00AC42B6" w:rsidRPr="00206424" w:rsidRDefault="00AC42B6" w:rsidP="00206424">
      <w:pPr>
        <w:pStyle w:val="Textpoznpodarou"/>
        <w:ind w:left="144" w:hanging="144"/>
        <w:rPr>
          <w:rFonts w:ascii="Arial" w:hAnsi="Arial" w:cs="Arial"/>
          <w:sz w:val="14"/>
        </w:rPr>
      </w:pPr>
      <w:r w:rsidRPr="00206424">
        <w:rPr>
          <w:rStyle w:val="Znakapoznpodarou"/>
          <w:rFonts w:ascii="Arial" w:hAnsi="Arial" w:cs="Arial"/>
          <w:sz w:val="14"/>
        </w:rPr>
        <w:footnoteRef/>
      </w:r>
      <w:r w:rsidRPr="00206424">
        <w:rPr>
          <w:rFonts w:ascii="Arial" w:hAnsi="Arial" w:cs="Arial"/>
          <w:sz w:val="14"/>
        </w:rPr>
        <w:t xml:space="preserve"> Zdrojem dat byly Výkaz o pedagogicko-psychologické poradně podle stavu k 30. 9. 2018 (Z 23-01) a Výkaz o speciálně pedagogickém centru podle stavu k 30. 9. 2018 (Z 33-01).</w:t>
      </w:r>
    </w:p>
  </w:footnote>
  <w:footnote w:id="28">
    <w:p w14:paraId="4BB8636D" w14:textId="09377CED" w:rsidR="00AC42B6" w:rsidRPr="00206424" w:rsidRDefault="00AC42B6" w:rsidP="00206424">
      <w:pPr>
        <w:pStyle w:val="Textpoznpodarou"/>
        <w:spacing w:before="60"/>
        <w:ind w:left="142" w:hanging="142"/>
        <w:rPr>
          <w:rFonts w:ascii="Arial" w:hAnsi="Arial" w:cs="Arial"/>
          <w:sz w:val="14"/>
        </w:rPr>
      </w:pPr>
      <w:r w:rsidRPr="00206424">
        <w:rPr>
          <w:rStyle w:val="Znakapoznpodarou"/>
          <w:rFonts w:ascii="Arial" w:hAnsi="Arial" w:cs="Arial"/>
          <w:sz w:val="14"/>
        </w:rPr>
        <w:footnoteRef/>
      </w:r>
      <w:r w:rsidRPr="00206424">
        <w:rPr>
          <w:rFonts w:ascii="Arial" w:hAnsi="Arial" w:cs="Arial"/>
          <w:sz w:val="14"/>
        </w:rPr>
        <w:t xml:space="preserve"> </w:t>
      </w:r>
      <w:r>
        <w:rPr>
          <w:rFonts w:ascii="Arial" w:hAnsi="Arial" w:cs="Arial"/>
          <w:sz w:val="14"/>
        </w:rPr>
        <w:t>V</w:t>
      </w:r>
      <w:r w:rsidRPr="00206424">
        <w:rPr>
          <w:rFonts w:ascii="Arial" w:hAnsi="Arial" w:cs="Arial"/>
          <w:sz w:val="14"/>
        </w:rPr>
        <w:t xml:space="preserve">íce na </w:t>
      </w:r>
      <w:hyperlink r:id="rId1" w:history="1">
        <w:r w:rsidRPr="00206424">
          <w:rPr>
            <w:rStyle w:val="Hypertextovodkaz"/>
            <w:rFonts w:ascii="Arial" w:hAnsi="Arial" w:cs="Arial"/>
            <w:sz w:val="14"/>
          </w:rPr>
          <w:t>http://www.nuv.cz/t/pedagogicko-psychologicke-poradenstvi</w:t>
        </w:r>
      </w:hyperlink>
      <w:r w:rsidRPr="00206424">
        <w:rPr>
          <w:rStyle w:val="Hypertextovodkaz"/>
          <w:rFonts w:ascii="Arial" w:hAnsi="Arial" w:cs="Arial"/>
          <w:sz w:val="14"/>
        </w:rPr>
        <w:t>.</w:t>
      </w:r>
    </w:p>
  </w:footnote>
  <w:footnote w:id="29">
    <w:p w14:paraId="7BCB1CD8" w14:textId="77777777" w:rsidR="00AC42B6" w:rsidRPr="00206424" w:rsidRDefault="00AC42B6" w:rsidP="00206424">
      <w:pPr>
        <w:pStyle w:val="Textpoznpodarou"/>
        <w:spacing w:before="60"/>
        <w:rPr>
          <w:rFonts w:ascii="Arial" w:hAnsi="Arial" w:cs="Arial"/>
          <w:sz w:val="14"/>
        </w:rPr>
      </w:pPr>
      <w:r w:rsidRPr="00206424">
        <w:rPr>
          <w:rStyle w:val="Znakapoznpodarou"/>
          <w:rFonts w:ascii="Arial" w:hAnsi="Arial" w:cs="Arial"/>
          <w:sz w:val="14"/>
        </w:rPr>
        <w:footnoteRef/>
      </w:r>
      <w:r w:rsidRPr="00206424">
        <w:rPr>
          <w:rFonts w:ascii="Arial" w:hAnsi="Arial" w:cs="Arial"/>
          <w:sz w:val="14"/>
        </w:rPr>
        <w:t xml:space="preserve"> § 116 Školského zákona.</w:t>
      </w:r>
    </w:p>
  </w:footnote>
  <w:footnote w:id="30">
    <w:p w14:paraId="3A1E78EA" w14:textId="77777777" w:rsidR="00AC42B6" w:rsidRPr="00206424" w:rsidRDefault="00AC42B6" w:rsidP="00206424">
      <w:pPr>
        <w:pStyle w:val="Textpoznpodarou"/>
        <w:spacing w:before="60"/>
        <w:ind w:left="142" w:hanging="142"/>
        <w:rPr>
          <w:rFonts w:ascii="Arial" w:hAnsi="Arial" w:cs="Arial"/>
          <w:sz w:val="14"/>
        </w:rPr>
      </w:pPr>
      <w:r w:rsidRPr="00206424">
        <w:rPr>
          <w:rStyle w:val="Znakapoznpodarou"/>
          <w:rFonts w:ascii="Arial" w:hAnsi="Arial" w:cs="Arial"/>
          <w:sz w:val="14"/>
        </w:rPr>
        <w:footnoteRef/>
      </w:r>
      <w:r w:rsidRPr="00206424">
        <w:rPr>
          <w:rFonts w:ascii="Arial" w:hAnsi="Arial" w:cs="Arial"/>
          <w:sz w:val="14"/>
        </w:rPr>
        <w:t xml:space="preserve"> Ta jsou zaměřena na poskytování poradenských služeb zejména při výchově a vzdělávání žáků se zdravotním postižením.</w:t>
      </w:r>
    </w:p>
  </w:footnote>
  <w:footnote w:id="31">
    <w:p w14:paraId="3E1178F5" w14:textId="77777777" w:rsidR="00AC42B6" w:rsidRDefault="00AC42B6" w:rsidP="00206424">
      <w:pPr>
        <w:pStyle w:val="Textpoznpodarou"/>
        <w:spacing w:before="60"/>
        <w:ind w:left="142" w:hanging="142"/>
      </w:pPr>
      <w:r w:rsidRPr="00206424">
        <w:rPr>
          <w:rStyle w:val="Znakapoznpodarou"/>
          <w:rFonts w:ascii="Arial" w:hAnsi="Arial" w:cs="Arial"/>
          <w:sz w:val="14"/>
        </w:rPr>
        <w:footnoteRef/>
      </w:r>
      <w:r w:rsidRPr="00206424">
        <w:rPr>
          <w:rFonts w:ascii="Arial" w:hAnsi="Arial" w:cs="Arial"/>
          <w:sz w:val="14"/>
        </w:rPr>
        <w:t xml:space="preserve"> Údaje za pedagogicko-psychologické poradenství poskytované školními poradenskými pracovišti a případně středisky výchovné péče nejsou zahrnuty.</w:t>
      </w:r>
    </w:p>
  </w:footnote>
  <w:footnote w:id="32">
    <w:p w14:paraId="3F5A2193" w14:textId="3BC05493" w:rsidR="00AC42B6" w:rsidRPr="00206424" w:rsidRDefault="00AC42B6" w:rsidP="000C63FC">
      <w:pPr>
        <w:pStyle w:val="Textpoznpodarou"/>
        <w:spacing w:before="60"/>
        <w:rPr>
          <w:rFonts w:ascii="Arial" w:hAnsi="Arial" w:cs="Arial"/>
          <w:sz w:val="14"/>
          <w:szCs w:val="14"/>
        </w:rPr>
      </w:pPr>
      <w:r w:rsidRPr="00206424">
        <w:rPr>
          <w:rStyle w:val="Znakapoznpodarou"/>
          <w:rFonts w:ascii="Arial" w:hAnsi="Arial" w:cs="Arial"/>
          <w:sz w:val="14"/>
          <w:szCs w:val="14"/>
        </w:rPr>
        <w:footnoteRef/>
      </w:r>
      <w:r w:rsidRPr="00206424">
        <w:rPr>
          <w:rFonts w:ascii="Arial" w:hAnsi="Arial" w:cs="Arial"/>
          <w:sz w:val="14"/>
          <w:szCs w:val="14"/>
        </w:rPr>
        <w:t xml:space="preserve"> Včetně žáků nižšího stupně 6</w:t>
      </w:r>
      <w:r>
        <w:rPr>
          <w:rFonts w:ascii="Arial" w:hAnsi="Arial" w:cs="Arial"/>
          <w:sz w:val="14"/>
          <w:szCs w:val="14"/>
        </w:rPr>
        <w:t>/</w:t>
      </w:r>
      <w:r w:rsidRPr="00206424">
        <w:rPr>
          <w:rFonts w:ascii="Arial" w:hAnsi="Arial" w:cs="Arial"/>
          <w:sz w:val="14"/>
          <w:szCs w:val="14"/>
        </w:rPr>
        <w:t>8letých gymnázií a 1. – 4. roč. 8letého studia na konzervatoři.</w:t>
      </w:r>
    </w:p>
  </w:footnote>
  <w:footnote w:id="33">
    <w:p w14:paraId="7FC6E4AE" w14:textId="77777777" w:rsidR="00AC42B6" w:rsidRPr="00206424" w:rsidRDefault="00AC42B6" w:rsidP="000C63FC">
      <w:pPr>
        <w:pStyle w:val="Textpoznpodarou"/>
        <w:spacing w:before="60"/>
        <w:rPr>
          <w:rFonts w:ascii="Arial" w:hAnsi="Arial" w:cs="Arial"/>
          <w:sz w:val="14"/>
          <w:szCs w:val="14"/>
        </w:rPr>
      </w:pPr>
      <w:r w:rsidRPr="00206424">
        <w:rPr>
          <w:rStyle w:val="Znakapoznpodarou"/>
          <w:rFonts w:ascii="Arial" w:hAnsi="Arial" w:cs="Arial"/>
          <w:sz w:val="14"/>
          <w:szCs w:val="14"/>
        </w:rPr>
        <w:footnoteRef/>
      </w:r>
      <w:r w:rsidRPr="00206424">
        <w:rPr>
          <w:rFonts w:ascii="Arial" w:hAnsi="Arial" w:cs="Arial"/>
          <w:sz w:val="14"/>
          <w:szCs w:val="14"/>
        </w:rPr>
        <w:t xml:space="preserve"> Z nich byla více než polovina dětí v předškolním věku.</w:t>
      </w:r>
    </w:p>
  </w:footnote>
  <w:footnote w:id="34">
    <w:p w14:paraId="028C953F" w14:textId="77777777" w:rsidR="00AC42B6" w:rsidRPr="000C63FC" w:rsidRDefault="00AC42B6" w:rsidP="000C63FC">
      <w:pPr>
        <w:pStyle w:val="Textpoznpodarou"/>
        <w:spacing w:before="60"/>
        <w:ind w:left="142" w:hanging="142"/>
        <w:rPr>
          <w:rFonts w:ascii="Arial" w:hAnsi="Arial" w:cs="Arial"/>
          <w:sz w:val="14"/>
          <w:szCs w:val="14"/>
        </w:rPr>
      </w:pPr>
      <w:r w:rsidRPr="000C63FC">
        <w:rPr>
          <w:rStyle w:val="Znakapoznpodarou"/>
          <w:rFonts w:ascii="Arial" w:hAnsi="Arial" w:cs="Arial"/>
          <w:sz w:val="14"/>
          <w:szCs w:val="14"/>
        </w:rPr>
        <w:footnoteRef/>
      </w:r>
      <w:r w:rsidRPr="000C63FC">
        <w:rPr>
          <w:rFonts w:ascii="Arial" w:hAnsi="Arial" w:cs="Arial"/>
          <w:sz w:val="14"/>
          <w:szCs w:val="14"/>
        </w:rPr>
        <w:t xml:space="preserve"> Zahrnuti jsou pouze klienti s převažujícím závěrem indikujícím zdravotní postižení dle definice uvedené ve ŠZ.</w:t>
      </w:r>
    </w:p>
  </w:footnote>
  <w:footnote w:id="35">
    <w:p w14:paraId="315A87A6" w14:textId="77777777" w:rsidR="00AC42B6" w:rsidRPr="000C63FC" w:rsidRDefault="00AC42B6" w:rsidP="000C63FC">
      <w:pPr>
        <w:pStyle w:val="Textpoznpodarou"/>
        <w:spacing w:before="60"/>
        <w:rPr>
          <w:rFonts w:ascii="Arial" w:hAnsi="Arial" w:cs="Arial"/>
          <w:sz w:val="14"/>
          <w:szCs w:val="14"/>
        </w:rPr>
      </w:pPr>
      <w:r w:rsidRPr="000C63FC">
        <w:rPr>
          <w:rStyle w:val="Znakapoznpodarou"/>
          <w:rFonts w:ascii="Arial" w:hAnsi="Arial" w:cs="Arial"/>
          <w:sz w:val="14"/>
          <w:szCs w:val="14"/>
        </w:rPr>
        <w:footnoteRef/>
      </w:r>
      <w:r w:rsidRPr="000C63FC">
        <w:rPr>
          <w:rFonts w:ascii="Arial" w:hAnsi="Arial" w:cs="Arial"/>
          <w:sz w:val="14"/>
          <w:szCs w:val="14"/>
        </w:rPr>
        <w:t xml:space="preserve"> Z nich tvořily více než 3/4 děti v předškolním věku.</w:t>
      </w:r>
    </w:p>
  </w:footnote>
  <w:footnote w:id="36">
    <w:p w14:paraId="5D510C74" w14:textId="77777777" w:rsidR="00AC42B6" w:rsidRPr="0032659C" w:rsidRDefault="00AC42B6" w:rsidP="0032659C">
      <w:pPr>
        <w:pStyle w:val="Textpoznpodarou"/>
        <w:spacing w:before="60"/>
        <w:ind w:left="142" w:hanging="142"/>
        <w:rPr>
          <w:rFonts w:ascii="Arial" w:hAnsi="Arial" w:cs="Arial"/>
          <w:sz w:val="14"/>
          <w:szCs w:val="14"/>
        </w:rPr>
      </w:pPr>
      <w:r w:rsidRPr="0032659C">
        <w:rPr>
          <w:rStyle w:val="Znakapoznpodarou"/>
          <w:rFonts w:ascii="Arial" w:hAnsi="Arial" w:cs="Arial"/>
          <w:sz w:val="14"/>
          <w:szCs w:val="14"/>
        </w:rPr>
        <w:footnoteRef/>
      </w:r>
      <w:r w:rsidRPr="0032659C">
        <w:rPr>
          <w:rFonts w:ascii="Arial" w:hAnsi="Arial" w:cs="Arial"/>
          <w:sz w:val="14"/>
          <w:szCs w:val="14"/>
        </w:rPr>
        <w:t xml:space="preserve"> Zahrnuti jsou všichni klienti speciálních pedagogických center.</w:t>
      </w:r>
    </w:p>
  </w:footnote>
  <w:footnote w:id="37">
    <w:p w14:paraId="520B43B0" w14:textId="6229EB7D" w:rsidR="00AC42B6" w:rsidRPr="0032659C" w:rsidRDefault="00AC42B6" w:rsidP="0032659C">
      <w:pPr>
        <w:pStyle w:val="Textpoznpodarou"/>
        <w:spacing w:before="60"/>
        <w:rPr>
          <w:rFonts w:ascii="Arial" w:hAnsi="Arial" w:cs="Arial"/>
          <w:sz w:val="14"/>
          <w:szCs w:val="14"/>
        </w:rPr>
      </w:pPr>
      <w:r w:rsidRPr="0032659C">
        <w:rPr>
          <w:rStyle w:val="Znakapoznpodarou"/>
          <w:rFonts w:ascii="Arial" w:hAnsi="Arial" w:cs="Arial"/>
          <w:sz w:val="14"/>
          <w:szCs w:val="14"/>
        </w:rPr>
        <w:footnoteRef/>
      </w:r>
      <w:r w:rsidRPr="0032659C">
        <w:rPr>
          <w:rFonts w:ascii="Arial" w:hAnsi="Arial" w:cs="Arial"/>
          <w:sz w:val="14"/>
          <w:szCs w:val="14"/>
        </w:rPr>
        <w:t xml:space="preserve"> Zdrojem dat byl Výkaz o školní družině </w:t>
      </w:r>
      <w:r>
        <w:rPr>
          <w:rFonts w:ascii="Arial" w:hAnsi="Arial" w:cs="Arial"/>
          <w:sz w:val="14"/>
          <w:szCs w:val="14"/>
        </w:rPr>
        <w:t>–</w:t>
      </w:r>
      <w:r w:rsidRPr="0032659C">
        <w:rPr>
          <w:rFonts w:ascii="Arial" w:hAnsi="Arial" w:cs="Arial"/>
          <w:sz w:val="14"/>
          <w:szCs w:val="14"/>
        </w:rPr>
        <w:t xml:space="preserve"> školním klubu podle stavu k 31. 10. 2018 (Z 2-01).</w:t>
      </w:r>
    </w:p>
  </w:footnote>
  <w:footnote w:id="38">
    <w:p w14:paraId="1530AB4E" w14:textId="77777777" w:rsidR="00AC42B6" w:rsidRPr="0032659C" w:rsidRDefault="00AC42B6" w:rsidP="0032659C">
      <w:pPr>
        <w:pStyle w:val="Textpoznpodarou"/>
        <w:spacing w:before="60"/>
        <w:ind w:left="142" w:hanging="142"/>
        <w:rPr>
          <w:rFonts w:ascii="Arial" w:hAnsi="Arial" w:cs="Arial"/>
          <w:sz w:val="14"/>
          <w:szCs w:val="14"/>
        </w:rPr>
      </w:pPr>
      <w:r w:rsidRPr="0032659C">
        <w:rPr>
          <w:rStyle w:val="Znakapoznpodarou"/>
          <w:rFonts w:ascii="Arial" w:hAnsi="Arial" w:cs="Arial"/>
          <w:sz w:val="14"/>
          <w:szCs w:val="14"/>
        </w:rPr>
        <w:footnoteRef/>
      </w:r>
      <w:r w:rsidRPr="0032659C">
        <w:rPr>
          <w:rFonts w:ascii="Arial" w:hAnsi="Arial" w:cs="Arial"/>
          <w:sz w:val="14"/>
          <w:szCs w:val="14"/>
        </w:rPr>
        <w:t xml:space="preserve"> Střediska volného času nejsou zaměřena pouze na dětskou populaci 0–14 let a data za ně proto nebyla do zpracování zařazena.</w:t>
      </w:r>
    </w:p>
  </w:footnote>
  <w:footnote w:id="39">
    <w:p w14:paraId="07288630" w14:textId="77777777" w:rsidR="00AC42B6" w:rsidRPr="0032659C" w:rsidRDefault="00AC42B6" w:rsidP="0032659C">
      <w:pPr>
        <w:pStyle w:val="Textpoznpodarou"/>
        <w:spacing w:before="60"/>
        <w:ind w:left="142" w:hanging="142"/>
        <w:rPr>
          <w:rFonts w:ascii="Arial" w:hAnsi="Arial" w:cs="Arial"/>
          <w:sz w:val="14"/>
          <w:szCs w:val="14"/>
        </w:rPr>
      </w:pPr>
      <w:r w:rsidRPr="0032659C">
        <w:rPr>
          <w:rStyle w:val="Znakapoznpodarou"/>
          <w:rFonts w:ascii="Arial" w:hAnsi="Arial" w:cs="Arial"/>
          <w:sz w:val="14"/>
          <w:szCs w:val="14"/>
        </w:rPr>
        <w:footnoteRef/>
      </w:r>
      <w:r w:rsidRPr="0032659C">
        <w:rPr>
          <w:rFonts w:ascii="Arial" w:hAnsi="Arial" w:cs="Arial"/>
          <w:sz w:val="14"/>
          <w:szCs w:val="14"/>
        </w:rPr>
        <w:t xml:space="preserve"> Definice podle § 111 Školského zákona.</w:t>
      </w:r>
    </w:p>
  </w:footnote>
  <w:footnote w:id="40">
    <w:p w14:paraId="38B0916A" w14:textId="77777777" w:rsidR="00AC42B6" w:rsidRPr="0032659C" w:rsidRDefault="00AC42B6" w:rsidP="0032659C">
      <w:pPr>
        <w:pStyle w:val="Textpoznpodarou"/>
        <w:spacing w:before="60"/>
        <w:rPr>
          <w:rFonts w:ascii="Arial" w:hAnsi="Arial" w:cs="Arial"/>
          <w:sz w:val="14"/>
          <w:szCs w:val="14"/>
        </w:rPr>
      </w:pPr>
      <w:r w:rsidRPr="0032659C">
        <w:rPr>
          <w:rStyle w:val="Znakapoznpodarou"/>
          <w:rFonts w:ascii="Arial" w:hAnsi="Arial" w:cs="Arial"/>
          <w:sz w:val="14"/>
          <w:szCs w:val="14"/>
        </w:rPr>
        <w:footnoteRef/>
      </w:r>
      <w:r w:rsidRPr="0032659C">
        <w:rPr>
          <w:rFonts w:ascii="Arial" w:hAnsi="Arial" w:cs="Arial"/>
          <w:sz w:val="14"/>
          <w:szCs w:val="14"/>
        </w:rPr>
        <w:t xml:space="preserve"> Převzato z: </w:t>
      </w:r>
      <w:hyperlink r:id="rId2" w:history="1">
        <w:r w:rsidRPr="0032659C">
          <w:rPr>
            <w:rStyle w:val="Hypertextovodkaz"/>
            <w:rFonts w:ascii="Arial" w:hAnsi="Arial" w:cs="Arial"/>
            <w:sz w:val="14"/>
            <w:szCs w:val="14"/>
          </w:rPr>
          <w:t>http://www.msmt.cz/mladez/skolni-druziny</w:t>
        </w:r>
      </w:hyperlink>
      <w:r w:rsidRPr="0032659C">
        <w:rPr>
          <w:rFonts w:ascii="Arial" w:hAnsi="Arial" w:cs="Arial"/>
          <w:sz w:val="14"/>
          <w:szCs w:val="14"/>
        </w:rPr>
        <w:t>.</w:t>
      </w:r>
    </w:p>
  </w:footnote>
  <w:footnote w:id="41">
    <w:p w14:paraId="68C76F44" w14:textId="77777777" w:rsidR="00AC42B6" w:rsidRPr="0032659C" w:rsidRDefault="00AC42B6" w:rsidP="0032659C">
      <w:pPr>
        <w:pStyle w:val="Textpoznpodarou"/>
        <w:spacing w:before="60"/>
        <w:rPr>
          <w:rFonts w:ascii="Arial" w:hAnsi="Arial" w:cs="Arial"/>
          <w:sz w:val="14"/>
          <w:szCs w:val="14"/>
        </w:rPr>
      </w:pPr>
      <w:r w:rsidRPr="0032659C">
        <w:rPr>
          <w:rStyle w:val="Znakapoznpodarou"/>
          <w:rFonts w:ascii="Arial" w:hAnsi="Arial" w:cs="Arial"/>
          <w:sz w:val="14"/>
          <w:szCs w:val="14"/>
        </w:rPr>
        <w:footnoteRef/>
      </w:r>
      <w:r w:rsidRPr="0032659C">
        <w:rPr>
          <w:rFonts w:ascii="Arial" w:hAnsi="Arial" w:cs="Arial"/>
          <w:sz w:val="14"/>
          <w:szCs w:val="14"/>
        </w:rPr>
        <w:t xml:space="preserve"> Převzato z: </w:t>
      </w:r>
      <w:hyperlink r:id="rId3" w:history="1">
        <w:r w:rsidRPr="0032659C">
          <w:rPr>
            <w:rStyle w:val="Hypertextovodkaz"/>
            <w:rFonts w:ascii="Arial" w:hAnsi="Arial" w:cs="Arial"/>
            <w:sz w:val="14"/>
            <w:szCs w:val="14"/>
          </w:rPr>
          <w:t>http://www.msmt.cz/mladez/skolni-kluby</w:t>
        </w:r>
      </w:hyperlink>
      <w:r w:rsidRPr="0032659C">
        <w:rPr>
          <w:rFonts w:ascii="Arial" w:hAnsi="Arial" w:cs="Arial"/>
          <w:sz w:val="14"/>
          <w:szCs w:val="14"/>
        </w:rPr>
        <w:t>.</w:t>
      </w:r>
    </w:p>
  </w:footnote>
  <w:footnote w:id="42">
    <w:p w14:paraId="2EFEC7B1" w14:textId="77777777" w:rsidR="00AC42B6" w:rsidRPr="000A77B0" w:rsidRDefault="00AC42B6" w:rsidP="000A77B0">
      <w:pPr>
        <w:pStyle w:val="Textpoznpodarou"/>
        <w:ind w:left="144" w:hanging="144"/>
        <w:rPr>
          <w:rFonts w:ascii="Arial" w:hAnsi="Arial" w:cs="Arial"/>
          <w:sz w:val="14"/>
          <w:szCs w:val="14"/>
        </w:rPr>
      </w:pPr>
      <w:r w:rsidRPr="000A77B0">
        <w:rPr>
          <w:rStyle w:val="Znakapoznpodarou"/>
          <w:rFonts w:ascii="Arial" w:hAnsi="Arial" w:cs="Arial"/>
          <w:sz w:val="14"/>
          <w:szCs w:val="14"/>
        </w:rPr>
        <w:footnoteRef/>
      </w:r>
      <w:r w:rsidRPr="000A77B0">
        <w:rPr>
          <w:rFonts w:ascii="Arial" w:hAnsi="Arial" w:cs="Arial"/>
          <w:sz w:val="14"/>
          <w:szCs w:val="14"/>
        </w:rPr>
        <w:t xml:space="preserve"> Údaje za děti se zdravotním postižením se většinou vztahují k září 2018, což omezuje jejich porovnání s údaji za osoby žijící v zařízeních.</w:t>
      </w:r>
    </w:p>
  </w:footnote>
  <w:footnote w:id="43">
    <w:p w14:paraId="0A179105" w14:textId="77777777" w:rsidR="00AC42B6" w:rsidRPr="000A77B0" w:rsidRDefault="00AC42B6" w:rsidP="000A77B0">
      <w:pPr>
        <w:pStyle w:val="Textpoznpodarou"/>
        <w:spacing w:before="60"/>
        <w:ind w:left="142" w:hanging="142"/>
        <w:rPr>
          <w:rFonts w:ascii="Arial" w:hAnsi="Arial" w:cs="Arial"/>
          <w:sz w:val="14"/>
          <w:szCs w:val="14"/>
        </w:rPr>
      </w:pPr>
      <w:r w:rsidRPr="000A77B0">
        <w:rPr>
          <w:rStyle w:val="Znakapoznpodarou"/>
          <w:rFonts w:ascii="Arial" w:hAnsi="Arial" w:cs="Arial"/>
          <w:sz w:val="14"/>
          <w:szCs w:val="14"/>
        </w:rPr>
        <w:footnoteRef/>
      </w:r>
      <w:r w:rsidRPr="000A77B0">
        <w:rPr>
          <w:rFonts w:ascii="Arial" w:hAnsi="Arial" w:cs="Arial"/>
          <w:sz w:val="14"/>
          <w:szCs w:val="14"/>
        </w:rPr>
        <w:t xml:space="preserve"> Údaj o celkovém počtu osob se zdravotním postižením má pouze omezenou vypovídací schopnost kvůli odlišné definici zdravotního postižení mezi jednotlivými typy zařízení. Tento odhad lze považovat spíše za konzervativní, jak je patrné z definic uvedených v částech věnovaných jednotlivým typům zařízení (viz podkapitola 3.2).</w:t>
      </w:r>
    </w:p>
  </w:footnote>
  <w:footnote w:id="44">
    <w:p w14:paraId="7BA65B17" w14:textId="13460456" w:rsidR="00AC42B6" w:rsidRPr="007867DF" w:rsidRDefault="00AC42B6" w:rsidP="007867DF">
      <w:pPr>
        <w:pStyle w:val="Textpoznpodarou"/>
        <w:ind w:left="144" w:hanging="144"/>
        <w:rPr>
          <w:rFonts w:ascii="Arial" w:hAnsi="Arial" w:cs="Arial"/>
          <w:sz w:val="14"/>
          <w:szCs w:val="14"/>
        </w:rPr>
      </w:pPr>
      <w:r w:rsidRPr="007867DF">
        <w:rPr>
          <w:rStyle w:val="Znakapoznpodarou"/>
          <w:rFonts w:ascii="Arial" w:hAnsi="Arial" w:cs="Arial"/>
          <w:sz w:val="14"/>
          <w:szCs w:val="14"/>
        </w:rPr>
        <w:footnoteRef/>
      </w:r>
      <w:r w:rsidRPr="007867DF">
        <w:rPr>
          <w:rFonts w:ascii="Arial" w:hAnsi="Arial" w:cs="Arial"/>
          <w:sz w:val="14"/>
          <w:szCs w:val="14"/>
        </w:rPr>
        <w:t xml:space="preserve"> Případně další osoby žijící v sociálních, zdravotnický</w:t>
      </w:r>
      <w:r>
        <w:rPr>
          <w:rFonts w:ascii="Arial" w:hAnsi="Arial" w:cs="Arial"/>
          <w:sz w:val="14"/>
          <w:szCs w:val="14"/>
        </w:rPr>
        <w:t>ch</w:t>
      </w:r>
      <w:r w:rsidRPr="007867DF">
        <w:rPr>
          <w:rFonts w:ascii="Arial" w:hAnsi="Arial" w:cs="Arial"/>
          <w:sz w:val="14"/>
          <w:szCs w:val="14"/>
        </w:rPr>
        <w:t xml:space="preserve"> nebo školských zařízeních, která nebyla zahrnuta do zpracování, ač je možné, že některé osoby v nich žijící by mohly splňovat podmínku obvyklého bydliště (např. někteří studenti žijící na vysokoškolských kolejích).</w:t>
      </w:r>
    </w:p>
  </w:footnote>
  <w:footnote w:id="45">
    <w:p w14:paraId="38018DFF" w14:textId="6ACBCC7C" w:rsidR="00AC42B6" w:rsidRPr="007867DF" w:rsidRDefault="00AC42B6" w:rsidP="007867DF">
      <w:pPr>
        <w:pStyle w:val="Textpoznpodarou"/>
        <w:spacing w:before="60"/>
        <w:ind w:left="142" w:hanging="142"/>
        <w:rPr>
          <w:rFonts w:ascii="Arial" w:hAnsi="Arial" w:cs="Arial"/>
          <w:sz w:val="14"/>
          <w:szCs w:val="14"/>
        </w:rPr>
      </w:pPr>
      <w:r w:rsidRPr="007867DF">
        <w:rPr>
          <w:rStyle w:val="Znakapoznpodarou"/>
          <w:rFonts w:ascii="Arial" w:hAnsi="Arial" w:cs="Arial"/>
          <w:sz w:val="14"/>
          <w:szCs w:val="14"/>
        </w:rPr>
        <w:footnoteRef/>
      </w:r>
      <w:r w:rsidRPr="007867DF">
        <w:rPr>
          <w:rFonts w:ascii="Arial" w:hAnsi="Arial" w:cs="Arial"/>
          <w:sz w:val="14"/>
          <w:szCs w:val="14"/>
        </w:rPr>
        <w:t xml:space="preserve"> Komplexní a pravidelné statistiky neexistují, ale přehled takových zjištění lze nalézt např. v publikaci Bezdomovectví v ČR: Zdravotní stav bezdomovců a</w:t>
      </w:r>
      <w:r>
        <w:rPr>
          <w:rFonts w:ascii="Arial" w:hAnsi="Arial" w:cs="Arial"/>
          <w:sz w:val="14"/>
          <w:szCs w:val="14"/>
        </w:rPr>
        <w:t> </w:t>
      </w:r>
      <w:r w:rsidRPr="007867DF">
        <w:rPr>
          <w:rFonts w:ascii="Arial" w:hAnsi="Arial" w:cs="Arial"/>
          <w:sz w:val="14"/>
          <w:szCs w:val="14"/>
        </w:rPr>
        <w:t>jeho determinanty (Miroslav Barták, 2011, UJEP).</w:t>
      </w:r>
    </w:p>
  </w:footnote>
  <w:footnote w:id="46">
    <w:p w14:paraId="2EB1473B" w14:textId="77777777" w:rsidR="00AC42B6" w:rsidRPr="007867DF" w:rsidRDefault="00AC42B6" w:rsidP="007867DF">
      <w:pPr>
        <w:pStyle w:val="Textpoznpodarou"/>
        <w:spacing w:before="60"/>
        <w:ind w:left="142" w:hanging="142"/>
        <w:rPr>
          <w:rFonts w:ascii="Arial" w:hAnsi="Arial" w:cs="Arial"/>
          <w:sz w:val="14"/>
          <w:szCs w:val="14"/>
        </w:rPr>
      </w:pPr>
      <w:r w:rsidRPr="007867DF">
        <w:rPr>
          <w:rStyle w:val="Znakapoznpodarou"/>
          <w:rFonts w:ascii="Arial" w:hAnsi="Arial" w:cs="Arial"/>
          <w:sz w:val="14"/>
          <w:szCs w:val="14"/>
        </w:rPr>
        <w:footnoteRef/>
      </w:r>
      <w:r w:rsidRPr="007867DF">
        <w:rPr>
          <w:rFonts w:ascii="Arial" w:hAnsi="Arial" w:cs="Arial"/>
          <w:sz w:val="14"/>
          <w:szCs w:val="14"/>
        </w:rPr>
        <w:t xml:space="preserve"> Jako hrubý indikátor počtu osob se zdravotním postižením ve věznicích může sloužit počet dispenzarizovaných osob. Ten byl podle údajů Statistické ročenky Vězeňské služby v r. 2017 8,1 tis. </w:t>
      </w:r>
    </w:p>
  </w:footnote>
  <w:footnote w:id="47">
    <w:p w14:paraId="620662DF" w14:textId="77777777" w:rsidR="00AC42B6" w:rsidRPr="007867DF" w:rsidRDefault="00AC42B6" w:rsidP="007867DF">
      <w:pPr>
        <w:pStyle w:val="Textpoznpodarou"/>
        <w:spacing w:before="60"/>
        <w:ind w:left="142" w:hanging="142"/>
        <w:rPr>
          <w:rFonts w:ascii="Arial" w:hAnsi="Arial" w:cs="Arial"/>
          <w:sz w:val="14"/>
          <w:szCs w:val="14"/>
        </w:rPr>
      </w:pPr>
      <w:r w:rsidRPr="007867DF">
        <w:rPr>
          <w:rStyle w:val="Znakapoznpodarou"/>
          <w:rFonts w:ascii="Arial" w:hAnsi="Arial" w:cs="Arial"/>
          <w:sz w:val="14"/>
          <w:szCs w:val="14"/>
        </w:rPr>
        <w:footnoteRef/>
      </w:r>
      <w:r w:rsidRPr="007867DF">
        <w:rPr>
          <w:rFonts w:ascii="Arial" w:hAnsi="Arial" w:cs="Arial"/>
          <w:sz w:val="14"/>
          <w:szCs w:val="14"/>
        </w:rPr>
        <w:t xml:space="preserve"> Hradecký et al. Souhrnný materiál pro tvorbu Koncepce práce s bezdomovci v ČR na období do roku 2020. Praha, 2012.</w:t>
      </w:r>
    </w:p>
  </w:footnote>
  <w:footnote w:id="48">
    <w:p w14:paraId="2A0BE6F2" w14:textId="69F81534" w:rsidR="00AC42B6" w:rsidRPr="007867DF" w:rsidRDefault="00AC42B6" w:rsidP="007867DF">
      <w:pPr>
        <w:pStyle w:val="Textpoznpodarou"/>
        <w:spacing w:before="60"/>
        <w:ind w:left="142" w:hanging="142"/>
        <w:rPr>
          <w:rFonts w:ascii="Arial" w:hAnsi="Arial" w:cs="Arial"/>
          <w:sz w:val="14"/>
          <w:szCs w:val="14"/>
        </w:rPr>
      </w:pPr>
      <w:r w:rsidRPr="007867DF">
        <w:rPr>
          <w:rStyle w:val="Znakapoznpodarou"/>
          <w:rFonts w:ascii="Arial" w:hAnsi="Arial" w:cs="Arial"/>
          <w:sz w:val="14"/>
          <w:szCs w:val="14"/>
        </w:rPr>
        <w:footnoteRef/>
      </w:r>
      <w:r w:rsidRPr="007867DF">
        <w:rPr>
          <w:rFonts w:ascii="Arial" w:hAnsi="Arial" w:cs="Arial"/>
          <w:sz w:val="14"/>
          <w:szCs w:val="14"/>
        </w:rPr>
        <w:t xml:space="preserve"> To znamená nahrazení dat z r. 2011 odhady za r. 2017 za populaci mimo byty žijící v sociálních, zdravotnických, školských a vězeňských zařízeních a</w:t>
      </w:r>
      <w:r>
        <w:rPr>
          <w:rFonts w:ascii="Arial" w:hAnsi="Arial" w:cs="Arial"/>
          <w:sz w:val="14"/>
          <w:szCs w:val="14"/>
        </w:rPr>
        <w:t> </w:t>
      </w:r>
      <w:r w:rsidRPr="007867DF">
        <w:rPr>
          <w:rFonts w:ascii="Arial" w:hAnsi="Arial" w:cs="Arial"/>
          <w:sz w:val="14"/>
          <w:szCs w:val="14"/>
        </w:rPr>
        <w:t>odhad počtu bezdomovců.</w:t>
      </w:r>
    </w:p>
  </w:footnote>
  <w:footnote w:id="49">
    <w:p w14:paraId="25A794E7" w14:textId="77777777" w:rsidR="00AC42B6" w:rsidRPr="007867DF" w:rsidRDefault="00AC42B6" w:rsidP="007867DF">
      <w:pPr>
        <w:pStyle w:val="Textpoznpodarou"/>
        <w:spacing w:before="60"/>
        <w:rPr>
          <w:rFonts w:ascii="Arial" w:hAnsi="Arial" w:cs="Arial"/>
          <w:sz w:val="14"/>
          <w:szCs w:val="14"/>
        </w:rPr>
      </w:pPr>
      <w:r w:rsidRPr="007867DF">
        <w:rPr>
          <w:rStyle w:val="Znakapoznpodarou"/>
          <w:rFonts w:ascii="Arial" w:hAnsi="Arial" w:cs="Arial"/>
          <w:sz w:val="14"/>
          <w:szCs w:val="14"/>
        </w:rPr>
        <w:footnoteRef/>
      </w:r>
      <w:r w:rsidRPr="007867DF">
        <w:rPr>
          <w:rFonts w:ascii="Arial" w:hAnsi="Arial" w:cs="Arial"/>
          <w:sz w:val="14"/>
          <w:szCs w:val="14"/>
        </w:rPr>
        <w:t xml:space="preserve"> Více o vymezení institucí a zdravotního postižení v sociálních službách podává Metodický rámeček 3.</w:t>
      </w:r>
    </w:p>
  </w:footnote>
  <w:footnote w:id="50">
    <w:p w14:paraId="00725B6F" w14:textId="5343EE5D" w:rsidR="00AC42B6" w:rsidRPr="00B12401" w:rsidRDefault="00AC42B6" w:rsidP="00B12401">
      <w:pPr>
        <w:pStyle w:val="Textpoznpodarou"/>
        <w:ind w:left="144" w:hanging="144"/>
        <w:rPr>
          <w:rFonts w:ascii="Arial" w:hAnsi="Arial" w:cs="Arial"/>
          <w:sz w:val="14"/>
          <w:szCs w:val="14"/>
        </w:rPr>
      </w:pPr>
      <w:r w:rsidRPr="00B12401">
        <w:rPr>
          <w:rStyle w:val="Znakapoznpodarou"/>
          <w:rFonts w:ascii="Arial" w:hAnsi="Arial" w:cs="Arial"/>
          <w:sz w:val="14"/>
          <w:szCs w:val="14"/>
        </w:rPr>
        <w:footnoteRef/>
      </w:r>
      <w:r w:rsidRPr="00B12401">
        <w:rPr>
          <w:rFonts w:ascii="Arial" w:hAnsi="Arial" w:cs="Arial"/>
          <w:sz w:val="14"/>
          <w:szCs w:val="14"/>
        </w:rPr>
        <w:t xml:space="preserve"> Sociální služby poskytované ve zdravotnických zařízeních ústavní péče nejsou podchyceny výkazem V 1-01.</w:t>
      </w:r>
    </w:p>
  </w:footnote>
  <w:footnote w:id="51">
    <w:p w14:paraId="1322491B" w14:textId="77777777" w:rsidR="00AC42B6" w:rsidRPr="00651811" w:rsidRDefault="00AC42B6" w:rsidP="007C701A">
      <w:pPr>
        <w:pStyle w:val="Textpoznpodarou"/>
        <w:ind w:left="144" w:hanging="144"/>
        <w:rPr>
          <w:rFonts w:ascii="Arial" w:hAnsi="Arial" w:cs="Arial"/>
          <w:sz w:val="14"/>
          <w:szCs w:val="14"/>
        </w:rPr>
      </w:pPr>
      <w:r w:rsidRPr="00651811">
        <w:rPr>
          <w:rStyle w:val="Znakapoznpodarou"/>
          <w:rFonts w:ascii="Arial" w:hAnsi="Arial" w:cs="Arial"/>
          <w:sz w:val="14"/>
          <w:szCs w:val="14"/>
        </w:rPr>
        <w:footnoteRef/>
      </w:r>
      <w:r w:rsidRPr="00651811">
        <w:rPr>
          <w:rFonts w:ascii="Arial" w:hAnsi="Arial" w:cs="Arial"/>
          <w:sz w:val="14"/>
          <w:szCs w:val="14"/>
        </w:rPr>
        <w:t xml:space="preserve"> Oproti údajům z výkazu V-1 zde byly navíc zahrnuty sociální služby poskytované ve zdravotnických zařízeních lůžkové </w:t>
      </w:r>
      <w:proofErr w:type="gramStart"/>
      <w:r w:rsidRPr="00651811">
        <w:rPr>
          <w:rFonts w:ascii="Arial" w:hAnsi="Arial" w:cs="Arial"/>
          <w:sz w:val="14"/>
          <w:szCs w:val="14"/>
        </w:rPr>
        <w:t>péče</w:t>
      </w:r>
      <w:proofErr w:type="gramEnd"/>
      <w:r w:rsidRPr="00651811">
        <w:rPr>
          <w:rFonts w:ascii="Arial" w:hAnsi="Arial" w:cs="Arial"/>
          <w:sz w:val="14"/>
          <w:szCs w:val="14"/>
        </w:rPr>
        <w:t xml:space="preserve"> a naopak nebyly zahrnuty terapeutické komunity.</w:t>
      </w:r>
    </w:p>
  </w:footnote>
  <w:footnote w:id="52">
    <w:p w14:paraId="041088C3" w14:textId="77777777" w:rsidR="00AC42B6" w:rsidRPr="00651811" w:rsidRDefault="00AC42B6" w:rsidP="00651811">
      <w:pPr>
        <w:pStyle w:val="Textpoznpodarou"/>
        <w:rPr>
          <w:rFonts w:ascii="Arial" w:hAnsi="Arial" w:cs="Arial"/>
          <w:sz w:val="14"/>
          <w:szCs w:val="14"/>
        </w:rPr>
      </w:pPr>
      <w:r w:rsidRPr="00651811">
        <w:rPr>
          <w:rStyle w:val="Znakapoznpodarou"/>
          <w:rFonts w:ascii="Arial" w:hAnsi="Arial" w:cs="Arial"/>
          <w:sz w:val="14"/>
          <w:szCs w:val="14"/>
        </w:rPr>
        <w:footnoteRef/>
      </w:r>
      <w:r w:rsidRPr="00651811">
        <w:rPr>
          <w:rFonts w:ascii="Arial" w:hAnsi="Arial" w:cs="Arial"/>
          <w:sz w:val="14"/>
          <w:szCs w:val="14"/>
        </w:rPr>
        <w:t xml:space="preserve"> Zdrojem je opět Roční výkaz o sociálních službách (</w:t>
      </w:r>
      <w:proofErr w:type="spellStart"/>
      <w:r w:rsidRPr="00651811">
        <w:rPr>
          <w:rFonts w:ascii="Arial" w:hAnsi="Arial" w:cs="Arial"/>
          <w:sz w:val="14"/>
          <w:szCs w:val="14"/>
        </w:rPr>
        <w:t>Soc</w:t>
      </w:r>
      <w:proofErr w:type="spellEnd"/>
      <w:r w:rsidRPr="00651811">
        <w:rPr>
          <w:rFonts w:ascii="Arial" w:hAnsi="Arial" w:cs="Arial"/>
          <w:sz w:val="14"/>
          <w:szCs w:val="14"/>
        </w:rPr>
        <w:t xml:space="preserve"> (MPSV) V 1-01).</w:t>
      </w:r>
    </w:p>
  </w:footnote>
  <w:footnote w:id="53">
    <w:p w14:paraId="2A5B4FC7" w14:textId="77777777" w:rsidR="00AC42B6" w:rsidRPr="00DD0F0A" w:rsidRDefault="00AC42B6" w:rsidP="00DD0F0A">
      <w:pPr>
        <w:pStyle w:val="Textpoznpodarou"/>
        <w:spacing w:before="60"/>
        <w:rPr>
          <w:rFonts w:ascii="Arial" w:hAnsi="Arial" w:cs="Arial"/>
          <w:sz w:val="14"/>
          <w:szCs w:val="14"/>
        </w:rPr>
      </w:pPr>
      <w:r w:rsidRPr="00DD0F0A">
        <w:rPr>
          <w:rStyle w:val="Znakapoznpodarou"/>
          <w:rFonts w:ascii="Arial" w:hAnsi="Arial" w:cs="Arial"/>
          <w:sz w:val="14"/>
          <w:szCs w:val="14"/>
        </w:rPr>
        <w:footnoteRef/>
      </w:r>
      <w:r w:rsidRPr="00DD0F0A">
        <w:rPr>
          <w:rFonts w:ascii="Arial" w:hAnsi="Arial" w:cs="Arial"/>
          <w:sz w:val="14"/>
          <w:szCs w:val="14"/>
        </w:rPr>
        <w:t xml:space="preserve"> Zdrojem dat byl Roční výkaz o činnosti poskytovatele zdravotních služeb (A (MZ) 1-01).</w:t>
      </w:r>
    </w:p>
  </w:footnote>
  <w:footnote w:id="54">
    <w:p w14:paraId="20B5AB82" w14:textId="77777777" w:rsidR="00AC42B6" w:rsidRPr="00DD0F0A" w:rsidRDefault="00AC42B6" w:rsidP="00DD0F0A">
      <w:pPr>
        <w:pStyle w:val="Textpoznpodarou"/>
        <w:spacing w:before="60"/>
        <w:rPr>
          <w:rFonts w:ascii="Arial" w:hAnsi="Arial" w:cs="Arial"/>
          <w:sz w:val="14"/>
          <w:szCs w:val="14"/>
        </w:rPr>
      </w:pPr>
      <w:r w:rsidRPr="00DD0F0A">
        <w:rPr>
          <w:rStyle w:val="Znakapoznpodarou"/>
          <w:rFonts w:ascii="Arial" w:hAnsi="Arial" w:cs="Arial"/>
          <w:sz w:val="14"/>
          <w:szCs w:val="14"/>
        </w:rPr>
        <w:footnoteRef/>
      </w:r>
      <w:r w:rsidRPr="00DD0F0A">
        <w:rPr>
          <w:rFonts w:ascii="Arial" w:hAnsi="Arial" w:cs="Arial"/>
          <w:sz w:val="14"/>
          <w:szCs w:val="14"/>
        </w:rPr>
        <w:t xml:space="preserve"> Zpravodajskými jednotkami bylo kromě 26 dětských domovů pro děti do 3 let i jedno dětské centrum.</w:t>
      </w:r>
    </w:p>
  </w:footnote>
  <w:footnote w:id="55">
    <w:p w14:paraId="2DA40BF6" w14:textId="321E357D" w:rsidR="00AC42B6" w:rsidRPr="002B379D" w:rsidRDefault="00AC42B6">
      <w:pPr>
        <w:pStyle w:val="Textpoznpodarou"/>
        <w:rPr>
          <w:rFonts w:ascii="Arial" w:hAnsi="Arial" w:cs="Arial"/>
          <w:sz w:val="14"/>
          <w:szCs w:val="14"/>
        </w:rPr>
      </w:pPr>
      <w:r w:rsidRPr="002B379D">
        <w:rPr>
          <w:rStyle w:val="Znakapoznpodarou"/>
          <w:rFonts w:ascii="Arial" w:hAnsi="Arial" w:cs="Arial"/>
          <w:sz w:val="14"/>
          <w:szCs w:val="14"/>
        </w:rPr>
        <w:footnoteRef/>
      </w:r>
      <w:r w:rsidRPr="002B379D">
        <w:rPr>
          <w:rFonts w:ascii="Arial" w:hAnsi="Arial" w:cs="Arial"/>
          <w:sz w:val="14"/>
          <w:szCs w:val="14"/>
        </w:rPr>
        <w:t xml:space="preserve"> Podle číselníku Všeobecné zdravotní pojišťovny: </w:t>
      </w:r>
      <w:hyperlink r:id="rId4" w:history="1">
        <w:r w:rsidRPr="002B379D">
          <w:rPr>
            <w:rStyle w:val="Hypertextovodkaz"/>
            <w:rFonts w:ascii="Arial" w:hAnsi="Arial" w:cs="Arial"/>
            <w:sz w:val="14"/>
            <w:szCs w:val="14"/>
          </w:rPr>
          <w:t>https://www.vzp.cz/poskytovatele/ciselniky/kategorie-pacienta</w:t>
        </w:r>
      </w:hyperlink>
      <w:r>
        <w:rPr>
          <w:rStyle w:val="Hypertextovodkaz"/>
          <w:rFonts w:ascii="Arial" w:hAnsi="Arial" w:cs="Arial"/>
          <w:sz w:val="14"/>
          <w:szCs w:val="14"/>
        </w:rPr>
        <w:t>.</w:t>
      </w:r>
    </w:p>
  </w:footnote>
  <w:footnote w:id="56">
    <w:p w14:paraId="3EC072C7" w14:textId="17F8A3F9" w:rsidR="00AC42B6" w:rsidRPr="00E229A6" w:rsidRDefault="00AC42B6" w:rsidP="00E229A6">
      <w:pPr>
        <w:pStyle w:val="Textpoznpodarou"/>
        <w:ind w:left="144" w:hanging="144"/>
        <w:rPr>
          <w:rFonts w:ascii="Arial" w:hAnsi="Arial" w:cs="Arial"/>
          <w:sz w:val="14"/>
          <w:szCs w:val="14"/>
        </w:rPr>
      </w:pPr>
      <w:r w:rsidRPr="00E229A6">
        <w:rPr>
          <w:rStyle w:val="Znakapoznpodarou"/>
          <w:rFonts w:ascii="Arial" w:hAnsi="Arial" w:cs="Arial"/>
          <w:sz w:val="14"/>
          <w:szCs w:val="14"/>
        </w:rPr>
        <w:footnoteRef/>
      </w:r>
      <w:r w:rsidRPr="00E229A6">
        <w:rPr>
          <w:rFonts w:ascii="Arial" w:hAnsi="Arial" w:cs="Arial"/>
          <w:sz w:val="14"/>
          <w:szCs w:val="14"/>
        </w:rPr>
        <w:t xml:space="preserve"> Data za neukončené hospitalizace jsou poskytována jen částí poskytovatelů hospitalizační péče a jsou tedy neúplná. To může mít vliv na srovnatelnost údajů, zejména podle některých charakteristik a výsledky je nutné brát jako orientační. Např. podíl ošetřovacích dnů za neukončené hospitalizace u</w:t>
      </w:r>
      <w:r>
        <w:rPr>
          <w:rFonts w:ascii="Arial" w:hAnsi="Arial" w:cs="Arial"/>
          <w:sz w:val="14"/>
          <w:szCs w:val="14"/>
        </w:rPr>
        <w:t> </w:t>
      </w:r>
      <w:r w:rsidRPr="00E229A6">
        <w:rPr>
          <w:rFonts w:ascii="Arial" w:hAnsi="Arial" w:cs="Arial"/>
          <w:sz w:val="14"/>
          <w:szCs w:val="14"/>
        </w:rPr>
        <w:t>dlouhodobě hospitalizovaných činil v průměru 26 %, ale lišil se významně mezi jednotlivými kraji od 0 do 39 %. Poměrně vysoké rozdíly byly zaznamenány i mezi druhy zařízení, naopak poměrně malé rozdíly pak u věku a pohlaví.</w:t>
      </w:r>
    </w:p>
    <w:p w14:paraId="731A8C98" w14:textId="32984677" w:rsidR="00AC42B6" w:rsidRDefault="00AC42B6">
      <w:pPr>
        <w:pStyle w:val="Textpoznpodarou"/>
      </w:pPr>
    </w:p>
  </w:footnote>
  <w:footnote w:id="57">
    <w:p w14:paraId="0269F6A8" w14:textId="77777777" w:rsidR="00AC42B6" w:rsidRPr="007E7696" w:rsidRDefault="00AC42B6" w:rsidP="00E229A6">
      <w:pPr>
        <w:pStyle w:val="Textpoznpodarou"/>
        <w:rPr>
          <w:rFonts w:ascii="Arial" w:hAnsi="Arial" w:cs="Arial"/>
          <w:sz w:val="14"/>
          <w:szCs w:val="14"/>
        </w:rPr>
      </w:pPr>
      <w:r w:rsidRPr="007E7696">
        <w:rPr>
          <w:rStyle w:val="Znakapoznpodarou"/>
          <w:rFonts w:ascii="Arial" w:hAnsi="Arial" w:cs="Arial"/>
          <w:sz w:val="14"/>
          <w:szCs w:val="14"/>
        </w:rPr>
        <w:footnoteRef/>
      </w:r>
      <w:r w:rsidRPr="007E7696">
        <w:rPr>
          <w:rFonts w:ascii="Arial" w:hAnsi="Arial" w:cs="Arial"/>
          <w:sz w:val="14"/>
          <w:szCs w:val="14"/>
        </w:rPr>
        <w:t xml:space="preserve"> Pro pacienty hospitalizované půl roku a déle je možné pozorovat podobné věkové relace.</w:t>
      </w:r>
    </w:p>
  </w:footnote>
  <w:footnote w:id="58">
    <w:p w14:paraId="36284C72" w14:textId="77777777" w:rsidR="00AC42B6" w:rsidRPr="007E7696" w:rsidRDefault="00AC42B6" w:rsidP="007E7696">
      <w:pPr>
        <w:pStyle w:val="Textpoznpodarou"/>
        <w:spacing w:before="60"/>
        <w:ind w:left="142" w:hanging="142"/>
        <w:rPr>
          <w:rFonts w:ascii="Arial" w:hAnsi="Arial" w:cs="Arial"/>
          <w:sz w:val="14"/>
          <w:szCs w:val="14"/>
        </w:rPr>
      </w:pPr>
      <w:r w:rsidRPr="007E7696">
        <w:rPr>
          <w:rStyle w:val="Znakapoznpodarou"/>
          <w:rFonts w:ascii="Arial" w:hAnsi="Arial" w:cs="Arial"/>
          <w:sz w:val="14"/>
          <w:szCs w:val="14"/>
        </w:rPr>
        <w:footnoteRef/>
      </w:r>
      <w:r w:rsidRPr="007E7696">
        <w:rPr>
          <w:rFonts w:ascii="Arial" w:hAnsi="Arial" w:cs="Arial"/>
          <w:sz w:val="14"/>
          <w:szCs w:val="14"/>
        </w:rPr>
        <w:t xml:space="preserve"> Popis se nezabývá strukturou dětí dle stupně soběstačnosti, neboť interpretace dat, zejména za skupinu dětí do 10 let je problematická. Důvodem je navázání kategorizace soběstačnosti na věk dítěte a přítomnost doprovodu.</w:t>
      </w:r>
    </w:p>
  </w:footnote>
  <w:footnote w:id="59">
    <w:p w14:paraId="445410FA" w14:textId="77777777" w:rsidR="00AC42B6" w:rsidRPr="007E7696" w:rsidRDefault="00AC42B6" w:rsidP="007E7696">
      <w:pPr>
        <w:pStyle w:val="Textpoznpodarou"/>
        <w:spacing w:before="60"/>
        <w:ind w:left="142" w:hanging="142"/>
        <w:rPr>
          <w:rFonts w:ascii="Arial" w:hAnsi="Arial" w:cs="Arial"/>
          <w:sz w:val="14"/>
          <w:szCs w:val="14"/>
        </w:rPr>
      </w:pPr>
      <w:r w:rsidRPr="007E7696">
        <w:rPr>
          <w:rStyle w:val="Znakapoznpodarou"/>
          <w:rFonts w:ascii="Arial" w:hAnsi="Arial" w:cs="Arial"/>
          <w:sz w:val="14"/>
          <w:szCs w:val="14"/>
        </w:rPr>
        <w:footnoteRef/>
      </w:r>
      <w:r w:rsidRPr="007E7696">
        <w:rPr>
          <w:rFonts w:ascii="Arial" w:hAnsi="Arial" w:cs="Arial"/>
          <w:sz w:val="14"/>
          <w:szCs w:val="14"/>
        </w:rPr>
        <w:t xml:space="preserve"> Údaje členěné dle druhu zařízení zahrnovaly i ošetřovací dobu spadající do roku 2018. Z důvodu zachování konzistence s ostatními údaji za hospitalizace byly tyto údaje přepočteny na úhrny roku 2017.</w:t>
      </w:r>
    </w:p>
  </w:footnote>
  <w:footnote w:id="60">
    <w:p w14:paraId="681C198A" w14:textId="4B2EA0DA" w:rsidR="00AC42B6" w:rsidRPr="007E7696" w:rsidRDefault="00AC42B6" w:rsidP="007E7696">
      <w:pPr>
        <w:pStyle w:val="Textpoznpodarou"/>
        <w:spacing w:before="60"/>
        <w:ind w:left="142" w:hanging="142"/>
        <w:rPr>
          <w:rFonts w:ascii="Arial" w:hAnsi="Arial" w:cs="Arial"/>
          <w:sz w:val="14"/>
          <w:szCs w:val="14"/>
        </w:rPr>
      </w:pPr>
      <w:r w:rsidRPr="007E7696">
        <w:rPr>
          <w:rStyle w:val="Znakapoznpodarou"/>
          <w:rFonts w:ascii="Arial" w:hAnsi="Arial" w:cs="Arial"/>
          <w:sz w:val="14"/>
          <w:szCs w:val="14"/>
        </w:rPr>
        <w:footnoteRef/>
      </w:r>
      <w:r w:rsidRPr="007E7696">
        <w:rPr>
          <w:rFonts w:ascii="Arial" w:hAnsi="Arial" w:cs="Arial"/>
          <w:sz w:val="14"/>
          <w:szCs w:val="14"/>
        </w:rPr>
        <w:t xml:space="preserve"> Za ošetřovatelská oddělení byla pro potřeby této studie uvažována: geriatrie, </w:t>
      </w:r>
      <w:proofErr w:type="spellStart"/>
      <w:r w:rsidRPr="007E7696">
        <w:rPr>
          <w:rFonts w:ascii="Arial" w:hAnsi="Arial" w:cs="Arial"/>
          <w:sz w:val="14"/>
          <w:szCs w:val="14"/>
        </w:rPr>
        <w:t>gerontopsychiatrie</w:t>
      </w:r>
      <w:proofErr w:type="spellEnd"/>
      <w:r w:rsidRPr="007E7696">
        <w:rPr>
          <w:rFonts w:ascii="Arial" w:hAnsi="Arial" w:cs="Arial"/>
          <w:sz w:val="14"/>
          <w:szCs w:val="14"/>
        </w:rPr>
        <w:t>, paliativní péče, ošetřov</w:t>
      </w:r>
      <w:r>
        <w:rPr>
          <w:rFonts w:ascii="Arial" w:hAnsi="Arial" w:cs="Arial"/>
          <w:sz w:val="14"/>
          <w:szCs w:val="14"/>
        </w:rPr>
        <w:t>atelské péče, dlouhodobá intenzi</w:t>
      </w:r>
      <w:r w:rsidRPr="007E7696">
        <w:rPr>
          <w:rFonts w:ascii="Arial" w:hAnsi="Arial" w:cs="Arial"/>
          <w:sz w:val="14"/>
          <w:szCs w:val="14"/>
        </w:rPr>
        <w:t>vní ošetřovatelská péče (DIOP).</w:t>
      </w:r>
    </w:p>
  </w:footnote>
  <w:footnote w:id="61">
    <w:p w14:paraId="056F2DCD" w14:textId="77777777" w:rsidR="00AC42B6" w:rsidRPr="00824417" w:rsidRDefault="00AC42B6" w:rsidP="00824417">
      <w:pPr>
        <w:pStyle w:val="Textpoznpodarou"/>
        <w:ind w:left="144" w:hanging="144"/>
        <w:rPr>
          <w:rFonts w:ascii="Arial" w:hAnsi="Arial" w:cs="Arial"/>
          <w:sz w:val="14"/>
        </w:rPr>
      </w:pPr>
      <w:r w:rsidRPr="00824417">
        <w:rPr>
          <w:rStyle w:val="Znakapoznpodarou"/>
          <w:rFonts w:ascii="Arial" w:hAnsi="Arial" w:cs="Arial"/>
          <w:sz w:val="14"/>
        </w:rPr>
        <w:footnoteRef/>
      </w:r>
      <w:r w:rsidRPr="00824417">
        <w:rPr>
          <w:rFonts w:ascii="Arial" w:hAnsi="Arial" w:cs="Arial"/>
          <w:sz w:val="14"/>
        </w:rPr>
        <w:t xml:space="preserve"> Za poskytovatele dlouhodobé a ošetřovatelské péče byly pro potřeby této studie uvažovány: oddělení ošetřovatelské a dlouhodobé péče v nemocnicích, nemocnice následné péče, léčebny pro dlouhodobě nemocné a hospice.</w:t>
      </w:r>
    </w:p>
  </w:footnote>
  <w:footnote w:id="62">
    <w:p w14:paraId="153CCE64" w14:textId="4D3DEF09" w:rsidR="00AC42B6" w:rsidRPr="00824417" w:rsidRDefault="00AC42B6" w:rsidP="00824417">
      <w:pPr>
        <w:pStyle w:val="Textpoznpodarou"/>
        <w:spacing w:before="60"/>
        <w:rPr>
          <w:rFonts w:ascii="Arial" w:hAnsi="Arial" w:cs="Arial"/>
          <w:sz w:val="14"/>
        </w:rPr>
      </w:pPr>
      <w:r w:rsidRPr="00824417">
        <w:rPr>
          <w:rStyle w:val="Znakapoznpodarou"/>
          <w:rFonts w:ascii="Arial" w:hAnsi="Arial" w:cs="Arial"/>
          <w:sz w:val="14"/>
        </w:rPr>
        <w:footnoteRef/>
      </w:r>
      <w:r w:rsidRPr="00824417">
        <w:rPr>
          <w:rFonts w:ascii="Arial" w:hAnsi="Arial" w:cs="Arial"/>
          <w:sz w:val="14"/>
        </w:rPr>
        <w:t xml:space="preserve"> Zdrojem dat byl Výkaz o zařízení pro výkon ústavní </w:t>
      </w:r>
      <w:r>
        <w:rPr>
          <w:rFonts w:ascii="Arial" w:hAnsi="Arial" w:cs="Arial"/>
          <w:sz w:val="14"/>
        </w:rPr>
        <w:t>–</w:t>
      </w:r>
      <w:r w:rsidRPr="00824417">
        <w:rPr>
          <w:rFonts w:ascii="Arial" w:hAnsi="Arial" w:cs="Arial"/>
          <w:sz w:val="14"/>
        </w:rPr>
        <w:t xml:space="preserve"> ochranné výchovy podle stavu k 31. 10. 2018 (Z 14-01).</w:t>
      </w:r>
    </w:p>
  </w:footnote>
  <w:footnote w:id="63">
    <w:p w14:paraId="58C69FA7" w14:textId="77777777" w:rsidR="00AC42B6" w:rsidRPr="00824417" w:rsidRDefault="00AC42B6" w:rsidP="00824417">
      <w:pPr>
        <w:pStyle w:val="Textpoznpodarou"/>
        <w:spacing w:before="60"/>
        <w:ind w:left="142" w:hanging="142"/>
        <w:rPr>
          <w:rFonts w:ascii="Arial" w:hAnsi="Arial" w:cs="Arial"/>
          <w:sz w:val="14"/>
          <w:lang w:val="en-US"/>
        </w:rPr>
      </w:pPr>
      <w:r w:rsidRPr="00824417">
        <w:rPr>
          <w:rStyle w:val="Znakapoznpodarou"/>
          <w:rFonts w:ascii="Arial" w:hAnsi="Arial" w:cs="Arial"/>
          <w:sz w:val="14"/>
        </w:rPr>
        <w:footnoteRef/>
      </w:r>
      <w:r w:rsidRPr="00824417">
        <w:rPr>
          <w:rFonts w:ascii="Arial" w:hAnsi="Arial" w:cs="Arial"/>
          <w:sz w:val="14"/>
        </w:rPr>
        <w:t xml:space="preserve"> Umístěno zde bylo rovněž 216 dětí a mládeže s jiným zdravotním znevýhodněním. Jednomu dítěti však mohou být přiřazeny obě tyto příčiny speciálních vzdělávacích potřeb, takže údaje o zdravotních postiženích a jiných zdravotních omezeních není možné sčítat.</w:t>
      </w:r>
    </w:p>
  </w:footnote>
  <w:footnote w:id="64">
    <w:p w14:paraId="390A5E7B" w14:textId="77777777" w:rsidR="00AC42B6" w:rsidRPr="00824417" w:rsidRDefault="00AC42B6" w:rsidP="00824417">
      <w:pPr>
        <w:pStyle w:val="Textpoznpodarou"/>
        <w:rPr>
          <w:rFonts w:ascii="Arial" w:hAnsi="Arial" w:cs="Arial"/>
          <w:sz w:val="14"/>
          <w:szCs w:val="14"/>
        </w:rPr>
      </w:pPr>
      <w:r w:rsidRPr="00824417">
        <w:rPr>
          <w:rStyle w:val="Znakapoznpodarou"/>
          <w:rFonts w:ascii="Arial" w:hAnsi="Arial" w:cs="Arial"/>
          <w:sz w:val="14"/>
          <w:szCs w:val="14"/>
        </w:rPr>
        <w:footnoteRef/>
      </w:r>
      <w:r w:rsidRPr="00824417">
        <w:rPr>
          <w:rFonts w:ascii="Arial" w:hAnsi="Arial" w:cs="Arial"/>
          <w:sz w:val="14"/>
          <w:szCs w:val="14"/>
        </w:rPr>
        <w:t xml:space="preserve"> Třídění do krajů vychází z místa zařízení.</w:t>
      </w:r>
    </w:p>
  </w:footnote>
  <w:footnote w:id="65">
    <w:p w14:paraId="3852DF41" w14:textId="77777777" w:rsidR="00AC42B6" w:rsidRPr="006C0395" w:rsidRDefault="00AC42B6" w:rsidP="001846E8">
      <w:pPr>
        <w:pStyle w:val="Textpoznpodarou"/>
        <w:ind w:left="144" w:hanging="144"/>
        <w:rPr>
          <w:rFonts w:ascii="Arial" w:hAnsi="Arial" w:cs="Arial"/>
          <w:sz w:val="14"/>
          <w:szCs w:val="14"/>
        </w:rPr>
      </w:pPr>
      <w:r w:rsidRPr="006C0395">
        <w:rPr>
          <w:rStyle w:val="Znakapoznpodarou"/>
          <w:rFonts w:ascii="Arial" w:hAnsi="Arial" w:cs="Arial"/>
          <w:sz w:val="14"/>
          <w:szCs w:val="14"/>
        </w:rPr>
        <w:footnoteRef/>
      </w:r>
      <w:r w:rsidRPr="006C0395">
        <w:rPr>
          <w:rFonts w:ascii="Arial" w:hAnsi="Arial" w:cs="Arial"/>
          <w:sz w:val="14"/>
          <w:szCs w:val="14"/>
        </w:rPr>
        <w:t xml:space="preserve"> Klášter je instituce a budova nebo komplex budov, která slouží jako dlouhodobý příbytek pro duchovní a pracovní činnosti mnichů, mnišek či laiků, kde žijí společně jako komunita na rozdíl od osaměle žijících poustevníků (upraveno podle </w:t>
      </w:r>
      <w:hyperlink r:id="rId5" w:history="1">
        <w:r w:rsidRPr="006C0395">
          <w:rPr>
            <w:rStyle w:val="Hypertextovodkaz"/>
            <w:rFonts w:ascii="Arial" w:hAnsi="Arial" w:cs="Arial"/>
            <w:sz w:val="14"/>
            <w:szCs w:val="14"/>
          </w:rPr>
          <w:t>https://cs.wikipedia.org/wiki/Kl%C3%A1%C5%A1ter</w:t>
        </w:r>
      </w:hyperlink>
      <w:r w:rsidRPr="006C0395">
        <w:rPr>
          <w:rFonts w:ascii="Arial" w:hAnsi="Arial" w:cs="Arial"/>
          <w:sz w:val="14"/>
          <w:szCs w:val="14"/>
        </w:rPr>
        <w:t>).</w:t>
      </w:r>
    </w:p>
  </w:footnote>
  <w:footnote w:id="66">
    <w:p w14:paraId="5E4B8FA9" w14:textId="77777777" w:rsidR="00AC42B6" w:rsidRDefault="00AC42B6" w:rsidP="006C0395">
      <w:pPr>
        <w:pStyle w:val="Textpoznpodarou"/>
        <w:spacing w:before="60"/>
        <w:ind w:left="142" w:hanging="142"/>
      </w:pPr>
      <w:r w:rsidRPr="006C0395">
        <w:rPr>
          <w:rStyle w:val="Znakapoznpodarou"/>
          <w:rFonts w:ascii="Arial" w:hAnsi="Arial" w:cs="Arial"/>
          <w:sz w:val="14"/>
          <w:szCs w:val="14"/>
        </w:rPr>
        <w:footnoteRef/>
      </w:r>
      <w:r w:rsidRPr="006C0395">
        <w:rPr>
          <w:rFonts w:ascii="Arial" w:hAnsi="Arial" w:cs="Arial"/>
          <w:sz w:val="14"/>
          <w:szCs w:val="14"/>
        </w:rPr>
        <w:t xml:space="preserve"> Konvent je v náboženském smyslu označení církevní komunity kněží, řeholníků nebo řeholních sester určitého kláštera (upraveno podle </w:t>
      </w:r>
      <w:r w:rsidRPr="006C0395">
        <w:rPr>
          <w:rStyle w:val="Hypertextovodkaz"/>
          <w:rFonts w:ascii="Arial" w:hAnsi="Arial" w:cs="Arial"/>
          <w:sz w:val="14"/>
          <w:szCs w:val="14"/>
        </w:rPr>
        <w:t>https://cs.wikipedia.org/wiki/Konvent_(c%C3%ADrkev)</w:t>
      </w:r>
      <w:r w:rsidRPr="006C0395">
        <w:rPr>
          <w:rFonts w:ascii="Arial" w:hAnsi="Arial" w:cs="Arial"/>
          <w:sz w:val="14"/>
          <w:szCs w:val="14"/>
        </w:rPr>
        <w:t>).</w:t>
      </w:r>
    </w:p>
  </w:footnote>
  <w:footnote w:id="67">
    <w:p w14:paraId="0D1F9477" w14:textId="77777777" w:rsidR="00AC42B6" w:rsidRPr="006C0395" w:rsidRDefault="00AC42B6" w:rsidP="006C0395">
      <w:pPr>
        <w:pStyle w:val="Textpoznpodarou"/>
        <w:rPr>
          <w:rFonts w:ascii="Arial" w:hAnsi="Arial" w:cs="Arial"/>
          <w:sz w:val="14"/>
          <w:szCs w:val="14"/>
        </w:rPr>
      </w:pPr>
      <w:r w:rsidRPr="006C0395">
        <w:rPr>
          <w:rStyle w:val="Znakapoznpodarou"/>
          <w:rFonts w:ascii="Arial" w:hAnsi="Arial" w:cs="Arial"/>
          <w:sz w:val="14"/>
          <w:szCs w:val="14"/>
        </w:rPr>
        <w:footnoteRef/>
      </w:r>
      <w:r w:rsidRPr="006C0395">
        <w:rPr>
          <w:rFonts w:ascii="Arial" w:hAnsi="Arial" w:cs="Arial"/>
          <w:sz w:val="14"/>
          <w:szCs w:val="14"/>
        </w:rPr>
        <w:t xml:space="preserve"> Dle údajů uvedených v žádosti o přiznání příspěvku na péči.</w:t>
      </w:r>
    </w:p>
  </w:footnote>
  <w:footnote w:id="68">
    <w:p w14:paraId="0F8F4751" w14:textId="77777777" w:rsidR="00AC42B6" w:rsidRPr="006C0395" w:rsidRDefault="00AC42B6" w:rsidP="006C0395">
      <w:pPr>
        <w:pStyle w:val="Textpoznpodarou"/>
        <w:rPr>
          <w:rFonts w:ascii="Arial" w:hAnsi="Arial" w:cs="Arial"/>
          <w:sz w:val="14"/>
          <w:szCs w:val="14"/>
        </w:rPr>
      </w:pPr>
      <w:r w:rsidRPr="006C0395">
        <w:rPr>
          <w:rStyle w:val="Znakapoznpodarou"/>
          <w:rFonts w:ascii="Arial" w:hAnsi="Arial" w:cs="Arial"/>
          <w:sz w:val="14"/>
          <w:szCs w:val="14"/>
        </w:rPr>
        <w:footnoteRef/>
      </w:r>
      <w:r w:rsidRPr="006C0395">
        <w:rPr>
          <w:rFonts w:ascii="Arial" w:hAnsi="Arial" w:cs="Arial"/>
          <w:sz w:val="14"/>
          <w:szCs w:val="14"/>
        </w:rPr>
        <w:t xml:space="preserve"> Popis dle metodiky platné pro sběr údajů za rok 2018.</w:t>
      </w:r>
    </w:p>
  </w:footnote>
  <w:footnote w:id="69">
    <w:p w14:paraId="434B7817" w14:textId="0A75300A" w:rsidR="00AC42B6" w:rsidRPr="006C0395" w:rsidRDefault="00AC42B6" w:rsidP="006C0395">
      <w:pPr>
        <w:pStyle w:val="Textpoznpodarou"/>
        <w:ind w:left="144" w:hanging="144"/>
        <w:rPr>
          <w:rFonts w:ascii="Arial" w:hAnsi="Arial" w:cs="Arial"/>
          <w:sz w:val="14"/>
          <w:szCs w:val="14"/>
        </w:rPr>
      </w:pPr>
      <w:r w:rsidRPr="006C0395">
        <w:rPr>
          <w:rStyle w:val="Znakapoznpodarou"/>
          <w:rFonts w:ascii="Arial" w:hAnsi="Arial" w:cs="Arial"/>
          <w:sz w:val="14"/>
          <w:szCs w:val="14"/>
        </w:rPr>
        <w:footnoteRef/>
      </w:r>
      <w:r w:rsidRPr="006C0395">
        <w:rPr>
          <w:rFonts w:ascii="Arial" w:hAnsi="Arial" w:cs="Arial"/>
          <w:sz w:val="14"/>
          <w:szCs w:val="14"/>
        </w:rPr>
        <w:t xml:space="preserve"> Popis zdrojů spadajících pod MŠMT nezahrnuje datové zdroje o vysokých školách, jelikož je tato studie zaměřena na populaci 0</w:t>
      </w:r>
      <w:r>
        <w:rPr>
          <w:rFonts w:ascii="Arial" w:hAnsi="Arial" w:cs="Arial"/>
          <w:sz w:val="14"/>
          <w:szCs w:val="14"/>
        </w:rPr>
        <w:t>–</w:t>
      </w:r>
      <w:r w:rsidRPr="006C0395">
        <w:rPr>
          <w:rFonts w:ascii="Arial" w:hAnsi="Arial" w:cs="Arial"/>
          <w:sz w:val="14"/>
          <w:szCs w:val="14"/>
        </w:rPr>
        <w:t>14 let.</w:t>
      </w:r>
    </w:p>
  </w:footnote>
  <w:footnote w:id="70">
    <w:p w14:paraId="414AD3EF" w14:textId="77777777" w:rsidR="00AC42B6" w:rsidRPr="006C0395" w:rsidRDefault="00AC42B6" w:rsidP="006C0395">
      <w:pPr>
        <w:pStyle w:val="Textpoznpodarou"/>
        <w:spacing w:before="60"/>
        <w:rPr>
          <w:rFonts w:ascii="Arial" w:hAnsi="Arial" w:cs="Arial"/>
          <w:sz w:val="14"/>
          <w:szCs w:val="14"/>
        </w:rPr>
      </w:pPr>
      <w:r w:rsidRPr="006C0395">
        <w:rPr>
          <w:rStyle w:val="Znakapoznpodarou"/>
          <w:rFonts w:ascii="Arial" w:hAnsi="Arial" w:cs="Arial"/>
          <w:sz w:val="14"/>
          <w:szCs w:val="14"/>
        </w:rPr>
        <w:footnoteRef/>
      </w:r>
      <w:r w:rsidRPr="006C0395">
        <w:rPr>
          <w:rFonts w:ascii="Arial" w:hAnsi="Arial" w:cs="Arial"/>
          <w:sz w:val="14"/>
          <w:szCs w:val="14"/>
        </w:rPr>
        <w:t xml:space="preserve"> Odkazy na tyto publikace nejsou uvedeny při popisu jednotlivých zdrojů dat.</w:t>
      </w:r>
    </w:p>
  </w:footnote>
  <w:footnote w:id="71">
    <w:p w14:paraId="70E555C2" w14:textId="2740C2E5" w:rsidR="00AC42B6" w:rsidRPr="004437FD" w:rsidRDefault="00AC42B6" w:rsidP="006C0395">
      <w:pPr>
        <w:pStyle w:val="Textpoznpodarou"/>
        <w:rPr>
          <w:rFonts w:ascii="Arial" w:hAnsi="Arial" w:cs="Arial"/>
          <w:sz w:val="14"/>
          <w:szCs w:val="14"/>
        </w:rPr>
      </w:pPr>
      <w:r w:rsidRPr="004437FD">
        <w:rPr>
          <w:rStyle w:val="Znakapoznpodarou"/>
          <w:rFonts w:ascii="Arial" w:hAnsi="Arial" w:cs="Arial"/>
          <w:sz w:val="14"/>
          <w:szCs w:val="14"/>
        </w:rPr>
        <w:footnoteRef/>
      </w:r>
      <w:r w:rsidRPr="004437FD">
        <w:rPr>
          <w:rFonts w:ascii="Arial" w:hAnsi="Arial" w:cs="Arial"/>
          <w:sz w:val="14"/>
          <w:szCs w:val="14"/>
        </w:rPr>
        <w:t xml:space="preserve"> Pro potřeby statistického v</w:t>
      </w:r>
      <w:r>
        <w:rPr>
          <w:rFonts w:ascii="Arial" w:hAnsi="Arial" w:cs="Arial"/>
          <w:sz w:val="14"/>
          <w:szCs w:val="14"/>
        </w:rPr>
        <w:t>y</w:t>
      </w:r>
      <w:r w:rsidRPr="004437FD">
        <w:rPr>
          <w:rFonts w:ascii="Arial" w:hAnsi="Arial" w:cs="Arial"/>
          <w:sz w:val="14"/>
          <w:szCs w:val="14"/>
        </w:rPr>
        <w:t>kazování je používán termín zdravotní postižení.</w:t>
      </w:r>
    </w:p>
  </w:footnote>
  <w:footnote w:id="72">
    <w:p w14:paraId="09BBBEF3" w14:textId="77777777" w:rsidR="00AC42B6" w:rsidRPr="004437FD" w:rsidRDefault="00AC42B6" w:rsidP="004437FD">
      <w:pPr>
        <w:pStyle w:val="Textpoznpodarou"/>
        <w:rPr>
          <w:rFonts w:ascii="Arial" w:hAnsi="Arial" w:cs="Arial"/>
          <w:sz w:val="14"/>
          <w:szCs w:val="14"/>
        </w:rPr>
      </w:pPr>
      <w:r w:rsidRPr="004437FD">
        <w:rPr>
          <w:rStyle w:val="Znakapoznpodarou"/>
          <w:rFonts w:ascii="Arial" w:hAnsi="Arial" w:cs="Arial"/>
          <w:sz w:val="14"/>
          <w:szCs w:val="14"/>
        </w:rPr>
        <w:footnoteRef/>
      </w:r>
      <w:r w:rsidRPr="004437FD">
        <w:rPr>
          <w:rFonts w:ascii="Arial" w:hAnsi="Arial" w:cs="Arial"/>
          <w:sz w:val="14"/>
          <w:szCs w:val="14"/>
        </w:rPr>
        <w:t xml:space="preserve"> Popis dle metodiky platné pro sběr údajů za rok 2018.</w:t>
      </w:r>
    </w:p>
  </w:footnote>
  <w:footnote w:id="73">
    <w:p w14:paraId="02992927" w14:textId="77777777" w:rsidR="00AC42B6" w:rsidRPr="004437FD" w:rsidRDefault="00AC42B6" w:rsidP="004437FD">
      <w:pPr>
        <w:pStyle w:val="Textpoznpodarou"/>
        <w:rPr>
          <w:rFonts w:ascii="Arial" w:hAnsi="Arial" w:cs="Arial"/>
          <w:sz w:val="14"/>
          <w:szCs w:val="14"/>
        </w:rPr>
      </w:pPr>
      <w:r w:rsidRPr="004437FD">
        <w:rPr>
          <w:rStyle w:val="Znakapoznpodarou"/>
          <w:rFonts w:ascii="Arial" w:hAnsi="Arial" w:cs="Arial"/>
          <w:sz w:val="14"/>
          <w:szCs w:val="14"/>
        </w:rPr>
        <w:footnoteRef/>
      </w:r>
      <w:r w:rsidRPr="004437FD">
        <w:rPr>
          <w:rFonts w:ascii="Arial" w:hAnsi="Arial" w:cs="Arial"/>
          <w:sz w:val="14"/>
          <w:szCs w:val="14"/>
        </w:rPr>
        <w:t xml:space="preserve"> Zahrnuta a dále komentovány jsou pouze údaje týkající se dětských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9C525" w14:textId="77777777" w:rsidR="00AC42B6" w:rsidRDefault="00AC42B6" w:rsidP="00076243">
    <w:pPr>
      <w:pStyle w:val="Zhlav"/>
      <w:jc w:val="both"/>
    </w:pPr>
    <w:r w:rsidRPr="00076243">
      <w:t>Děti se zdravotním postižením a osoby se zdravotním postižením žijící mimo soukromé domácnosti</w:t>
    </w:r>
  </w:p>
  <w:p w14:paraId="0A5C0CAF" w14:textId="77777777" w:rsidR="00AC42B6" w:rsidRPr="00CF5861" w:rsidRDefault="00AC42B6" w:rsidP="00CF586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2426" w14:textId="1BB0E8F6" w:rsidR="00AC42B6" w:rsidRDefault="00AC42B6" w:rsidP="00886C52">
    <w:pPr>
      <w:pStyle w:val="Zhlav"/>
      <w:jc w:val="both"/>
    </w:pPr>
    <w:r w:rsidRPr="00076243">
      <w:t>Děti se zdravotním postižením a osoby se zdravotním postižením žijící mimo soukromé domácnosti</w:t>
    </w:r>
  </w:p>
  <w:p w14:paraId="127DA198" w14:textId="77777777" w:rsidR="00AC42B6" w:rsidRPr="00CF5861" w:rsidRDefault="00AC42B6" w:rsidP="00CF58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406CE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726D"/>
    <w:multiLevelType w:val="hybridMultilevel"/>
    <w:tmpl w:val="01705CF8"/>
    <w:lvl w:ilvl="0" w:tplc="3DA07C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AE592C"/>
    <w:multiLevelType w:val="hybridMultilevel"/>
    <w:tmpl w:val="6AAC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0313AA"/>
    <w:multiLevelType w:val="hybridMultilevel"/>
    <w:tmpl w:val="1AD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117C63"/>
    <w:multiLevelType w:val="hybridMultilevel"/>
    <w:tmpl w:val="4696727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19DB149A"/>
    <w:multiLevelType w:val="hybridMultilevel"/>
    <w:tmpl w:val="3B2EE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841B37"/>
    <w:multiLevelType w:val="hybridMultilevel"/>
    <w:tmpl w:val="93A49A0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3553DDE"/>
    <w:multiLevelType w:val="hybridMultilevel"/>
    <w:tmpl w:val="2932E53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2471D0"/>
    <w:multiLevelType w:val="hybridMultilevel"/>
    <w:tmpl w:val="32A8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F05BB6"/>
    <w:multiLevelType w:val="hybridMultilevel"/>
    <w:tmpl w:val="2ABAA2A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0" w15:restartNumberingAfterBreak="0">
    <w:nsid w:val="2F0B0129"/>
    <w:multiLevelType w:val="hybridMultilevel"/>
    <w:tmpl w:val="5D7017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60221B"/>
    <w:multiLevelType w:val="hybridMultilevel"/>
    <w:tmpl w:val="4B94E48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9A3797"/>
    <w:multiLevelType w:val="hybridMultilevel"/>
    <w:tmpl w:val="A43279F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3" w15:restartNumberingAfterBreak="0">
    <w:nsid w:val="34EA2FF3"/>
    <w:multiLevelType w:val="hybridMultilevel"/>
    <w:tmpl w:val="8632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407C1"/>
    <w:multiLevelType w:val="hybridMultilevel"/>
    <w:tmpl w:val="F7CCDD06"/>
    <w:lvl w:ilvl="0" w:tplc="C116E78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183A0C"/>
    <w:multiLevelType w:val="hybridMultilevel"/>
    <w:tmpl w:val="3BC8FC1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A02B92"/>
    <w:multiLevelType w:val="hybridMultilevel"/>
    <w:tmpl w:val="55D2BE7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7" w15:restartNumberingAfterBreak="0">
    <w:nsid w:val="40D8592A"/>
    <w:multiLevelType w:val="hybridMultilevel"/>
    <w:tmpl w:val="B54A7A8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8" w15:restartNumberingAfterBreak="0">
    <w:nsid w:val="455463EE"/>
    <w:multiLevelType w:val="hybridMultilevel"/>
    <w:tmpl w:val="E65C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484062"/>
    <w:multiLevelType w:val="hybridMultilevel"/>
    <w:tmpl w:val="68A0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EE2750E"/>
    <w:multiLevelType w:val="hybridMultilevel"/>
    <w:tmpl w:val="DC16D544"/>
    <w:lvl w:ilvl="0" w:tplc="3DA07CCC">
      <w:numFmt w:val="bullet"/>
      <w:lvlText w:val="-"/>
      <w:lvlJc w:val="left"/>
      <w:pPr>
        <w:ind w:left="864" w:hanging="360"/>
      </w:pPr>
      <w:rPr>
        <w:rFonts w:ascii="Calibri" w:eastAsiaTheme="minorHAnsi" w:hAnsi="Calibri" w:cs="Calibri"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53EE100C"/>
    <w:multiLevelType w:val="hybridMultilevel"/>
    <w:tmpl w:val="83FA747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4" w15:restartNumberingAfterBreak="0">
    <w:nsid w:val="55777A2C"/>
    <w:multiLevelType w:val="hybridMultilevel"/>
    <w:tmpl w:val="96F0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6F52BE"/>
    <w:multiLevelType w:val="hybridMultilevel"/>
    <w:tmpl w:val="2EEEA996"/>
    <w:lvl w:ilvl="0" w:tplc="D67E6190">
      <w:numFmt w:val="bullet"/>
      <w:lvlText w:val="-"/>
      <w:lvlJc w:val="left"/>
      <w:pPr>
        <w:ind w:left="864" w:hanging="360"/>
      </w:pPr>
      <w:rPr>
        <w:rFonts w:ascii="Segoe UI" w:eastAsia="Times New Roman" w:hAnsi="Segoe UI" w:cs="Segoe UI"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6" w15:restartNumberingAfterBreak="0">
    <w:nsid w:val="591A11E2"/>
    <w:multiLevelType w:val="hybridMultilevel"/>
    <w:tmpl w:val="9708924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7" w15:restartNumberingAfterBreak="0">
    <w:nsid w:val="5A9D07DD"/>
    <w:multiLevelType w:val="hybridMultilevel"/>
    <w:tmpl w:val="CB7E56B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5D875A61"/>
    <w:multiLevelType w:val="hybridMultilevel"/>
    <w:tmpl w:val="E6609A9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5EEE2082"/>
    <w:multiLevelType w:val="hybridMultilevel"/>
    <w:tmpl w:val="AFEEF1A8"/>
    <w:lvl w:ilvl="0" w:tplc="D67E6190">
      <w:numFmt w:val="bullet"/>
      <w:lvlText w:val="-"/>
      <w:lvlJc w:val="left"/>
      <w:pPr>
        <w:ind w:left="864"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9179CA"/>
    <w:multiLevelType w:val="hybridMultilevel"/>
    <w:tmpl w:val="0AE663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45277D3"/>
    <w:multiLevelType w:val="hybridMultilevel"/>
    <w:tmpl w:val="54B2839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15:restartNumberingAfterBreak="0">
    <w:nsid w:val="668664CE"/>
    <w:multiLevelType w:val="hybridMultilevel"/>
    <w:tmpl w:val="EC1A31A8"/>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03C7A4F"/>
    <w:multiLevelType w:val="hybridMultilevel"/>
    <w:tmpl w:val="99DC135C"/>
    <w:lvl w:ilvl="0" w:tplc="D67E6190">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046EF7"/>
    <w:multiLevelType w:val="hybridMultilevel"/>
    <w:tmpl w:val="B454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6A32EC"/>
    <w:multiLevelType w:val="hybridMultilevel"/>
    <w:tmpl w:val="998C0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A3720"/>
    <w:multiLevelType w:val="hybridMultilevel"/>
    <w:tmpl w:val="248C691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81A3F"/>
    <w:multiLevelType w:val="hybridMultilevel"/>
    <w:tmpl w:val="241C9450"/>
    <w:lvl w:ilvl="0" w:tplc="D67E6190">
      <w:numFmt w:val="bullet"/>
      <w:lvlText w:val="-"/>
      <w:lvlJc w:val="left"/>
      <w:pPr>
        <w:ind w:left="864"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31"/>
  </w:num>
  <w:num w:numId="14">
    <w:abstractNumId w:val="14"/>
  </w:num>
  <w:num w:numId="15">
    <w:abstractNumId w:val="12"/>
  </w:num>
  <w:num w:numId="16">
    <w:abstractNumId w:val="24"/>
  </w:num>
  <w:num w:numId="17">
    <w:abstractNumId w:val="43"/>
  </w:num>
  <w:num w:numId="18">
    <w:abstractNumId w:val="47"/>
  </w:num>
  <w:num w:numId="19">
    <w:abstractNumId w:val="10"/>
  </w:num>
  <w:num w:numId="20">
    <w:abstractNumId w:val="30"/>
  </w:num>
  <w:num w:numId="21">
    <w:abstractNumId w:val="13"/>
  </w:num>
  <w:num w:numId="22">
    <w:abstractNumId w:val="45"/>
  </w:num>
  <w:num w:numId="23">
    <w:abstractNumId w:val="39"/>
  </w:num>
  <w:num w:numId="24">
    <w:abstractNumId w:val="18"/>
  </w:num>
  <w:num w:numId="25">
    <w:abstractNumId w:val="35"/>
  </w:num>
  <w:num w:numId="26">
    <w:abstractNumId w:val="15"/>
  </w:num>
  <w:num w:numId="27">
    <w:abstractNumId w:val="33"/>
  </w:num>
  <w:num w:numId="28">
    <w:abstractNumId w:val="19"/>
  </w:num>
  <w:num w:numId="29">
    <w:abstractNumId w:val="16"/>
  </w:num>
  <w:num w:numId="30">
    <w:abstractNumId w:val="37"/>
  </w:num>
  <w:num w:numId="31">
    <w:abstractNumId w:val="26"/>
  </w:num>
  <w:num w:numId="32">
    <w:abstractNumId w:val="23"/>
  </w:num>
  <w:num w:numId="33">
    <w:abstractNumId w:val="38"/>
  </w:num>
  <w:num w:numId="34">
    <w:abstractNumId w:val="32"/>
  </w:num>
  <w:num w:numId="35">
    <w:abstractNumId w:val="44"/>
  </w:num>
  <w:num w:numId="36">
    <w:abstractNumId w:val="36"/>
  </w:num>
  <w:num w:numId="37">
    <w:abstractNumId w:val="27"/>
  </w:num>
  <w:num w:numId="38">
    <w:abstractNumId w:val="40"/>
  </w:num>
  <w:num w:numId="39">
    <w:abstractNumId w:val="20"/>
  </w:num>
  <w:num w:numId="40">
    <w:abstractNumId w:val="42"/>
  </w:num>
  <w:num w:numId="41">
    <w:abstractNumId w:val="46"/>
  </w:num>
  <w:num w:numId="42">
    <w:abstractNumId w:val="21"/>
  </w:num>
  <w:num w:numId="43">
    <w:abstractNumId w:val="34"/>
  </w:num>
  <w:num w:numId="44">
    <w:abstractNumId w:val="25"/>
  </w:num>
  <w:num w:numId="45">
    <w:abstractNumId w:val="22"/>
  </w:num>
  <w:num w:numId="46">
    <w:abstractNumId w:val="41"/>
  </w:num>
  <w:num w:numId="47">
    <w:abstractNumId w:val="28"/>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30"/>
    <w:rsid w:val="0000209D"/>
    <w:rsid w:val="00004D5A"/>
    <w:rsid w:val="000056D5"/>
    <w:rsid w:val="0000767A"/>
    <w:rsid w:val="00010702"/>
    <w:rsid w:val="000117C4"/>
    <w:rsid w:val="00013204"/>
    <w:rsid w:val="00016992"/>
    <w:rsid w:val="000234D6"/>
    <w:rsid w:val="00023D29"/>
    <w:rsid w:val="00026389"/>
    <w:rsid w:val="00031AE0"/>
    <w:rsid w:val="000322EF"/>
    <w:rsid w:val="00033FCD"/>
    <w:rsid w:val="00035F2E"/>
    <w:rsid w:val="00036CB3"/>
    <w:rsid w:val="00041CEC"/>
    <w:rsid w:val="000436C9"/>
    <w:rsid w:val="0004694F"/>
    <w:rsid w:val="000522E4"/>
    <w:rsid w:val="000533CE"/>
    <w:rsid w:val="000609AF"/>
    <w:rsid w:val="000610E1"/>
    <w:rsid w:val="00061D51"/>
    <w:rsid w:val="00062EC5"/>
    <w:rsid w:val="00062F22"/>
    <w:rsid w:val="000712B3"/>
    <w:rsid w:val="000738DB"/>
    <w:rsid w:val="00076243"/>
    <w:rsid w:val="000778D9"/>
    <w:rsid w:val="0008263E"/>
    <w:rsid w:val="00082C19"/>
    <w:rsid w:val="00085395"/>
    <w:rsid w:val="00087634"/>
    <w:rsid w:val="00087F2B"/>
    <w:rsid w:val="000974D1"/>
    <w:rsid w:val="0009799E"/>
    <w:rsid w:val="000A1183"/>
    <w:rsid w:val="000A256D"/>
    <w:rsid w:val="000A3A2C"/>
    <w:rsid w:val="000A77B0"/>
    <w:rsid w:val="000B1109"/>
    <w:rsid w:val="000B30FA"/>
    <w:rsid w:val="000C3408"/>
    <w:rsid w:val="000C4004"/>
    <w:rsid w:val="000C63FC"/>
    <w:rsid w:val="000C6AFD"/>
    <w:rsid w:val="000D199C"/>
    <w:rsid w:val="000D2847"/>
    <w:rsid w:val="000D35AC"/>
    <w:rsid w:val="000D5637"/>
    <w:rsid w:val="000D74FB"/>
    <w:rsid w:val="000E5A48"/>
    <w:rsid w:val="000E6FBD"/>
    <w:rsid w:val="000F3BF0"/>
    <w:rsid w:val="000F7E86"/>
    <w:rsid w:val="00100F5C"/>
    <w:rsid w:val="0010437D"/>
    <w:rsid w:val="00104C4C"/>
    <w:rsid w:val="00116A86"/>
    <w:rsid w:val="00116F51"/>
    <w:rsid w:val="0012192F"/>
    <w:rsid w:val="00122EA5"/>
    <w:rsid w:val="00125D69"/>
    <w:rsid w:val="001403AC"/>
    <w:rsid w:val="001405FA"/>
    <w:rsid w:val="001425C3"/>
    <w:rsid w:val="00152AB2"/>
    <w:rsid w:val="00155CD6"/>
    <w:rsid w:val="0016256B"/>
    <w:rsid w:val="0016313A"/>
    <w:rsid w:val="00163793"/>
    <w:rsid w:val="001706D6"/>
    <w:rsid w:val="001714F2"/>
    <w:rsid w:val="001831AB"/>
    <w:rsid w:val="001846E8"/>
    <w:rsid w:val="00184B08"/>
    <w:rsid w:val="00185010"/>
    <w:rsid w:val="001A14E6"/>
    <w:rsid w:val="001A552F"/>
    <w:rsid w:val="001B1814"/>
    <w:rsid w:val="001B2CA9"/>
    <w:rsid w:val="001B3110"/>
    <w:rsid w:val="001B4729"/>
    <w:rsid w:val="001B6C09"/>
    <w:rsid w:val="001C05CD"/>
    <w:rsid w:val="001D6135"/>
    <w:rsid w:val="001D68B2"/>
    <w:rsid w:val="001E0E4A"/>
    <w:rsid w:val="001F4597"/>
    <w:rsid w:val="00206424"/>
    <w:rsid w:val="002118B9"/>
    <w:rsid w:val="00215060"/>
    <w:rsid w:val="00217C5B"/>
    <w:rsid w:val="0022139E"/>
    <w:rsid w:val="002252E0"/>
    <w:rsid w:val="002255F6"/>
    <w:rsid w:val="00227850"/>
    <w:rsid w:val="00227A53"/>
    <w:rsid w:val="00230C6E"/>
    <w:rsid w:val="002327AD"/>
    <w:rsid w:val="00236443"/>
    <w:rsid w:val="002436BA"/>
    <w:rsid w:val="00244A15"/>
    <w:rsid w:val="00247319"/>
    <w:rsid w:val="0024799E"/>
    <w:rsid w:val="00253C0F"/>
    <w:rsid w:val="00254CD9"/>
    <w:rsid w:val="00260173"/>
    <w:rsid w:val="00263EC7"/>
    <w:rsid w:val="00271465"/>
    <w:rsid w:val="00285412"/>
    <w:rsid w:val="002A00BE"/>
    <w:rsid w:val="002A16D4"/>
    <w:rsid w:val="002A230C"/>
    <w:rsid w:val="002A41D7"/>
    <w:rsid w:val="002B379D"/>
    <w:rsid w:val="002C43BD"/>
    <w:rsid w:val="002D0E59"/>
    <w:rsid w:val="002E02A1"/>
    <w:rsid w:val="002E4E4C"/>
    <w:rsid w:val="002F2EA0"/>
    <w:rsid w:val="002F5D2C"/>
    <w:rsid w:val="00304771"/>
    <w:rsid w:val="003052D4"/>
    <w:rsid w:val="00306C5B"/>
    <w:rsid w:val="00312D94"/>
    <w:rsid w:val="003209D6"/>
    <w:rsid w:val="00321924"/>
    <w:rsid w:val="0032656E"/>
    <w:rsid w:val="0032659C"/>
    <w:rsid w:val="0032768E"/>
    <w:rsid w:val="00332190"/>
    <w:rsid w:val="00344668"/>
    <w:rsid w:val="003462D9"/>
    <w:rsid w:val="00353C76"/>
    <w:rsid w:val="00360C86"/>
    <w:rsid w:val="003657F3"/>
    <w:rsid w:val="00367030"/>
    <w:rsid w:val="00380D9E"/>
    <w:rsid w:val="003818DC"/>
    <w:rsid w:val="0038262B"/>
    <w:rsid w:val="00384327"/>
    <w:rsid w:val="00385D98"/>
    <w:rsid w:val="003A28F4"/>
    <w:rsid w:val="003A2B4D"/>
    <w:rsid w:val="003A411E"/>
    <w:rsid w:val="003A478C"/>
    <w:rsid w:val="003A5525"/>
    <w:rsid w:val="003A6B38"/>
    <w:rsid w:val="003B5A32"/>
    <w:rsid w:val="003C049E"/>
    <w:rsid w:val="003C3490"/>
    <w:rsid w:val="003C7F3B"/>
    <w:rsid w:val="003D6920"/>
    <w:rsid w:val="003E4C91"/>
    <w:rsid w:val="003F063C"/>
    <w:rsid w:val="003F313C"/>
    <w:rsid w:val="003F4B2C"/>
    <w:rsid w:val="003F551C"/>
    <w:rsid w:val="003F7D23"/>
    <w:rsid w:val="00407C13"/>
    <w:rsid w:val="00410638"/>
    <w:rsid w:val="004225D8"/>
    <w:rsid w:val="004234DA"/>
    <w:rsid w:val="00425F69"/>
    <w:rsid w:val="00430B64"/>
    <w:rsid w:val="00431821"/>
    <w:rsid w:val="00432A58"/>
    <w:rsid w:val="00434617"/>
    <w:rsid w:val="00440900"/>
    <w:rsid w:val="004437FD"/>
    <w:rsid w:val="004441A0"/>
    <w:rsid w:val="00456BAF"/>
    <w:rsid w:val="00460FB3"/>
    <w:rsid w:val="00476240"/>
    <w:rsid w:val="00476439"/>
    <w:rsid w:val="0047735C"/>
    <w:rsid w:val="004776BC"/>
    <w:rsid w:val="0048139F"/>
    <w:rsid w:val="00481E40"/>
    <w:rsid w:val="00484ECE"/>
    <w:rsid w:val="004900FF"/>
    <w:rsid w:val="004915CB"/>
    <w:rsid w:val="004924DC"/>
    <w:rsid w:val="004A14E4"/>
    <w:rsid w:val="004A3212"/>
    <w:rsid w:val="004A61C5"/>
    <w:rsid w:val="004A77DF"/>
    <w:rsid w:val="004B1417"/>
    <w:rsid w:val="004B55B7"/>
    <w:rsid w:val="004B6468"/>
    <w:rsid w:val="004C384C"/>
    <w:rsid w:val="004C3867"/>
    <w:rsid w:val="004C4972"/>
    <w:rsid w:val="004C4CD0"/>
    <w:rsid w:val="004C70DC"/>
    <w:rsid w:val="004D0211"/>
    <w:rsid w:val="004D0794"/>
    <w:rsid w:val="004F06F5"/>
    <w:rsid w:val="004F33A0"/>
    <w:rsid w:val="004F60F5"/>
    <w:rsid w:val="00500A8A"/>
    <w:rsid w:val="005022FE"/>
    <w:rsid w:val="005108C0"/>
    <w:rsid w:val="005115B2"/>
    <w:rsid w:val="00511873"/>
    <w:rsid w:val="00512A2F"/>
    <w:rsid w:val="0051352D"/>
    <w:rsid w:val="00513B7E"/>
    <w:rsid w:val="00515C74"/>
    <w:rsid w:val="0052007E"/>
    <w:rsid w:val="0052337A"/>
    <w:rsid w:val="00525137"/>
    <w:rsid w:val="005251DD"/>
    <w:rsid w:val="00532CE7"/>
    <w:rsid w:val="0053324C"/>
    <w:rsid w:val="00534A28"/>
    <w:rsid w:val="00534A6C"/>
    <w:rsid w:val="00534E84"/>
    <w:rsid w:val="00541431"/>
    <w:rsid w:val="00541508"/>
    <w:rsid w:val="00541FFF"/>
    <w:rsid w:val="005536B1"/>
    <w:rsid w:val="00555900"/>
    <w:rsid w:val="0055599F"/>
    <w:rsid w:val="00556D68"/>
    <w:rsid w:val="005647BF"/>
    <w:rsid w:val="0057364B"/>
    <w:rsid w:val="00574773"/>
    <w:rsid w:val="00574B9B"/>
    <w:rsid w:val="00583FFD"/>
    <w:rsid w:val="005911BE"/>
    <w:rsid w:val="00593152"/>
    <w:rsid w:val="005A10F2"/>
    <w:rsid w:val="005A21E0"/>
    <w:rsid w:val="005A28FF"/>
    <w:rsid w:val="005A3DF8"/>
    <w:rsid w:val="005A5549"/>
    <w:rsid w:val="005B121D"/>
    <w:rsid w:val="005B4249"/>
    <w:rsid w:val="005B600D"/>
    <w:rsid w:val="005C06ED"/>
    <w:rsid w:val="005D5802"/>
    <w:rsid w:val="005D7890"/>
    <w:rsid w:val="005E7C78"/>
    <w:rsid w:val="005F184E"/>
    <w:rsid w:val="005F3EB1"/>
    <w:rsid w:val="005F5469"/>
    <w:rsid w:val="00604307"/>
    <w:rsid w:val="0060487F"/>
    <w:rsid w:val="00604EAD"/>
    <w:rsid w:val="00605F37"/>
    <w:rsid w:val="006104FB"/>
    <w:rsid w:val="00610F65"/>
    <w:rsid w:val="00612A2F"/>
    <w:rsid w:val="00616B9C"/>
    <w:rsid w:val="00616E05"/>
    <w:rsid w:val="00624093"/>
    <w:rsid w:val="00631518"/>
    <w:rsid w:val="006404A7"/>
    <w:rsid w:val="006406BD"/>
    <w:rsid w:val="006414C4"/>
    <w:rsid w:val="006451E4"/>
    <w:rsid w:val="006457F8"/>
    <w:rsid w:val="00645B33"/>
    <w:rsid w:val="00650839"/>
    <w:rsid w:val="006516CB"/>
    <w:rsid w:val="00651811"/>
    <w:rsid w:val="00651CB3"/>
    <w:rsid w:val="00657E87"/>
    <w:rsid w:val="00664803"/>
    <w:rsid w:val="00665BA4"/>
    <w:rsid w:val="00667AF2"/>
    <w:rsid w:val="006710C9"/>
    <w:rsid w:val="00674D89"/>
    <w:rsid w:val="006753B4"/>
    <w:rsid w:val="00675E37"/>
    <w:rsid w:val="0068100F"/>
    <w:rsid w:val="0068174E"/>
    <w:rsid w:val="00681DCE"/>
    <w:rsid w:val="0068260E"/>
    <w:rsid w:val="006840BA"/>
    <w:rsid w:val="00695BEF"/>
    <w:rsid w:val="006977F6"/>
    <w:rsid w:val="00697A13"/>
    <w:rsid w:val="006A109C"/>
    <w:rsid w:val="006A2314"/>
    <w:rsid w:val="006B344A"/>
    <w:rsid w:val="006B78D8"/>
    <w:rsid w:val="006C0395"/>
    <w:rsid w:val="006C113F"/>
    <w:rsid w:val="006C123E"/>
    <w:rsid w:val="006C56D4"/>
    <w:rsid w:val="006C6924"/>
    <w:rsid w:val="006C7CA6"/>
    <w:rsid w:val="006D3E8A"/>
    <w:rsid w:val="006D5950"/>
    <w:rsid w:val="006D61F6"/>
    <w:rsid w:val="006E19F9"/>
    <w:rsid w:val="006E279A"/>
    <w:rsid w:val="006E313B"/>
    <w:rsid w:val="006E3608"/>
    <w:rsid w:val="006F5416"/>
    <w:rsid w:val="006F7137"/>
    <w:rsid w:val="007020B7"/>
    <w:rsid w:val="00705734"/>
    <w:rsid w:val="00706AD4"/>
    <w:rsid w:val="007140BE"/>
    <w:rsid w:val="0072026F"/>
    <w:rsid w:val="007211F5"/>
    <w:rsid w:val="00725BB5"/>
    <w:rsid w:val="00730AE8"/>
    <w:rsid w:val="007371D4"/>
    <w:rsid w:val="00741493"/>
    <w:rsid w:val="00752180"/>
    <w:rsid w:val="00755202"/>
    <w:rsid w:val="00755D3A"/>
    <w:rsid w:val="007578D3"/>
    <w:rsid w:val="007609C6"/>
    <w:rsid w:val="0076175D"/>
    <w:rsid w:val="0076521E"/>
    <w:rsid w:val="00765641"/>
    <w:rsid w:val="007661E9"/>
    <w:rsid w:val="00776169"/>
    <w:rsid w:val="00776527"/>
    <w:rsid w:val="00780EF1"/>
    <w:rsid w:val="00786057"/>
    <w:rsid w:val="007867DF"/>
    <w:rsid w:val="0078793B"/>
    <w:rsid w:val="00790764"/>
    <w:rsid w:val="00794463"/>
    <w:rsid w:val="0079453C"/>
    <w:rsid w:val="00794677"/>
    <w:rsid w:val="00794D59"/>
    <w:rsid w:val="0079543C"/>
    <w:rsid w:val="007B28F6"/>
    <w:rsid w:val="007B2C1B"/>
    <w:rsid w:val="007B6689"/>
    <w:rsid w:val="007C2210"/>
    <w:rsid w:val="007C701A"/>
    <w:rsid w:val="007D0187"/>
    <w:rsid w:val="007D0337"/>
    <w:rsid w:val="007D40DF"/>
    <w:rsid w:val="007E7696"/>
    <w:rsid w:val="007E7E61"/>
    <w:rsid w:val="007F0845"/>
    <w:rsid w:val="007F7A69"/>
    <w:rsid w:val="00807C82"/>
    <w:rsid w:val="00811CCE"/>
    <w:rsid w:val="00816905"/>
    <w:rsid w:val="00821FF6"/>
    <w:rsid w:val="00824417"/>
    <w:rsid w:val="00825C4D"/>
    <w:rsid w:val="0083143E"/>
    <w:rsid w:val="00831CDE"/>
    <w:rsid w:val="00834304"/>
    <w:rsid w:val="00834FAA"/>
    <w:rsid w:val="00836086"/>
    <w:rsid w:val="00836326"/>
    <w:rsid w:val="0084708F"/>
    <w:rsid w:val="008477C8"/>
    <w:rsid w:val="0085114D"/>
    <w:rsid w:val="00852217"/>
    <w:rsid w:val="00855408"/>
    <w:rsid w:val="00856D65"/>
    <w:rsid w:val="00860C55"/>
    <w:rsid w:val="00861B41"/>
    <w:rsid w:val="00863434"/>
    <w:rsid w:val="008643C6"/>
    <w:rsid w:val="00865E4C"/>
    <w:rsid w:val="008701E4"/>
    <w:rsid w:val="00875A32"/>
    <w:rsid w:val="00876086"/>
    <w:rsid w:val="00877CFE"/>
    <w:rsid w:val="00886C52"/>
    <w:rsid w:val="008873D4"/>
    <w:rsid w:val="00893E85"/>
    <w:rsid w:val="00894031"/>
    <w:rsid w:val="008A5150"/>
    <w:rsid w:val="008B2A92"/>
    <w:rsid w:val="008B7C02"/>
    <w:rsid w:val="008B7D2B"/>
    <w:rsid w:val="008C0049"/>
    <w:rsid w:val="008C0E88"/>
    <w:rsid w:val="008C3596"/>
    <w:rsid w:val="008C3B08"/>
    <w:rsid w:val="008D1B25"/>
    <w:rsid w:val="008D1E6A"/>
    <w:rsid w:val="008D2A16"/>
    <w:rsid w:val="008D555F"/>
    <w:rsid w:val="008E0D2D"/>
    <w:rsid w:val="008E2C57"/>
    <w:rsid w:val="008E31FF"/>
    <w:rsid w:val="008E3395"/>
    <w:rsid w:val="008E6F06"/>
    <w:rsid w:val="008F029B"/>
    <w:rsid w:val="008F3FC9"/>
    <w:rsid w:val="008F585B"/>
    <w:rsid w:val="009003A8"/>
    <w:rsid w:val="00902500"/>
    <w:rsid w:val="00902EFF"/>
    <w:rsid w:val="0090363C"/>
    <w:rsid w:val="00906401"/>
    <w:rsid w:val="0091155E"/>
    <w:rsid w:val="00912A92"/>
    <w:rsid w:val="0091728D"/>
    <w:rsid w:val="00921430"/>
    <w:rsid w:val="0092180B"/>
    <w:rsid w:val="00921F14"/>
    <w:rsid w:val="00924AC8"/>
    <w:rsid w:val="0092597A"/>
    <w:rsid w:val="00930348"/>
    <w:rsid w:val="00932443"/>
    <w:rsid w:val="00937AE2"/>
    <w:rsid w:val="00940C5E"/>
    <w:rsid w:val="00942999"/>
    <w:rsid w:val="00943D23"/>
    <w:rsid w:val="0094427A"/>
    <w:rsid w:val="00955781"/>
    <w:rsid w:val="00974923"/>
    <w:rsid w:val="00974EFE"/>
    <w:rsid w:val="00980D3D"/>
    <w:rsid w:val="00987A30"/>
    <w:rsid w:val="00992CF3"/>
    <w:rsid w:val="009968D6"/>
    <w:rsid w:val="009A1CAB"/>
    <w:rsid w:val="009A60D1"/>
    <w:rsid w:val="009B6FD3"/>
    <w:rsid w:val="009C1750"/>
    <w:rsid w:val="009C2E29"/>
    <w:rsid w:val="009C554B"/>
    <w:rsid w:val="009C719E"/>
    <w:rsid w:val="009C7C23"/>
    <w:rsid w:val="009D3ACD"/>
    <w:rsid w:val="009D7B79"/>
    <w:rsid w:val="009E1B81"/>
    <w:rsid w:val="009E5273"/>
    <w:rsid w:val="009E5DDB"/>
    <w:rsid w:val="009F4CA7"/>
    <w:rsid w:val="00A10D66"/>
    <w:rsid w:val="00A14114"/>
    <w:rsid w:val="00A1425D"/>
    <w:rsid w:val="00A16413"/>
    <w:rsid w:val="00A23E43"/>
    <w:rsid w:val="00A30F65"/>
    <w:rsid w:val="00A33771"/>
    <w:rsid w:val="00A418BC"/>
    <w:rsid w:val="00A46DE0"/>
    <w:rsid w:val="00A50D73"/>
    <w:rsid w:val="00A52CAD"/>
    <w:rsid w:val="00A53FC7"/>
    <w:rsid w:val="00A577E7"/>
    <w:rsid w:val="00A62CE1"/>
    <w:rsid w:val="00A6741E"/>
    <w:rsid w:val="00A756ED"/>
    <w:rsid w:val="00A75E40"/>
    <w:rsid w:val="00A77999"/>
    <w:rsid w:val="00A77D1D"/>
    <w:rsid w:val="00A80B84"/>
    <w:rsid w:val="00A857C0"/>
    <w:rsid w:val="00A97CC9"/>
    <w:rsid w:val="00AA1399"/>
    <w:rsid w:val="00AA2996"/>
    <w:rsid w:val="00AA52BF"/>
    <w:rsid w:val="00AA559A"/>
    <w:rsid w:val="00AA5B8F"/>
    <w:rsid w:val="00AB2AF1"/>
    <w:rsid w:val="00AC15A9"/>
    <w:rsid w:val="00AC42B6"/>
    <w:rsid w:val="00AC4BA0"/>
    <w:rsid w:val="00AD2C81"/>
    <w:rsid w:val="00AD306C"/>
    <w:rsid w:val="00AD4D8D"/>
    <w:rsid w:val="00AE09B3"/>
    <w:rsid w:val="00AE1A83"/>
    <w:rsid w:val="00B00913"/>
    <w:rsid w:val="00B01593"/>
    <w:rsid w:val="00B10A4D"/>
    <w:rsid w:val="00B12169"/>
    <w:rsid w:val="00B12401"/>
    <w:rsid w:val="00B17E71"/>
    <w:rsid w:val="00B17FDE"/>
    <w:rsid w:val="00B2379C"/>
    <w:rsid w:val="00B2687D"/>
    <w:rsid w:val="00B302AD"/>
    <w:rsid w:val="00B32DDB"/>
    <w:rsid w:val="00B34528"/>
    <w:rsid w:val="00B402FC"/>
    <w:rsid w:val="00B46604"/>
    <w:rsid w:val="00B530CD"/>
    <w:rsid w:val="00B55F5E"/>
    <w:rsid w:val="00B5752E"/>
    <w:rsid w:val="00B63A11"/>
    <w:rsid w:val="00B64C24"/>
    <w:rsid w:val="00B6608F"/>
    <w:rsid w:val="00B679FB"/>
    <w:rsid w:val="00B7048D"/>
    <w:rsid w:val="00B76D1E"/>
    <w:rsid w:val="00B803F4"/>
    <w:rsid w:val="00B80EC6"/>
    <w:rsid w:val="00B8436C"/>
    <w:rsid w:val="00B92D1D"/>
    <w:rsid w:val="00B938C5"/>
    <w:rsid w:val="00B94959"/>
    <w:rsid w:val="00B95940"/>
    <w:rsid w:val="00B97C32"/>
    <w:rsid w:val="00BB46F3"/>
    <w:rsid w:val="00BB4CB1"/>
    <w:rsid w:val="00BB4F98"/>
    <w:rsid w:val="00BB70A8"/>
    <w:rsid w:val="00BB760E"/>
    <w:rsid w:val="00BC7154"/>
    <w:rsid w:val="00BD366B"/>
    <w:rsid w:val="00BD3699"/>
    <w:rsid w:val="00BD6570"/>
    <w:rsid w:val="00BD6D50"/>
    <w:rsid w:val="00BE18B9"/>
    <w:rsid w:val="00BE2495"/>
    <w:rsid w:val="00BF1578"/>
    <w:rsid w:val="00C14FB4"/>
    <w:rsid w:val="00C21F94"/>
    <w:rsid w:val="00C27913"/>
    <w:rsid w:val="00C27ECC"/>
    <w:rsid w:val="00C33B68"/>
    <w:rsid w:val="00C36A79"/>
    <w:rsid w:val="00C405D4"/>
    <w:rsid w:val="00C43965"/>
    <w:rsid w:val="00C4513B"/>
    <w:rsid w:val="00C53783"/>
    <w:rsid w:val="00C54697"/>
    <w:rsid w:val="00C73885"/>
    <w:rsid w:val="00C747B1"/>
    <w:rsid w:val="00C82191"/>
    <w:rsid w:val="00C864C2"/>
    <w:rsid w:val="00C90CF4"/>
    <w:rsid w:val="00C92EB6"/>
    <w:rsid w:val="00C93389"/>
    <w:rsid w:val="00CA21A2"/>
    <w:rsid w:val="00CB068D"/>
    <w:rsid w:val="00CB31B8"/>
    <w:rsid w:val="00CB4930"/>
    <w:rsid w:val="00CC2E7D"/>
    <w:rsid w:val="00CD10A5"/>
    <w:rsid w:val="00CD2076"/>
    <w:rsid w:val="00CE0B67"/>
    <w:rsid w:val="00CE670B"/>
    <w:rsid w:val="00CE7FA7"/>
    <w:rsid w:val="00CF0C27"/>
    <w:rsid w:val="00CF51EC"/>
    <w:rsid w:val="00CF5861"/>
    <w:rsid w:val="00CF7292"/>
    <w:rsid w:val="00CF73AE"/>
    <w:rsid w:val="00D01BA6"/>
    <w:rsid w:val="00D040DD"/>
    <w:rsid w:val="00D069D4"/>
    <w:rsid w:val="00D11E96"/>
    <w:rsid w:val="00D13861"/>
    <w:rsid w:val="00D13986"/>
    <w:rsid w:val="00D21E89"/>
    <w:rsid w:val="00D235B7"/>
    <w:rsid w:val="00D25F28"/>
    <w:rsid w:val="00D26620"/>
    <w:rsid w:val="00D27973"/>
    <w:rsid w:val="00D3521D"/>
    <w:rsid w:val="00D50F46"/>
    <w:rsid w:val="00D53C26"/>
    <w:rsid w:val="00D55D73"/>
    <w:rsid w:val="00D62A9A"/>
    <w:rsid w:val="00D66223"/>
    <w:rsid w:val="00D742B9"/>
    <w:rsid w:val="00D8084C"/>
    <w:rsid w:val="00D85514"/>
    <w:rsid w:val="00D92051"/>
    <w:rsid w:val="00DA48AD"/>
    <w:rsid w:val="00DA5F51"/>
    <w:rsid w:val="00DA7C0C"/>
    <w:rsid w:val="00DB2EC8"/>
    <w:rsid w:val="00DB7D9F"/>
    <w:rsid w:val="00DC5B3B"/>
    <w:rsid w:val="00DD0F0A"/>
    <w:rsid w:val="00DD129F"/>
    <w:rsid w:val="00DD49DF"/>
    <w:rsid w:val="00DE08AA"/>
    <w:rsid w:val="00DE6F50"/>
    <w:rsid w:val="00DE77E5"/>
    <w:rsid w:val="00DF42FF"/>
    <w:rsid w:val="00DF50F8"/>
    <w:rsid w:val="00E01C0E"/>
    <w:rsid w:val="00E03F9A"/>
    <w:rsid w:val="00E04694"/>
    <w:rsid w:val="00E06247"/>
    <w:rsid w:val="00E12B1E"/>
    <w:rsid w:val="00E17262"/>
    <w:rsid w:val="00E21543"/>
    <w:rsid w:val="00E229A6"/>
    <w:rsid w:val="00E253A2"/>
    <w:rsid w:val="00E25E60"/>
    <w:rsid w:val="00E3309D"/>
    <w:rsid w:val="00E33D1D"/>
    <w:rsid w:val="00E50156"/>
    <w:rsid w:val="00E53470"/>
    <w:rsid w:val="00E539F6"/>
    <w:rsid w:val="00E62D81"/>
    <w:rsid w:val="00E6519D"/>
    <w:rsid w:val="00E66322"/>
    <w:rsid w:val="00E67696"/>
    <w:rsid w:val="00E71A58"/>
    <w:rsid w:val="00E72A7A"/>
    <w:rsid w:val="00E72E23"/>
    <w:rsid w:val="00E75C94"/>
    <w:rsid w:val="00E76056"/>
    <w:rsid w:val="00E93820"/>
    <w:rsid w:val="00EA0C68"/>
    <w:rsid w:val="00EA32BC"/>
    <w:rsid w:val="00EB2240"/>
    <w:rsid w:val="00EB2BFE"/>
    <w:rsid w:val="00EB3BC3"/>
    <w:rsid w:val="00EB4511"/>
    <w:rsid w:val="00EC03D7"/>
    <w:rsid w:val="00ED62C6"/>
    <w:rsid w:val="00ED64C1"/>
    <w:rsid w:val="00EE3446"/>
    <w:rsid w:val="00EE3E78"/>
    <w:rsid w:val="00EE4B1B"/>
    <w:rsid w:val="00EF150D"/>
    <w:rsid w:val="00EF1F5A"/>
    <w:rsid w:val="00EF29D6"/>
    <w:rsid w:val="00EF47BF"/>
    <w:rsid w:val="00F0317D"/>
    <w:rsid w:val="00F03503"/>
    <w:rsid w:val="00F04811"/>
    <w:rsid w:val="00F0488C"/>
    <w:rsid w:val="00F05F5E"/>
    <w:rsid w:val="00F10F11"/>
    <w:rsid w:val="00F146A7"/>
    <w:rsid w:val="00F15AAA"/>
    <w:rsid w:val="00F15BEF"/>
    <w:rsid w:val="00F23EBA"/>
    <w:rsid w:val="00F24407"/>
    <w:rsid w:val="00F24FAA"/>
    <w:rsid w:val="00F3364D"/>
    <w:rsid w:val="00F437CC"/>
    <w:rsid w:val="00F47067"/>
    <w:rsid w:val="00F51E24"/>
    <w:rsid w:val="00F525EB"/>
    <w:rsid w:val="00F61FAA"/>
    <w:rsid w:val="00F63DDE"/>
    <w:rsid w:val="00F63FB7"/>
    <w:rsid w:val="00F649D2"/>
    <w:rsid w:val="00F6602B"/>
    <w:rsid w:val="00F7260E"/>
    <w:rsid w:val="00F73A0C"/>
    <w:rsid w:val="00F756DB"/>
    <w:rsid w:val="00F8287C"/>
    <w:rsid w:val="00F835C8"/>
    <w:rsid w:val="00F84023"/>
    <w:rsid w:val="00F85066"/>
    <w:rsid w:val="00FA5D4D"/>
    <w:rsid w:val="00FA6380"/>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96607D"/>
  <w15:docId w15:val="{66833905-148A-4894-A9CE-C63968A0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4900FF"/>
    <w:pPr>
      <w:keepNext/>
      <w:keepLines/>
      <w:spacing w:after="100" w:line="288" w:lineRule="auto"/>
      <w:contextualSpacing/>
      <w:outlineLvl w:val="0"/>
    </w:pPr>
    <w:rPr>
      <w:rFonts w:ascii="Arial" w:eastAsia="MS Gothic" w:hAnsi="Arial"/>
      <w:b/>
      <w:bCs/>
      <w:color w:val="C00000"/>
      <w:sz w:val="32"/>
      <w:szCs w:val="28"/>
      <w:lang w:eastAsia="cs-CZ"/>
    </w:rPr>
  </w:style>
  <w:style w:type="paragraph" w:styleId="Nadpis2">
    <w:name w:val="heading 2"/>
    <w:next w:val="Normln"/>
    <w:link w:val="Nadpis2Char"/>
    <w:uiPriority w:val="9"/>
    <w:qFormat/>
    <w:rsid w:val="004900FF"/>
    <w:pPr>
      <w:keepNext/>
      <w:keepLines/>
      <w:spacing w:line="288" w:lineRule="auto"/>
      <w:outlineLvl w:val="1"/>
    </w:pPr>
    <w:rPr>
      <w:rFonts w:ascii="Arial" w:eastAsia="MS Gothic" w:hAnsi="Arial"/>
      <w:b/>
      <w:bCs/>
      <w:color w:val="BC091B"/>
      <w:sz w:val="28"/>
      <w:szCs w:val="26"/>
      <w:lang w:eastAsia="cs-CZ"/>
    </w:rPr>
  </w:style>
  <w:style w:type="paragraph" w:styleId="Nadpis3">
    <w:name w:val="heading 3"/>
    <w:next w:val="Normln"/>
    <w:link w:val="Nadpis3Char"/>
    <w:uiPriority w:val="9"/>
    <w:qFormat/>
    <w:rsid w:val="004900FF"/>
    <w:pPr>
      <w:keepNext/>
      <w:keepLines/>
      <w:spacing w:line="288" w:lineRule="auto"/>
      <w:outlineLvl w:val="2"/>
    </w:pPr>
    <w:rPr>
      <w:rFonts w:ascii="Arial" w:eastAsia="MS Gothic" w:hAnsi="Arial"/>
      <w:b/>
      <w:bCs/>
      <w:color w:val="BC091B"/>
      <w:sz w:val="24"/>
      <w:szCs w:val="24"/>
      <w:lang w:eastAsia="cs-CZ"/>
    </w:rPr>
  </w:style>
  <w:style w:type="paragraph" w:styleId="Nadpis4">
    <w:name w:val="heading 4"/>
    <w:next w:val="Normln"/>
    <w:link w:val="Nadpis4Char"/>
    <w:uiPriority w:val="9"/>
    <w:qFormat/>
    <w:rsid w:val="004900FF"/>
    <w:pPr>
      <w:keepNext/>
      <w:keepLines/>
      <w:spacing w:line="288" w:lineRule="auto"/>
      <w:outlineLvl w:val="3"/>
    </w:pPr>
    <w:rPr>
      <w:rFonts w:ascii="Arial" w:eastAsia="MS Gothic" w:hAnsi="Arial"/>
      <w:b/>
      <w:bCs/>
      <w:iCs/>
      <w:color w:val="BC091B"/>
      <w:szCs w:val="24"/>
      <w:lang w:eastAsia="cs-CZ"/>
    </w:rPr>
  </w:style>
  <w:style w:type="paragraph" w:styleId="Nadpis5">
    <w:name w:val="heading 5"/>
    <w:basedOn w:val="Normln"/>
    <w:next w:val="Normln"/>
    <w:link w:val="Nadpis5Char"/>
    <w:uiPriority w:val="9"/>
    <w:unhideWhenUsed/>
    <w:qFormat/>
    <w:rsid w:val="00DD0F0A"/>
    <w:pPr>
      <w:keepNext/>
      <w:keepLines/>
      <w:spacing w:before="40" w:after="0" w:line="259" w:lineRule="auto"/>
      <w:jc w:val="both"/>
      <w:outlineLvl w:val="4"/>
    </w:pPr>
    <w:rPr>
      <w:rFonts w:eastAsiaTheme="majorEastAsia" w:cstheme="majorBidi"/>
      <w:color w:val="C00000"/>
      <w:szCs w:val="22"/>
      <w:lang w:eastAsia="en-US"/>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900FF"/>
    <w:rPr>
      <w:rFonts w:ascii="Arial" w:eastAsia="MS Gothic" w:hAnsi="Arial"/>
      <w:b/>
      <w:bCs/>
      <w:color w:val="C00000"/>
      <w:sz w:val="32"/>
      <w:szCs w:val="28"/>
    </w:rPr>
  </w:style>
  <w:style w:type="character" w:customStyle="1" w:styleId="Nadpis2Char">
    <w:name w:val="Nadpis 2 Char"/>
    <w:link w:val="Nadpis2"/>
    <w:uiPriority w:val="9"/>
    <w:rsid w:val="004900FF"/>
    <w:rPr>
      <w:rFonts w:ascii="Arial" w:eastAsia="MS Gothic" w:hAnsi="Arial"/>
      <w:b/>
      <w:bCs/>
      <w:color w:val="BC091B"/>
      <w:sz w:val="28"/>
      <w:szCs w:val="26"/>
    </w:rPr>
  </w:style>
  <w:style w:type="character" w:customStyle="1" w:styleId="Nadpis3Char">
    <w:name w:val="Nadpis 3 Char"/>
    <w:link w:val="Nadpis3"/>
    <w:uiPriority w:val="9"/>
    <w:rsid w:val="004900FF"/>
    <w:rPr>
      <w:rFonts w:ascii="Arial" w:eastAsia="MS Gothic" w:hAnsi="Arial"/>
      <w:b/>
      <w:bCs/>
      <w:color w:val="BC091B"/>
      <w:sz w:val="24"/>
      <w:szCs w:val="24"/>
    </w:rPr>
  </w:style>
  <w:style w:type="character" w:customStyle="1" w:styleId="Nadpis4Char">
    <w:name w:val="Nadpis 4 Char"/>
    <w:link w:val="Nadpis4"/>
    <w:uiPriority w:val="9"/>
    <w:rsid w:val="004900FF"/>
    <w:rPr>
      <w:rFonts w:ascii="Arial" w:eastAsia="MS Gothic" w:hAnsi="Arial"/>
      <w:b/>
      <w:bCs/>
      <w:iCs/>
      <w:color w:val="BC091B"/>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4900FF"/>
    <w:pPr>
      <w:spacing w:after="80" w:line="288" w:lineRule="auto"/>
    </w:pPr>
    <w:rPr>
      <w:rFonts w:ascii="Arial" w:eastAsia="Times New Roman" w:hAnsi="Arial"/>
      <w:b/>
      <w:color w:val="BC091B"/>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900FF"/>
    <w:pPr>
      <w:shd w:val="clear" w:color="auto" w:fill="F5DADD"/>
      <w:spacing w:before="240" w:after="240" w:line="288" w:lineRule="auto"/>
      <w:ind w:left="709"/>
      <w:contextualSpacing/>
    </w:pPr>
    <w:rPr>
      <w:rFonts w:ascii="Arial" w:hAnsi="Arial" w:cs="Arial"/>
      <w:lang w:eastAsia="cs-CZ"/>
    </w:rPr>
  </w:style>
  <w:style w:type="paragraph" w:customStyle="1" w:styleId="Box2">
    <w:name w:val="Box 2"/>
    <w:qFormat/>
    <w:rsid w:val="004900FF"/>
    <w:pPr>
      <w:spacing w:before="240" w:after="240" w:line="288" w:lineRule="auto"/>
      <w:ind w:left="709"/>
      <w:contextualSpacing/>
    </w:pPr>
    <w:rPr>
      <w:rFonts w:ascii="Arial" w:hAnsi="Arial" w:cs="Arial"/>
      <w:color w:val="BC091B"/>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8E6F06"/>
    <w:pPr>
      <w:spacing w:after="160" w:line="259" w:lineRule="auto"/>
      <w:contextualSpacing/>
    </w:pPr>
    <w:rPr>
      <w:rFonts w:ascii="Arial" w:eastAsia="Times New Roman" w:hAnsi="Arial"/>
      <w:b/>
      <w:color w:val="0071BC"/>
      <w:lang w:eastAsia="cs-CZ"/>
    </w:rPr>
  </w:style>
  <w:style w:type="paragraph" w:styleId="Nzev">
    <w:name w:val="Title"/>
    <w:link w:val="NzevChar"/>
    <w:uiPriority w:val="10"/>
    <w:qFormat/>
    <w:rsid w:val="004900FF"/>
    <w:pPr>
      <w:spacing w:line="288" w:lineRule="auto"/>
    </w:pPr>
    <w:rPr>
      <w:rFonts w:ascii="Arial" w:eastAsia="Times New Roman" w:hAnsi="Arial"/>
      <w:b/>
      <w:bCs/>
      <w:caps/>
      <w:color w:val="BC091B"/>
      <w:kern w:val="28"/>
      <w:sz w:val="56"/>
      <w:szCs w:val="32"/>
      <w:lang w:eastAsia="cs-CZ"/>
    </w:rPr>
  </w:style>
  <w:style w:type="character" w:customStyle="1" w:styleId="NzevChar">
    <w:name w:val="Název Char"/>
    <w:link w:val="Nzev"/>
    <w:uiPriority w:val="10"/>
    <w:rsid w:val="004900FF"/>
    <w:rPr>
      <w:rFonts w:ascii="Arial" w:eastAsia="Times New Roman" w:hAnsi="Arial"/>
      <w:b/>
      <w:bCs/>
      <w:caps/>
      <w:color w:val="BC091B"/>
      <w:kern w:val="28"/>
      <w:sz w:val="56"/>
      <w:szCs w:val="32"/>
    </w:rPr>
  </w:style>
  <w:style w:type="paragraph" w:styleId="Podnadpis">
    <w:name w:val="Subtitle"/>
    <w:link w:val="PodnadpisChar"/>
    <w:uiPriority w:val="11"/>
    <w:qFormat/>
    <w:rsid w:val="004900FF"/>
    <w:pPr>
      <w:spacing w:line="288" w:lineRule="auto"/>
    </w:pPr>
    <w:rPr>
      <w:rFonts w:ascii="Arial" w:eastAsia="Times New Roman" w:hAnsi="Arial" w:cs="Arial"/>
      <w:b/>
      <w:color w:val="BC091B"/>
      <w:sz w:val="28"/>
      <w:szCs w:val="24"/>
      <w:lang w:eastAsia="cs-CZ"/>
    </w:rPr>
  </w:style>
  <w:style w:type="character" w:customStyle="1" w:styleId="PodnadpisChar">
    <w:name w:val="Podnadpis Char"/>
    <w:link w:val="Podnadpis"/>
    <w:uiPriority w:val="11"/>
    <w:rsid w:val="004900FF"/>
    <w:rPr>
      <w:rFonts w:ascii="Arial" w:eastAsia="Times New Roman" w:hAnsi="Arial" w:cs="Arial"/>
      <w:b/>
      <w:color w:val="BC091B"/>
      <w:sz w:val="28"/>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basedOn w:val="Normln"/>
    <w:link w:val="TextpoznpodarouChar"/>
    <w:uiPriority w:val="99"/>
    <w:unhideWhenUsed/>
    <w:rsid w:val="00541FFF"/>
    <w:pPr>
      <w:spacing w:after="0" w:line="240" w:lineRule="auto"/>
      <w:jc w:val="both"/>
    </w:pPr>
    <w:rPr>
      <w:rFonts w:asciiTheme="minorHAnsi" w:eastAsiaTheme="minorHAnsi" w:hAnsiTheme="minorHAnsi" w:cstheme="minorBidi"/>
      <w:szCs w:val="20"/>
      <w:lang w:eastAsia="en-US"/>
    </w:rPr>
  </w:style>
  <w:style w:type="character" w:customStyle="1" w:styleId="TextpoznpodarouChar">
    <w:name w:val="Text pozn. pod čarou Char"/>
    <w:basedOn w:val="Standardnpsmoodstavce"/>
    <w:link w:val="Textpoznpodarou"/>
    <w:uiPriority w:val="99"/>
    <w:rsid w:val="00541FFF"/>
    <w:rPr>
      <w:rFonts w:asciiTheme="minorHAnsi" w:eastAsiaTheme="minorHAnsi" w:hAnsiTheme="minorHAnsi" w:cstheme="minorBidi"/>
    </w:rPr>
  </w:style>
  <w:style w:type="character" w:styleId="Znakapoznpodarou">
    <w:name w:val="footnote reference"/>
    <w:basedOn w:val="Standardnpsmoodstavce"/>
    <w:uiPriority w:val="99"/>
    <w:semiHidden/>
    <w:unhideWhenUsed/>
    <w:rsid w:val="00541FFF"/>
    <w:rPr>
      <w:vertAlign w:val="superscript"/>
    </w:rPr>
  </w:style>
  <w:style w:type="paragraph" w:styleId="Odstavecseseznamem">
    <w:name w:val="List Paragraph"/>
    <w:basedOn w:val="Normln"/>
    <w:uiPriority w:val="34"/>
    <w:qFormat/>
    <w:rsid w:val="00886C52"/>
    <w:pPr>
      <w:spacing w:after="120" w:line="259" w:lineRule="auto"/>
      <w:ind w:left="720"/>
      <w:contextualSpacing/>
      <w:jc w:val="both"/>
    </w:pPr>
    <w:rPr>
      <w:rFonts w:asciiTheme="minorHAnsi" w:eastAsiaTheme="minorHAnsi" w:hAnsiTheme="minorHAnsi" w:cstheme="minorBidi"/>
      <w:sz w:val="22"/>
      <w:szCs w:val="22"/>
      <w:lang w:eastAsia="en-US"/>
    </w:rPr>
  </w:style>
  <w:style w:type="table" w:styleId="Mkatabulky">
    <w:name w:val="Table Grid"/>
    <w:basedOn w:val="Normlntabulka"/>
    <w:uiPriority w:val="39"/>
    <w:rsid w:val="00035F2E"/>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B068D"/>
    <w:rPr>
      <w:sz w:val="16"/>
      <w:szCs w:val="16"/>
    </w:rPr>
  </w:style>
  <w:style w:type="paragraph" w:styleId="Textkomente">
    <w:name w:val="annotation text"/>
    <w:basedOn w:val="Normln"/>
    <w:link w:val="TextkomenteChar"/>
    <w:uiPriority w:val="99"/>
    <w:semiHidden/>
    <w:unhideWhenUsed/>
    <w:rsid w:val="00CB068D"/>
    <w:pPr>
      <w:spacing w:line="240" w:lineRule="auto"/>
    </w:pPr>
    <w:rPr>
      <w:szCs w:val="20"/>
    </w:rPr>
  </w:style>
  <w:style w:type="character" w:customStyle="1" w:styleId="TextkomenteChar">
    <w:name w:val="Text komentáře Char"/>
    <w:basedOn w:val="Standardnpsmoodstavce"/>
    <w:link w:val="Textkomente"/>
    <w:uiPriority w:val="99"/>
    <w:semiHidden/>
    <w:rsid w:val="00CB068D"/>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CB068D"/>
    <w:rPr>
      <w:b/>
      <w:bCs/>
    </w:rPr>
  </w:style>
  <w:style w:type="character" w:customStyle="1" w:styleId="PedmtkomenteChar">
    <w:name w:val="Předmět komentáře Char"/>
    <w:basedOn w:val="TextkomenteChar"/>
    <w:link w:val="Pedmtkomente"/>
    <w:uiPriority w:val="99"/>
    <w:semiHidden/>
    <w:rsid w:val="00CB068D"/>
    <w:rPr>
      <w:rFonts w:ascii="Arial" w:eastAsia="Times New Roman" w:hAnsi="Arial"/>
      <w:b/>
      <w:bCs/>
      <w:lang w:eastAsia="cs-CZ"/>
    </w:rPr>
  </w:style>
  <w:style w:type="character" w:customStyle="1" w:styleId="Nadpis5Char">
    <w:name w:val="Nadpis 5 Char"/>
    <w:basedOn w:val="Standardnpsmoodstavce"/>
    <w:link w:val="Nadpis5"/>
    <w:uiPriority w:val="9"/>
    <w:rsid w:val="00DD0F0A"/>
    <w:rPr>
      <w:rFonts w:ascii="Arial" w:eastAsiaTheme="majorEastAsia" w:hAnsi="Arial" w:cstheme="majorBidi"/>
      <w:color w:val="C00000"/>
      <w:szCs w:val="22"/>
    </w:rPr>
  </w:style>
  <w:style w:type="paragraph" w:styleId="Revize">
    <w:name w:val="Revision"/>
    <w:hidden/>
    <w:uiPriority w:val="99"/>
    <w:semiHidden/>
    <w:rsid w:val="00D92051"/>
    <w:rPr>
      <w:rFonts w:ascii="Arial" w:eastAsia="Times New Roman" w:hAnsi="Arial"/>
      <w:szCs w:val="24"/>
      <w:lang w:eastAsia="cs-CZ"/>
    </w:rPr>
  </w:style>
  <w:style w:type="character" w:styleId="Sledovanodkaz">
    <w:name w:val="FollowedHyperlink"/>
    <w:basedOn w:val="Standardnpsmoodstavce"/>
    <w:uiPriority w:val="99"/>
    <w:semiHidden/>
    <w:unhideWhenUsed/>
    <w:rsid w:val="009E1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782334482">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47367281">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19.xml"/><Relationship Id="rId21" Type="http://schemas.openxmlformats.org/officeDocument/2006/relationships/chart" Target="charts/chart14.xml"/><Relationship Id="rId42" Type="http://schemas.openxmlformats.org/officeDocument/2006/relationships/chart" Target="charts/chart35.xml"/><Relationship Id="rId47" Type="http://schemas.openxmlformats.org/officeDocument/2006/relationships/chart" Target="charts/chart40.xml"/><Relationship Id="rId63" Type="http://schemas.openxmlformats.org/officeDocument/2006/relationships/hyperlink" Target="http://www.msmt.cz/file/48465_1_1/" TargetMode="External"/><Relationship Id="rId68" Type="http://schemas.openxmlformats.org/officeDocument/2006/relationships/hyperlink" Target="http://www.msmt.cz/vzdelavani/skolstvi-v-cr/statistika-skolstvi/vykonove-vykazy-rady-s-z-r-1" TargetMode="External"/><Relationship Id="rId16" Type="http://schemas.openxmlformats.org/officeDocument/2006/relationships/chart" Target="charts/chart9.xml"/><Relationship Id="rId11" Type="http://schemas.openxmlformats.org/officeDocument/2006/relationships/chart" Target="charts/chart4.xml"/><Relationship Id="rId32" Type="http://schemas.openxmlformats.org/officeDocument/2006/relationships/chart" Target="charts/chart25.xml"/><Relationship Id="rId37" Type="http://schemas.openxmlformats.org/officeDocument/2006/relationships/chart" Target="charts/chart30.xml"/><Relationship Id="rId53" Type="http://schemas.openxmlformats.org/officeDocument/2006/relationships/hyperlink" Target="https://www.mpsv.cz/cs/3878" TargetMode="External"/><Relationship Id="rId58" Type="http://schemas.openxmlformats.org/officeDocument/2006/relationships/hyperlink" Target="http://www.msmt.cz/vzdelavani/skolstvi-v-cr/statistika-skolstvi/skolska-matrika-1" TargetMode="External"/><Relationship Id="rId74" Type="http://schemas.openxmlformats.org/officeDocument/2006/relationships/hyperlink" Target="http://www.uzis.cz/category/tematicke-rady/zdravotnicka-statistika/hospitalizovani"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www.msmt.cz/vzdelavani/skolstvi-v-cr/statistika-skolstvi/vykonove-vykazy-rady-s-z-r-1" TargetMode="External"/><Relationship Id="rId82" Type="http://schemas.openxmlformats.org/officeDocument/2006/relationships/fontTable" Target="fontTable.xml"/><Relationship Id="rId19" Type="http://schemas.openxmlformats.org/officeDocument/2006/relationships/chart" Target="charts/chart1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hyperlink" Target="https://www.mpsv.cz/cs/3869" TargetMode="External"/><Relationship Id="rId56" Type="http://schemas.openxmlformats.org/officeDocument/2006/relationships/hyperlink" Target="http://toiler.uiv.cz/rocenka/rocenka.asp" TargetMode="External"/><Relationship Id="rId64" Type="http://schemas.openxmlformats.org/officeDocument/2006/relationships/hyperlink" Target="http://www.msmt.cz/vzdelavani/skolstvi-v-cr/statistika-skolstvi/vykonove-vykazy-rady-s-z-r-1" TargetMode="External"/><Relationship Id="rId69" Type="http://schemas.openxmlformats.org/officeDocument/2006/relationships/hyperlink" Target="http://www.msmt.cz/vzdelavani/skolstvi-v-cr/statistika-skolstvi/vykonove-vykazy-rady-s-z-r-1" TargetMode="External"/><Relationship Id="rId77" Type="http://schemas.openxmlformats.org/officeDocument/2006/relationships/hyperlink" Target="https://www.czso.cz/csu/czso/prijmy-a-zivotni-podminky-domacnosti-rn2to6gtkz" TargetMode="External"/><Relationship Id="rId8" Type="http://schemas.openxmlformats.org/officeDocument/2006/relationships/chart" Target="charts/chart1.xml"/><Relationship Id="rId51" Type="http://schemas.openxmlformats.org/officeDocument/2006/relationships/hyperlink" Target="https://www.mpsv.cz/cs/15912" TargetMode="External"/><Relationship Id="rId72" Type="http://schemas.openxmlformats.org/officeDocument/2006/relationships/hyperlink" Target="http://www.uzis.cz/category/tematicke-rady/zdravotnicka-zarizeni/kojenecke-ustavy-detske-domovy-dalsi-zarizeni-pro-deti"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59" Type="http://schemas.openxmlformats.org/officeDocument/2006/relationships/hyperlink" Target="http://www.msmt.cz/vzdelavani/skolstvi-v-cr/statistika-skolstvi/datova-rozhrani-pro-predavani-dat" TargetMode="External"/><Relationship Id="rId67" Type="http://schemas.openxmlformats.org/officeDocument/2006/relationships/hyperlink" Target="http://www.msmt.cz/vzdelavani/skolstvi-v-cr/statistika-skolstvi/vykonove-vykazy-rady-s-z-r-1" TargetMode="External"/><Relationship Id="rId20" Type="http://schemas.openxmlformats.org/officeDocument/2006/relationships/chart" Target="charts/chart13.xml"/><Relationship Id="rId41" Type="http://schemas.openxmlformats.org/officeDocument/2006/relationships/chart" Target="charts/chart34.xml"/><Relationship Id="rId54" Type="http://schemas.openxmlformats.org/officeDocument/2006/relationships/hyperlink" Target="https://www.mpsv.cz/cs/3869" TargetMode="External"/><Relationship Id="rId62" Type="http://schemas.openxmlformats.org/officeDocument/2006/relationships/hyperlink" Target="http://www.msmt.cz/file/46472_1_1/" TargetMode="External"/><Relationship Id="rId70" Type="http://schemas.openxmlformats.org/officeDocument/2006/relationships/hyperlink" Target="http://www.uzis.cz/vykazy/vykazy-rok-2018" TargetMode="External"/><Relationship Id="rId75" Type="http://schemas.openxmlformats.org/officeDocument/2006/relationships/hyperlink" Target="https://www.czso.cz/csu/vykazy/vyberove_setreni_prijmu_a_zivotnich_podminek_domacnosti"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hyperlink" Target="https://www.mpsv.cz/cs/3869" TargetMode="External"/><Relationship Id="rId57" Type="http://schemas.openxmlformats.org/officeDocument/2006/relationships/hyperlink" Target="http://www.msmt.cz/vzdelavani/skolstvi-v-cr/statistika-skolstvi/statisticka-rocenka-skolstvi-vyvojova-rocenka" TargetMode="External"/><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hyperlink" Target="https://www.mpsv.cz/cs/32015" TargetMode="External"/><Relationship Id="rId60" Type="http://schemas.openxmlformats.org/officeDocument/2006/relationships/hyperlink" Target="http://www.msmt.cz/vzdelavani/skolstvi-v-cr/statistika-skolstvi/metodicke-pokyny-a-vzory-formularu" TargetMode="External"/><Relationship Id="rId65" Type="http://schemas.openxmlformats.org/officeDocument/2006/relationships/hyperlink" Target="http://www.msmt.cz/vzdelavani/skolstvi-v-cr/statistika-skolstvi/vykonove-vykazy-rady-s-z-r-1" TargetMode="External"/><Relationship Id="rId73" Type="http://schemas.openxmlformats.org/officeDocument/2006/relationships/hyperlink" Target="http://www.uzis.cz/rychle-informace/strucny-prehled-cinnosti-oboru-krizove-centrum-komunitni-psychiatricka-sestra-detsk"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chart" Target="charts/chart11.xml"/><Relationship Id="rId39" Type="http://schemas.openxmlformats.org/officeDocument/2006/relationships/chart" Target="charts/chart32.xml"/><Relationship Id="rId34" Type="http://schemas.openxmlformats.org/officeDocument/2006/relationships/chart" Target="charts/chart27.xml"/><Relationship Id="rId50" Type="http://schemas.openxmlformats.org/officeDocument/2006/relationships/hyperlink" Target="https://www.mpsv.cz/cs/31567" TargetMode="External"/><Relationship Id="rId55" Type="http://schemas.openxmlformats.org/officeDocument/2006/relationships/hyperlink" Target="https://www.mpsv.cz/cs/13909" TargetMode="External"/><Relationship Id="rId76" Type="http://schemas.openxmlformats.org/officeDocument/2006/relationships/hyperlink" Target="https://www.czso.cz/csu/czso/zivotni-podminky-eu-silc-metodika" TargetMode="External"/><Relationship Id="rId7" Type="http://schemas.openxmlformats.org/officeDocument/2006/relationships/endnotes" Target="endnotes.xml"/><Relationship Id="rId71" Type="http://schemas.openxmlformats.org/officeDocument/2006/relationships/hyperlink" Target="http://www.uzis.cz/novinky" TargetMode="External"/><Relationship Id="rId2" Type="http://schemas.openxmlformats.org/officeDocument/2006/relationships/numbering" Target="numbering.xml"/><Relationship Id="rId29" Type="http://schemas.openxmlformats.org/officeDocument/2006/relationships/chart" Target="charts/chart22.xml"/><Relationship Id="rId24" Type="http://schemas.openxmlformats.org/officeDocument/2006/relationships/chart" Target="charts/chart17.xml"/><Relationship Id="rId40" Type="http://schemas.openxmlformats.org/officeDocument/2006/relationships/chart" Target="charts/chart33.xml"/><Relationship Id="rId45" Type="http://schemas.openxmlformats.org/officeDocument/2006/relationships/chart" Target="charts/chart38.xml"/><Relationship Id="rId66" Type="http://schemas.openxmlformats.org/officeDocument/2006/relationships/hyperlink" Target="http://www.msmt.cz/vzdelavani/skolstvi-v-cr/statistika-skolstvi/vykonove-vykazy-rady-s-z-r-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msmt.cz/mladez/skolni-kluby" TargetMode="External"/><Relationship Id="rId2" Type="http://schemas.openxmlformats.org/officeDocument/2006/relationships/hyperlink" Target="http://www.msmt.cz/mladez/skolni-druziny" TargetMode="External"/><Relationship Id="rId1" Type="http://schemas.openxmlformats.org/officeDocument/2006/relationships/hyperlink" Target="http://www.nuv.cz/t/pedagogicko-psychologicke-poradenstvi" TargetMode="External"/><Relationship Id="rId5" Type="http://schemas.openxmlformats.org/officeDocument/2006/relationships/hyperlink" Target="https://cs.wikipedia.org/wiki/Kl%C3%A1%C5%A1ter" TargetMode="External"/><Relationship Id="rId4" Type="http://schemas.openxmlformats.org/officeDocument/2006/relationships/hyperlink" Target="https://www.vzp.cz/poskytovatele/ciselniky/kategorie-pacient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RBA~1\AppData\Local\Temp\Publikace%20bar%20CZ_lide%20a%20spolecnost_2017-08-14.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1.xml"/></Relationships>
</file>

<file path=word/charts/_rels/chart16.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1" Type="http://schemas.openxmlformats.org/officeDocument/2006/relationships/oleObject" Target="file:////ABFS2\DATA\DATA\ZPRAC\TECHNOL\oddeleni_6301\V&#352;PO\11_Dopl&#328;kov&#225;%20studie\Anal&#253;za%2012_6_19%20kone&#269;n&#225;\Analyza_konecna2_AH\Grafy%20a%20tabulky2_AH.xlsx" TargetMode="External"/></Relationships>
</file>

<file path=word/charts/_rels/chart18.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0.xml"/><Relationship Id="rId1" Type="http://schemas.microsoft.com/office/2011/relationships/chartStyle" Target="style20.xml"/></Relationships>
</file>

<file path=word/charts/_rels/chart22.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1.xml"/><Relationship Id="rId1" Type="http://schemas.microsoft.com/office/2011/relationships/chartStyle" Target="style21.xml"/></Relationships>
</file>

<file path=word/charts/_rels/chart23.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3.xml"/><Relationship Id="rId1" Type="http://schemas.microsoft.com/office/2011/relationships/chartStyle" Target="style23.xml"/></Relationships>
</file>

<file path=word/charts/_rels/chart25.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4.xml"/><Relationship Id="rId1" Type="http://schemas.microsoft.com/office/2011/relationships/chartStyle" Target="style24.xml"/></Relationships>
</file>

<file path=word/charts/_rels/chart26.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6.xml"/><Relationship Id="rId1" Type="http://schemas.microsoft.com/office/2011/relationships/chartStyle" Target="style26.xml"/></Relationships>
</file>

<file path=word/charts/_rels/chart28.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7.xml"/><Relationship Id="rId1" Type="http://schemas.microsoft.com/office/2011/relationships/chartStyle" Target="style27.xml"/></Relationships>
</file>

<file path=word/charts/_rels/chart29.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29.xml"/><Relationship Id="rId1" Type="http://schemas.microsoft.com/office/2011/relationships/chartStyle" Target="style29.xml"/></Relationships>
</file>

<file path=word/charts/_rels/chart31.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0.xml"/><Relationship Id="rId1" Type="http://schemas.microsoft.com/office/2011/relationships/chartStyle" Target="style30.xml"/></Relationships>
</file>

<file path=word/charts/_rels/chart32.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1.xml"/><Relationship Id="rId1" Type="http://schemas.microsoft.com/office/2011/relationships/chartStyle" Target="style31.xml"/></Relationships>
</file>

<file path=word/charts/_rels/chart33.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2.xml"/><Relationship Id="rId1" Type="http://schemas.microsoft.com/office/2011/relationships/chartStyle" Target="style32.xml"/></Relationships>
</file>

<file path=word/charts/_rels/chart34.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3.xml"/><Relationship Id="rId1" Type="http://schemas.microsoft.com/office/2011/relationships/chartStyle" Target="style33.xml"/></Relationships>
</file>

<file path=word/charts/_rels/chart35.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4.xml"/><Relationship Id="rId1" Type="http://schemas.microsoft.com/office/2011/relationships/chartStyle" Target="style34.xml"/></Relationships>
</file>

<file path=word/charts/_rels/chart36.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5.xml"/><Relationship Id="rId1" Type="http://schemas.microsoft.com/office/2011/relationships/chartStyle" Target="style35.xml"/></Relationships>
</file>

<file path=word/charts/_rels/chart37.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6.xml"/><Relationship Id="rId1" Type="http://schemas.microsoft.com/office/2011/relationships/chartStyle" Target="style36.xml"/></Relationships>
</file>

<file path=word/charts/_rels/chart38.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7.xml"/><Relationship Id="rId1" Type="http://schemas.microsoft.com/office/2011/relationships/chartStyle" Target="style37.xml"/><Relationship Id="rId4" Type="http://schemas.openxmlformats.org/officeDocument/2006/relationships/chartUserShapes" Target="../drawings/drawing2.xml"/></Relationships>
</file>

<file path=word/charts/_rels/chart39.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8.xml"/><Relationship Id="rId1" Type="http://schemas.microsoft.com/office/2011/relationships/chartStyle" Target="style38.xml"/></Relationships>
</file>

<file path=word/charts/_rels/chart4.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39.xml"/><Relationship Id="rId1" Type="http://schemas.microsoft.com/office/2011/relationships/chartStyle" Target="style39.xml"/></Relationships>
</file>

<file path=word/charts/_rels/chart5.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ABFS2\DATA\DATA\ZPRAC\TECHNOL\oddeleni_6301\V&#352;PO\11_Dopl&#328;kov&#225;%20studie\Anal&#253;za%2012_6_19%20kone&#269;n&#225;\Analyza_konecna2_AH\Grafy%20a%20tabulky2_A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891435684586716"/>
          <c:y val="4.803687448904953E-2"/>
          <c:w val="0.72542500337666405"/>
          <c:h val="0.84578582950568681"/>
        </c:manualLayout>
      </c:layout>
      <c:barChart>
        <c:barDir val="bar"/>
        <c:grouping val="stacked"/>
        <c:varyColors val="0"/>
        <c:ser>
          <c:idx val="0"/>
          <c:order val="0"/>
          <c:tx>
            <c:strRef>
              <c:f>'Ga1'!$K$4</c:f>
              <c:strCache>
                <c:ptCount val="1"/>
                <c:pt idx="0">
                  <c:v>ZTP/P</c:v>
                </c:pt>
              </c:strCache>
            </c:strRef>
          </c:tx>
          <c:spPr>
            <a:solidFill>
              <a:srgbClr val="F5DADD"/>
            </a:solidFill>
            <a:ln>
              <a:noFill/>
            </a:ln>
            <a:effectLst/>
          </c:spPr>
          <c:invertIfNegative val="0"/>
          <c:dLbls>
            <c:dLbl>
              <c:idx val="0"/>
              <c:layout>
                <c:manualLayout>
                  <c:x val="1.4064697609001364E-2"/>
                  <c:y val="9.583333333333334E-2"/>
                </c:manualLayout>
              </c:layout>
              <c:dLblPos val="ctr"/>
              <c:showLegendKey val="0"/>
              <c:showVal val="0"/>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00B0-4BDE-BC35-D37D3697778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'Ga1'!$L$4:$O$4</c:f>
              <c:numCache>
                <c:formatCode>General</c:formatCode>
                <c:ptCount val="4"/>
                <c:pt idx="0" formatCode="#,##0.00">
                  <c:v>0.63070114297290769</c:v>
                </c:pt>
              </c:numCache>
            </c:numRef>
          </c:val>
          <c:extLst>
            <c:ext xmlns:c16="http://schemas.microsoft.com/office/drawing/2014/chart" uri="{C3380CC4-5D6E-409C-BE32-E72D297353CC}">
              <c16:uniqueId val="{00000001-00B0-4BDE-BC35-D37D36977780}"/>
            </c:ext>
          </c:extLst>
        </c:ser>
        <c:ser>
          <c:idx val="1"/>
          <c:order val="1"/>
          <c:tx>
            <c:strRef>
              <c:f>'Ga1'!$K$5</c:f>
              <c:strCache>
                <c:ptCount val="1"/>
                <c:pt idx="0">
                  <c:v>ZTP</c:v>
                </c:pt>
              </c:strCache>
            </c:strRef>
          </c:tx>
          <c:spPr>
            <a:solidFill>
              <a:srgbClr val="DE8690"/>
            </a:solidFill>
            <a:ln>
              <a:noFill/>
            </a:ln>
            <a:effectLst/>
          </c:spPr>
          <c:invertIfNegative val="0"/>
          <c:dLbls>
            <c:dLbl>
              <c:idx val="0"/>
              <c:layout>
                <c:manualLayout>
                  <c:x val="5.8602906704172439E-2"/>
                  <c:y val="8.9560439560439561E-2"/>
                </c:manualLayout>
              </c:layout>
              <c:dLblPos val="ct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00B0-4BDE-BC35-D37D3697778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'Ga1'!$L$5:$O$5</c:f>
              <c:numCache>
                <c:formatCode>General</c:formatCode>
                <c:ptCount val="4"/>
                <c:pt idx="0" formatCode="#,##0.00">
                  <c:v>0.29718902024901406</c:v>
                </c:pt>
              </c:numCache>
            </c:numRef>
          </c:val>
          <c:extLst>
            <c:ext xmlns:c16="http://schemas.microsoft.com/office/drawing/2014/chart" uri="{C3380CC4-5D6E-409C-BE32-E72D297353CC}">
              <c16:uniqueId val="{00000003-00B0-4BDE-BC35-D37D36977780}"/>
            </c:ext>
          </c:extLst>
        </c:ser>
        <c:ser>
          <c:idx val="2"/>
          <c:order val="2"/>
          <c:tx>
            <c:strRef>
              <c:f>'Ga1'!$K$6</c:f>
              <c:strCache>
                <c:ptCount val="1"/>
                <c:pt idx="0">
                  <c:v>TP</c:v>
                </c:pt>
              </c:strCache>
            </c:strRef>
          </c:tx>
          <c:spPr>
            <a:solidFill>
              <a:srgbClr val="CF4D5C"/>
            </a:solidFill>
            <a:ln>
              <a:noFill/>
            </a:ln>
            <a:effectLst/>
          </c:spPr>
          <c:invertIfNegative val="0"/>
          <c:dLbls>
            <c:dLbl>
              <c:idx val="0"/>
              <c:layout>
                <c:manualLayout>
                  <c:x val="3.7505860290670372E-2"/>
                  <c:y val="-1.2500000000000001E-2"/>
                </c:manualLayout>
              </c:layout>
              <c:dLblPos val="ct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00B0-4BDE-BC35-D37D3697778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'Ga1'!$L$6:$O$6</c:f>
              <c:numCache>
                <c:formatCode>General</c:formatCode>
                <c:ptCount val="4"/>
                <c:pt idx="0" formatCode="#,##0.00">
                  <c:v>4.8460551950514907E-2</c:v>
                </c:pt>
              </c:numCache>
            </c:numRef>
          </c:val>
          <c:extLst>
            <c:ext xmlns:c16="http://schemas.microsoft.com/office/drawing/2014/chart" uri="{C3380CC4-5D6E-409C-BE32-E72D297353CC}">
              <c16:uniqueId val="{00000005-00B0-4BDE-BC35-D37D36977780}"/>
            </c:ext>
          </c:extLst>
        </c:ser>
        <c:ser>
          <c:idx val="3"/>
          <c:order val="3"/>
          <c:tx>
            <c:strRef>
              <c:f>'Ga1'!$K$3</c:f>
              <c:strCache>
                <c:ptCount val="1"/>
                <c:pt idx="0">
                  <c:v>Stupeň postižení</c:v>
                </c:pt>
              </c:strCache>
            </c:strRef>
          </c:tx>
          <c:spPr>
            <a:no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'Ga1'!$L$3:$O$3</c:f>
              <c:numCache>
                <c:formatCode>General</c:formatCode>
                <c:ptCount val="4"/>
              </c:numCache>
            </c:numRef>
          </c:val>
          <c:extLst>
            <c:ext xmlns:c16="http://schemas.microsoft.com/office/drawing/2014/chart" uri="{C3380CC4-5D6E-409C-BE32-E72D297353CC}">
              <c16:uniqueId val="{00000006-00B0-4BDE-BC35-D37D36977780}"/>
            </c:ext>
          </c:extLst>
        </c:ser>
        <c:ser>
          <c:idx val="4"/>
          <c:order val="4"/>
          <c:tx>
            <c:strRef>
              <c:f>'Ga1'!$K$8</c:f>
              <c:strCache>
                <c:ptCount val="1"/>
                <c:pt idx="0">
                  <c:v> IV.</c:v>
                </c:pt>
              </c:strCache>
            </c:strRef>
          </c:tx>
          <c:spPr>
            <a:solidFill>
              <a:srgbClr val="F5DADD"/>
            </a:solidFill>
            <a:ln>
              <a:noFill/>
            </a:ln>
            <a:effectLst/>
          </c:spPr>
          <c:invertIfNegative val="0"/>
          <c:dLbls>
            <c:dLbl>
              <c:idx val="1"/>
              <c:layout>
                <c:manualLayout>
                  <c:x val="4.4538209095171075E-2"/>
                  <c:y val="-0.11373626373626373"/>
                </c:manualLayout>
              </c:layout>
              <c:dLblPos val="ct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00B0-4BDE-BC35-D37D3697778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'Ga1'!$L$8:$O$8</c:f>
              <c:numCache>
                <c:formatCode>#,##0.00</c:formatCode>
                <c:ptCount val="4"/>
                <c:pt idx="1">
                  <c:v>0.2790720919875877</c:v>
                </c:pt>
              </c:numCache>
            </c:numRef>
          </c:val>
          <c:extLst>
            <c:ext xmlns:c16="http://schemas.microsoft.com/office/drawing/2014/chart" uri="{C3380CC4-5D6E-409C-BE32-E72D297353CC}">
              <c16:uniqueId val="{00000008-00B0-4BDE-BC35-D37D36977780}"/>
            </c:ext>
          </c:extLst>
        </c:ser>
        <c:ser>
          <c:idx val="5"/>
          <c:order val="5"/>
          <c:tx>
            <c:strRef>
              <c:f>'Ga1'!$K$9</c:f>
              <c:strCache>
                <c:ptCount val="1"/>
                <c:pt idx="0">
                  <c:v> III.</c:v>
                </c:pt>
              </c:strCache>
            </c:strRef>
          </c:tx>
          <c:spPr>
            <a:solidFill>
              <a:srgbClr val="DE8690"/>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'Ga1'!$L$9:$O$9</c:f>
              <c:numCache>
                <c:formatCode>#,##0.00</c:formatCode>
                <c:ptCount val="4"/>
                <c:pt idx="1">
                  <c:v>0.33556477962050835</c:v>
                </c:pt>
              </c:numCache>
            </c:numRef>
          </c:val>
          <c:extLst>
            <c:ext xmlns:c16="http://schemas.microsoft.com/office/drawing/2014/chart" uri="{C3380CC4-5D6E-409C-BE32-E72D297353CC}">
              <c16:uniqueId val="{0000000A-00B0-4BDE-BC35-D37D36977780}"/>
            </c:ext>
          </c:extLst>
        </c:ser>
        <c:ser>
          <c:idx val="6"/>
          <c:order val="6"/>
          <c:tx>
            <c:strRef>
              <c:f>'Ga1'!$K$10</c:f>
              <c:strCache>
                <c:ptCount val="1"/>
                <c:pt idx="0">
                  <c:v> II.</c:v>
                </c:pt>
              </c:strCache>
            </c:strRef>
          </c:tx>
          <c:spPr>
            <a:solidFill>
              <a:srgbClr val="CF4D5C"/>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'Ga1'!$L$10:$O$10</c:f>
              <c:numCache>
                <c:formatCode>#,##0.00</c:formatCode>
                <c:ptCount val="4"/>
                <c:pt idx="1">
                  <c:v>0.54091971523401627</c:v>
                </c:pt>
              </c:numCache>
            </c:numRef>
          </c:val>
          <c:extLst>
            <c:ext xmlns:c16="http://schemas.microsoft.com/office/drawing/2014/chart" uri="{C3380CC4-5D6E-409C-BE32-E72D297353CC}">
              <c16:uniqueId val="{0000000C-00B0-4BDE-BC35-D37D36977780}"/>
            </c:ext>
          </c:extLst>
        </c:ser>
        <c:ser>
          <c:idx val="7"/>
          <c:order val="7"/>
          <c:tx>
            <c:strRef>
              <c:f>'Ga1'!$K$11</c:f>
              <c:strCache>
                <c:ptCount val="1"/>
                <c:pt idx="0">
                  <c:v> I.</c:v>
                </c:pt>
              </c:strCache>
            </c:strRef>
          </c:tx>
          <c:spPr>
            <a:solidFill>
              <a:srgbClr val="972936"/>
            </a:solidFill>
            <a:ln>
              <a:noFill/>
            </a:ln>
            <a:effectLst/>
          </c:spPr>
          <c:invertIfNegative val="0"/>
          <c:dLbls>
            <c:dLbl>
              <c:idx val="1"/>
              <c:layout>
                <c:manualLayout>
                  <c:x val="-4.5308817272158367E-3"/>
                  <c:y val="-4.8065368901707203E-3"/>
                </c:manualLayout>
              </c:layout>
              <c:dLblPos val="ct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D-00B0-4BDE-BC35-D37D3697778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inEnd"/>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'Ga1'!$L$11:$O$11</c:f>
              <c:numCache>
                <c:formatCode>#,##0.00</c:formatCode>
                <c:ptCount val="4"/>
                <c:pt idx="1">
                  <c:v>0.79205782423723714</c:v>
                </c:pt>
              </c:numCache>
            </c:numRef>
          </c:val>
          <c:extLst>
            <c:ext xmlns:c16="http://schemas.microsoft.com/office/drawing/2014/chart" uri="{C3380CC4-5D6E-409C-BE32-E72D297353CC}">
              <c16:uniqueId val="{0000000E-00B0-4BDE-BC35-D37D36977780}"/>
            </c:ext>
          </c:extLst>
        </c:ser>
        <c:ser>
          <c:idx val="8"/>
          <c:order val="8"/>
          <c:tx>
            <c:strRef>
              <c:f>'Ga1'!$K$7</c:f>
              <c:strCache>
                <c:ptCount val="1"/>
                <c:pt idx="0">
                  <c:v>Stupeň závislosti</c:v>
                </c:pt>
              </c:strCache>
            </c:strRef>
          </c:tx>
          <c:spPr>
            <a:no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'Ga1'!$L$7:$O$7</c:f>
              <c:numCache>
                <c:formatCode>General</c:formatCode>
                <c:ptCount val="4"/>
              </c:numCache>
            </c:numRef>
          </c:val>
          <c:extLst>
            <c:ext xmlns:c16="http://schemas.microsoft.com/office/drawing/2014/chart" uri="{C3380CC4-5D6E-409C-BE32-E72D297353CC}">
              <c16:uniqueId val="{0000000F-00B0-4BDE-BC35-D37D36977780}"/>
            </c:ext>
          </c:extLst>
        </c:ser>
        <c:ser>
          <c:idx val="9"/>
          <c:order val="9"/>
          <c:tx>
            <c:strRef>
              <c:f>'Ga1'!$K$13</c:f>
              <c:strCache>
                <c:ptCount val="1"/>
                <c:pt idx="0">
                  <c:v>vážné omezení</c:v>
                </c:pt>
              </c:strCache>
            </c:strRef>
          </c:tx>
          <c:spPr>
            <a:solidFill>
              <a:srgbClr val="F5DADD"/>
            </a:solidFill>
            <a:ln>
              <a:noFill/>
            </a:ln>
            <a:effectLst/>
          </c:spPr>
          <c:invertIfNegative val="0"/>
          <c:dLbls>
            <c:dLbl>
              <c:idx val="2"/>
              <c:layout>
                <c:manualLayout>
                  <c:x val="4.9226441631504921E-2"/>
                  <c:y val="-9.6153846153846159E-2"/>
                </c:manualLayout>
              </c:layout>
              <c:dLblPos val="ct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0-00B0-4BDE-BC35-D37D36977780}"/>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'Ga1'!$L$13:$O$13</c:f>
              <c:numCache>
                <c:formatCode>General</c:formatCode>
                <c:ptCount val="4"/>
                <c:pt idx="2" formatCode="#,##0.00">
                  <c:v>0.9631854762211739</c:v>
                </c:pt>
              </c:numCache>
            </c:numRef>
          </c:val>
          <c:extLst>
            <c:ext xmlns:c16="http://schemas.microsoft.com/office/drawing/2014/chart" uri="{C3380CC4-5D6E-409C-BE32-E72D297353CC}">
              <c16:uniqueId val="{00000011-00B0-4BDE-BC35-D37D36977780}"/>
            </c:ext>
          </c:extLst>
        </c:ser>
        <c:ser>
          <c:idx val="10"/>
          <c:order val="10"/>
          <c:tx>
            <c:strRef>
              <c:f>'Ga1'!$K$14</c:f>
              <c:strCache>
                <c:ptCount val="1"/>
                <c:pt idx="0">
                  <c:v>omezení (ne vážné)</c:v>
                </c:pt>
              </c:strCache>
            </c:strRef>
          </c:tx>
          <c:spPr>
            <a:solidFill>
              <a:srgbClr val="DE8690"/>
            </a:solidFill>
            <a:ln>
              <a:noFill/>
            </a:ln>
            <a:effectLst/>
          </c:spPr>
          <c:invertIfNegative val="0"/>
          <c:dLbls>
            <c:dLbl>
              <c:idx val="2"/>
              <c:layout>
                <c:manualLayout>
                  <c:x val="5.8602906704172529E-2"/>
                  <c:y val="-3.819400322405998E-17"/>
                </c:manualLayout>
              </c:layout>
              <c:dLblPos val="ctr"/>
              <c:showLegendKey val="0"/>
              <c:showVal val="0"/>
              <c:showCatName val="0"/>
              <c:showSerName val="1"/>
              <c:showPercent val="0"/>
              <c:showBubbleSize val="0"/>
              <c:extLst>
                <c:ext xmlns:c15="http://schemas.microsoft.com/office/drawing/2012/chart" uri="{CE6537A1-D6FC-4f65-9D91-7224C49458BB}">
                  <c15:layout>
                    <c:manualLayout>
                      <c:w val="0.25590485727937373"/>
                      <c:h val="5.735181539807524E-2"/>
                    </c:manualLayout>
                  </c15:layout>
                </c:ext>
                <c:ext xmlns:c16="http://schemas.microsoft.com/office/drawing/2014/chart" uri="{C3380CC4-5D6E-409C-BE32-E72D297353CC}">
                  <c16:uniqueId val="{00000012-00B0-4BDE-BC35-D37D36977780}"/>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'Ga1'!$L$14:$O$14</c:f>
              <c:numCache>
                <c:formatCode>General</c:formatCode>
                <c:ptCount val="4"/>
                <c:pt idx="2" formatCode="#,##0.00">
                  <c:v>5.9180816767247952</c:v>
                </c:pt>
              </c:numCache>
            </c:numRef>
          </c:val>
          <c:extLst>
            <c:ext xmlns:c16="http://schemas.microsoft.com/office/drawing/2014/chart" uri="{C3380CC4-5D6E-409C-BE32-E72D297353CC}">
              <c16:uniqueId val="{00000013-00B0-4BDE-BC35-D37D36977780}"/>
            </c:ext>
          </c:extLst>
        </c:ser>
        <c:ser>
          <c:idx val="11"/>
          <c:order val="11"/>
          <c:tx>
            <c:strRef>
              <c:f>'Ga1'!$K$12</c:f>
              <c:strCache>
                <c:ptCount val="1"/>
                <c:pt idx="0">
                  <c:v>Míra omezení</c:v>
                </c:pt>
              </c:strCache>
            </c:strRef>
          </c:tx>
          <c:spPr>
            <a:no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'Ga1'!$L$12:$O$12</c:f>
              <c:numCache>
                <c:formatCode>General</c:formatCode>
                <c:ptCount val="4"/>
              </c:numCache>
            </c:numRef>
          </c:val>
          <c:extLst>
            <c:ext xmlns:c16="http://schemas.microsoft.com/office/drawing/2014/chart" uri="{C3380CC4-5D6E-409C-BE32-E72D297353CC}">
              <c16:uniqueId val="{00000014-00B0-4BDE-BC35-D37D36977780}"/>
            </c:ext>
          </c:extLst>
        </c:ser>
        <c:ser>
          <c:idx val="12"/>
          <c:order val="12"/>
          <c:tx>
            <c:strRef>
              <c:f>'Ga1'!$K$16</c:f>
              <c:strCache>
                <c:ptCount val="1"/>
                <c:pt idx="0">
                  <c:v>závažné</c:v>
                </c:pt>
              </c:strCache>
            </c:strRef>
          </c:tx>
          <c:spPr>
            <a:solidFill>
              <a:srgbClr val="FF7C80"/>
            </a:solidFill>
            <a:ln>
              <a:noFill/>
            </a:ln>
            <a:effectLst/>
          </c:spPr>
          <c:invertIfNegative val="0"/>
          <c:dPt>
            <c:idx val="3"/>
            <c:invertIfNegative val="0"/>
            <c:bubble3D val="0"/>
            <c:spPr>
              <a:solidFill>
                <a:srgbClr val="F5DADD"/>
              </a:solidFill>
              <a:ln>
                <a:noFill/>
              </a:ln>
              <a:effectLst/>
            </c:spPr>
            <c:extLst>
              <c:ext xmlns:c16="http://schemas.microsoft.com/office/drawing/2014/chart" uri="{C3380CC4-5D6E-409C-BE32-E72D297353CC}">
                <c16:uniqueId val="{00000016-00B0-4BDE-BC35-D37D3697778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'Ga1'!$L$16:$O$16</c:f>
              <c:numCache>
                <c:formatCode>General</c:formatCode>
                <c:ptCount val="4"/>
                <c:pt idx="3" formatCode="#\ ##0.0">
                  <c:v>1.9129003420438555</c:v>
                </c:pt>
              </c:numCache>
            </c:numRef>
          </c:val>
          <c:extLst xmlns:c15="http://schemas.microsoft.com/office/drawing/2012/chart">
            <c:ext xmlns:c16="http://schemas.microsoft.com/office/drawing/2014/chart" uri="{C3380CC4-5D6E-409C-BE32-E72D297353CC}">
              <c16:uniqueId val="{00000017-00B0-4BDE-BC35-D37D36977780}"/>
            </c:ext>
          </c:extLst>
        </c:ser>
        <c:ser>
          <c:idx val="13"/>
          <c:order val="13"/>
          <c:tx>
            <c:strRef>
              <c:f>'Ga1'!$K$17</c:f>
              <c:strCache>
                <c:ptCount val="1"/>
                <c:pt idx="0">
                  <c:v>středně závažné</c:v>
                </c:pt>
              </c:strCache>
            </c:strRef>
          </c:tx>
          <c:spPr>
            <a:solidFill>
              <a:srgbClr val="DE8690"/>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'Ga1'!$L$17:$O$17</c:f>
              <c:numCache>
                <c:formatCode>General</c:formatCode>
                <c:ptCount val="4"/>
                <c:pt idx="3" formatCode="#\ ##0.0">
                  <c:v>4.9778386041189213</c:v>
                </c:pt>
              </c:numCache>
            </c:numRef>
          </c:val>
          <c:extLst xmlns:c15="http://schemas.microsoft.com/office/drawing/2012/chart">
            <c:ext xmlns:c16="http://schemas.microsoft.com/office/drawing/2014/chart" uri="{C3380CC4-5D6E-409C-BE32-E72D297353CC}">
              <c16:uniqueId val="{00000018-00B0-4BDE-BC35-D37D36977780}"/>
            </c:ext>
          </c:extLst>
        </c:ser>
        <c:ser>
          <c:idx val="14"/>
          <c:order val="14"/>
          <c:tx>
            <c:strRef>
              <c:f>'Ga1'!$K$18</c:f>
              <c:strCache>
                <c:ptCount val="1"/>
                <c:pt idx="0">
                  <c:v>mírné</c:v>
                </c:pt>
              </c:strCache>
            </c:strRef>
          </c:tx>
          <c:spPr>
            <a:solidFill>
              <a:srgbClr val="C94D5C"/>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0"/>
            <c:showSerName val="1"/>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'Ga1'!$L$18:$O$18</c:f>
              <c:numCache>
                <c:formatCode>General</c:formatCode>
                <c:ptCount val="4"/>
                <c:pt idx="3" formatCode="#\ ##0.0">
                  <c:v>3.1111491275743259</c:v>
                </c:pt>
              </c:numCache>
            </c:numRef>
          </c:val>
          <c:extLst xmlns:c15="http://schemas.microsoft.com/office/drawing/2012/chart">
            <c:ext xmlns:c16="http://schemas.microsoft.com/office/drawing/2014/chart" uri="{C3380CC4-5D6E-409C-BE32-E72D297353CC}">
              <c16:uniqueId val="{00000019-00B0-4BDE-BC35-D37D36977780}"/>
            </c:ext>
          </c:extLst>
        </c:ser>
        <c:ser>
          <c:idx val="15"/>
          <c:order val="15"/>
          <c:tx>
            <c:strRef>
              <c:f>'Ga1'!$K$15</c:f>
              <c:strCache>
                <c:ptCount val="1"/>
                <c:pt idx="0">
                  <c:v>Závažnost znevýhodnění</c:v>
                </c:pt>
              </c:strCache>
            </c:strRef>
          </c:tx>
          <c:spPr>
            <a:no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'Ga1'!$L$2:$O$2</c:f>
              <c:strCache>
                <c:ptCount val="4"/>
                <c:pt idx="0">
                  <c:v>Držitelé 
průkazů OZP
(stupeň postižení)</c:v>
                </c:pt>
                <c:pt idx="1">
                  <c:v>Příjemci 
příspěvku na péči 
(stupeň závislosti)</c:v>
                </c:pt>
                <c:pt idx="2">
                  <c:v>Dlouhodobé 
omezení v činnostech 
(míra omezení)</c:v>
                </c:pt>
                <c:pt idx="3">
                  <c:v>Zdravotní postižení 
u žáků škol
(závažnost postižení)</c:v>
                </c:pt>
              </c:strCache>
            </c:strRef>
          </c:cat>
          <c:val>
            <c:numRef>
              <c:f>'Ga1'!$L$15:$O$15</c:f>
              <c:numCache>
                <c:formatCode>General</c:formatCode>
                <c:ptCount val="4"/>
              </c:numCache>
            </c:numRef>
          </c:val>
          <c:extLst xmlns:c15="http://schemas.microsoft.com/office/drawing/2012/chart">
            <c:ext xmlns:c16="http://schemas.microsoft.com/office/drawing/2014/chart" uri="{C3380CC4-5D6E-409C-BE32-E72D297353CC}">
              <c16:uniqueId val="{0000001A-00B0-4BDE-BC35-D37D36977780}"/>
            </c:ext>
          </c:extLst>
        </c:ser>
        <c:dLbls>
          <c:dLblPos val="ctr"/>
          <c:showLegendKey val="0"/>
          <c:showVal val="1"/>
          <c:showCatName val="0"/>
          <c:showSerName val="0"/>
          <c:showPercent val="0"/>
          <c:showBubbleSize val="0"/>
        </c:dLbls>
        <c:gapWidth val="100"/>
        <c:overlap val="100"/>
        <c:axId val="562513752"/>
        <c:axId val="562511128"/>
        <c:extLst/>
      </c:barChart>
      <c:catAx>
        <c:axId val="562513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62511128"/>
        <c:crosses val="autoZero"/>
        <c:auto val="1"/>
        <c:lblAlgn val="ctr"/>
        <c:lblOffset val="100"/>
        <c:noMultiLvlLbl val="0"/>
      </c:catAx>
      <c:valAx>
        <c:axId val="562511128"/>
        <c:scaling>
          <c:orientation val="minMax"/>
          <c:max val="1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layout>
            <c:manualLayout>
              <c:xMode val="edge"/>
              <c:yMode val="edge"/>
              <c:x val="0.19841818295919761"/>
              <c:y val="0.915139354127695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62513752"/>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269327884647329"/>
          <c:y val="5.0925925925925923E-2"/>
          <c:w val="0.72041782949599653"/>
          <c:h val="0.85774073695333541"/>
        </c:manualLayout>
      </c:layout>
      <c:barChart>
        <c:barDir val="bar"/>
        <c:grouping val="clustered"/>
        <c:varyColors val="0"/>
        <c:ser>
          <c:idx val="3"/>
          <c:order val="0"/>
          <c:tx>
            <c:strRef>
              <c:f>'Gb89'!$J$6</c:f>
              <c:strCache>
                <c:ptCount val="1"/>
                <c:pt idx="0">
                  <c:v> 10–14 let</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'Gb89'!$K$2:$R$2</c:f>
              <c:strCache>
                <c:ptCount val="8"/>
                <c:pt idx="0">
                  <c:v>Mentální postižení</c:v>
                </c:pt>
                <c:pt idx="1">
                  <c:v>Sluchové postižení</c:v>
                </c:pt>
                <c:pt idx="2">
                  <c:v>Zrakové postižení</c:v>
                </c:pt>
                <c:pt idx="3">
                  <c:v>Závažné vady řeči</c:v>
                </c:pt>
                <c:pt idx="4">
                  <c:v>Tělesné postižení</c:v>
                </c:pt>
                <c:pt idx="5">
                  <c:v>Závažné vývojové 
poruchy chování</c:v>
                </c:pt>
                <c:pt idx="6">
                  <c:v>Závažné vývojové 
poruchy učení</c:v>
                </c:pt>
                <c:pt idx="7">
                  <c:v>Autismus</c:v>
                </c:pt>
              </c:strCache>
            </c:strRef>
          </c:cat>
          <c:val>
            <c:numRef>
              <c:f>'Gb89'!$K$6:$R$6</c:f>
              <c:numCache>
                <c:formatCode>#\ ##0.0</c:formatCode>
                <c:ptCount val="8"/>
                <c:pt idx="0">
                  <c:v>2.4131179453129716</c:v>
                </c:pt>
                <c:pt idx="1">
                  <c:v>0.207868050944649</c:v>
                </c:pt>
                <c:pt idx="2">
                  <c:v>0.22899438643085654</c:v>
                </c:pt>
                <c:pt idx="3">
                  <c:v>1.4929905836904689</c:v>
                </c:pt>
                <c:pt idx="4">
                  <c:v>0.38178306271503593</c:v>
                </c:pt>
                <c:pt idx="5">
                  <c:v>3.5977017565038931</c:v>
                </c:pt>
                <c:pt idx="6">
                  <c:v>8.1666490613870941</c:v>
                </c:pt>
                <c:pt idx="7">
                  <c:v>0.7150887306090421</c:v>
                </c:pt>
              </c:numCache>
            </c:numRef>
          </c:val>
          <c:extLst>
            <c:ext xmlns:c16="http://schemas.microsoft.com/office/drawing/2014/chart" uri="{C3380CC4-5D6E-409C-BE32-E72D297353CC}">
              <c16:uniqueId val="{00000001-5511-477B-9434-89BFCE36B3CD}"/>
            </c:ext>
          </c:extLst>
        </c:ser>
        <c:ser>
          <c:idx val="0"/>
          <c:order val="1"/>
          <c:tx>
            <c:strRef>
              <c:f>'Gb89'!$J$3</c:f>
              <c:strCache>
                <c:ptCount val="1"/>
                <c:pt idx="0">
                  <c:v> 5–9 let</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'Gb89'!$K$2:$R$2</c:f>
              <c:strCache>
                <c:ptCount val="8"/>
                <c:pt idx="0">
                  <c:v>Mentální postižení</c:v>
                </c:pt>
                <c:pt idx="1">
                  <c:v>Sluchové postižení</c:v>
                </c:pt>
                <c:pt idx="2">
                  <c:v>Zrakové postižení</c:v>
                </c:pt>
                <c:pt idx="3">
                  <c:v>Závažné vady řeči</c:v>
                </c:pt>
                <c:pt idx="4">
                  <c:v>Tělesné postižení</c:v>
                </c:pt>
                <c:pt idx="5">
                  <c:v>Závažné vývojové 
poruchy chování</c:v>
                </c:pt>
                <c:pt idx="6">
                  <c:v>Závažné vývojové 
poruchy učení</c:v>
                </c:pt>
                <c:pt idx="7">
                  <c:v>Autismus</c:v>
                </c:pt>
              </c:strCache>
            </c:strRef>
          </c:cat>
          <c:val>
            <c:numRef>
              <c:f>'Gb89'!$K$3:$R$3</c:f>
              <c:numCache>
                <c:formatCode>#\ ##0.0</c:formatCode>
                <c:ptCount val="8"/>
                <c:pt idx="0">
                  <c:v>1.3176042286554417</c:v>
                </c:pt>
                <c:pt idx="1">
                  <c:v>0.15892463331816431</c:v>
                </c:pt>
                <c:pt idx="2">
                  <c:v>0.19673049322645009</c:v>
                </c:pt>
                <c:pt idx="3">
                  <c:v>1.818415187687425</c:v>
                </c:pt>
                <c:pt idx="4">
                  <c:v>0.29404557706444501</c:v>
                </c:pt>
                <c:pt idx="5">
                  <c:v>2.1264629350882718</c:v>
                </c:pt>
                <c:pt idx="6">
                  <c:v>2.8459411208737353</c:v>
                </c:pt>
                <c:pt idx="7">
                  <c:v>0.56218713900654604</c:v>
                </c:pt>
              </c:numCache>
            </c:numRef>
          </c:val>
          <c:extLst>
            <c:ext xmlns:c16="http://schemas.microsoft.com/office/drawing/2014/chart" uri="{C3380CC4-5D6E-409C-BE32-E72D297353CC}">
              <c16:uniqueId val="{00000000-5511-477B-9434-89BFCE36B3CD}"/>
            </c:ext>
          </c:extLst>
        </c:ser>
        <c:dLbls>
          <c:dLblPos val="outEnd"/>
          <c:showLegendKey val="0"/>
          <c:showVal val="1"/>
          <c:showCatName val="0"/>
          <c:showSerName val="0"/>
          <c:showPercent val="0"/>
          <c:showBubbleSize val="0"/>
        </c:dLbls>
        <c:gapWidth val="100"/>
        <c:overlap val="-30"/>
        <c:axId val="745307992"/>
        <c:axId val="745310944"/>
        <c:extLst>
          <c:ext xmlns:c15="http://schemas.microsoft.com/office/drawing/2012/chart" uri="{02D57815-91ED-43cb-92C2-25804820EDAC}">
            <c15:filteredBarSeries>
              <c15:ser>
                <c:idx val="1"/>
                <c:order val="2"/>
                <c:tx>
                  <c:strRef>
                    <c:extLst>
                      <c:ext uri="{02D57815-91ED-43cb-92C2-25804820EDAC}">
                        <c15:formulaRef>
                          <c15:sqref>'Gb89'!$J$4</c15:sqref>
                        </c15:formulaRef>
                      </c:ext>
                    </c:extLst>
                    <c:strCache>
                      <c:ptCount val="1"/>
                      <c:pt idx="0">
                        <c:v>chlapci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'Gb89'!$K$2:$R$2</c15:sqref>
                        </c15:formulaRef>
                      </c:ext>
                    </c:extLst>
                    <c:strCache>
                      <c:ptCount val="8"/>
                      <c:pt idx="0">
                        <c:v>Mentální postižení</c:v>
                      </c:pt>
                      <c:pt idx="1">
                        <c:v>Sluchové postižení</c:v>
                      </c:pt>
                      <c:pt idx="2">
                        <c:v>Zrakové postižení</c:v>
                      </c:pt>
                      <c:pt idx="3">
                        <c:v>Závažné vady řeči</c:v>
                      </c:pt>
                      <c:pt idx="4">
                        <c:v>Tělesné postižení</c:v>
                      </c:pt>
                      <c:pt idx="5">
                        <c:v>Závažné vývojové 
poruchy chování</c:v>
                      </c:pt>
                      <c:pt idx="6">
                        <c:v>Závažné vývojové 
poruchy učení</c:v>
                      </c:pt>
                      <c:pt idx="7">
                        <c:v>Autismus</c:v>
                      </c:pt>
                    </c:strCache>
                  </c:strRef>
                </c:cat>
                <c:val>
                  <c:numRef>
                    <c:extLst>
                      <c:ext uri="{02D57815-91ED-43cb-92C2-25804820EDAC}">
                        <c15:formulaRef>
                          <c15:sqref>'Gb89'!$K$4:$R$4</c15:sqref>
                        </c15:formulaRef>
                      </c:ext>
                    </c:extLst>
                    <c:numCache>
                      <c:formatCode>#\ ##0.0</c:formatCode>
                      <c:ptCount val="8"/>
                      <c:pt idx="0">
                        <c:v>1.6232682356868637</c:v>
                      </c:pt>
                      <c:pt idx="1">
                        <c:v>0.17665386969342903</c:v>
                      </c:pt>
                      <c:pt idx="2">
                        <c:v>0.22672898236243255</c:v>
                      </c:pt>
                      <c:pt idx="3">
                        <c:v>2.5923143975222094</c:v>
                      </c:pt>
                      <c:pt idx="4">
                        <c:v>0.32177896474341139</c:v>
                      </c:pt>
                      <c:pt idx="5">
                        <c:v>3.2961479255920918</c:v>
                      </c:pt>
                      <c:pt idx="6">
                        <c:v>3.6851573656781467</c:v>
                      </c:pt>
                      <c:pt idx="7">
                        <c:v>0.89996105269014637</c:v>
                      </c:pt>
                    </c:numCache>
                  </c:numRef>
                </c:val>
                <c:extLst>
                  <c:ext xmlns:c16="http://schemas.microsoft.com/office/drawing/2014/chart" uri="{C3380CC4-5D6E-409C-BE32-E72D297353CC}">
                    <c16:uniqueId val="{00000002-5511-477B-9434-89BFCE36B3CD}"/>
                  </c:ext>
                </c:extLst>
              </c15:ser>
            </c15:filteredBarSeries>
            <c15:filteredBarSeries>
              <c15:ser>
                <c:idx val="2"/>
                <c:order val="3"/>
                <c:tx>
                  <c:strRef>
                    <c:extLst xmlns:c15="http://schemas.microsoft.com/office/drawing/2012/chart">
                      <c:ext xmlns:c15="http://schemas.microsoft.com/office/drawing/2012/chart" uri="{02D57815-91ED-43cb-92C2-25804820EDAC}">
                        <c15:formulaRef>
                          <c15:sqref>'Gb89'!$J$5</c15:sqref>
                        </c15:formulaRef>
                      </c:ext>
                    </c:extLst>
                    <c:strCache>
                      <c:ptCount val="1"/>
                      <c:pt idx="0">
                        <c:v>dívky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'Gb89'!$K$2:$R$2</c15:sqref>
                        </c15:formulaRef>
                      </c:ext>
                    </c:extLst>
                    <c:strCache>
                      <c:ptCount val="8"/>
                      <c:pt idx="0">
                        <c:v>Mentální postižení</c:v>
                      </c:pt>
                      <c:pt idx="1">
                        <c:v>Sluchové postižení</c:v>
                      </c:pt>
                      <c:pt idx="2">
                        <c:v>Zrakové postižení</c:v>
                      </c:pt>
                      <c:pt idx="3">
                        <c:v>Závažné vady řeči</c:v>
                      </c:pt>
                      <c:pt idx="4">
                        <c:v>Tělesné postižení</c:v>
                      </c:pt>
                      <c:pt idx="5">
                        <c:v>Závažné vývojové 
poruchy chování</c:v>
                      </c:pt>
                      <c:pt idx="6">
                        <c:v>Závažné vývojové 
poruchy učení</c:v>
                      </c:pt>
                      <c:pt idx="7">
                        <c:v>Autismus</c:v>
                      </c:pt>
                    </c:strCache>
                  </c:strRef>
                </c:cat>
                <c:val>
                  <c:numRef>
                    <c:extLst xmlns:c15="http://schemas.microsoft.com/office/drawing/2012/chart">
                      <c:ext xmlns:c15="http://schemas.microsoft.com/office/drawing/2012/chart" uri="{02D57815-91ED-43cb-92C2-25804820EDAC}">
                        <c15:formulaRef>
                          <c15:sqref>'Gb89'!$K$5:$R$5</c15:sqref>
                        </c15:formulaRef>
                      </c:ext>
                    </c:extLst>
                    <c:numCache>
                      <c:formatCode>#\ ##0.0</c:formatCode>
                      <c:ptCount val="8"/>
                      <c:pt idx="0">
                        <c:v>1.007851373637991</c:v>
                      </c:pt>
                      <c:pt idx="1">
                        <c:v>0.14095823407524352</c:v>
                      </c:pt>
                      <c:pt idx="2">
                        <c:v>0.16633071620878734</c:v>
                      </c:pt>
                      <c:pt idx="3">
                        <c:v>1.0341635773320363</c:v>
                      </c:pt>
                      <c:pt idx="4">
                        <c:v>0.26594120162195939</c:v>
                      </c:pt>
                      <c:pt idx="5">
                        <c:v>0.94113114284237587</c:v>
                      </c:pt>
                      <c:pt idx="6">
                        <c:v>1.9954987337251973</c:v>
                      </c:pt>
                      <c:pt idx="7">
                        <c:v>0.21989484515737989</c:v>
                      </c:pt>
                    </c:numCache>
                  </c:numRef>
                </c:val>
                <c:extLst xmlns:c15="http://schemas.microsoft.com/office/drawing/2012/chart">
                  <c:ext xmlns:c16="http://schemas.microsoft.com/office/drawing/2014/chart" uri="{C3380CC4-5D6E-409C-BE32-E72D297353CC}">
                    <c16:uniqueId val="{00000003-5511-477B-9434-89BFCE36B3CD}"/>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'Gb89'!$J$7</c15:sqref>
                        </c15:formulaRef>
                      </c:ext>
                    </c:extLst>
                    <c:strCache>
                      <c:ptCount val="1"/>
                      <c:pt idx="0">
                        <c:v>chlapci</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'Gb89'!$K$2:$R$2</c15:sqref>
                        </c15:formulaRef>
                      </c:ext>
                    </c:extLst>
                    <c:strCache>
                      <c:ptCount val="8"/>
                      <c:pt idx="0">
                        <c:v>Mentální postižení</c:v>
                      </c:pt>
                      <c:pt idx="1">
                        <c:v>Sluchové postižení</c:v>
                      </c:pt>
                      <c:pt idx="2">
                        <c:v>Zrakové postižení</c:v>
                      </c:pt>
                      <c:pt idx="3">
                        <c:v>Závažné vady řeči</c:v>
                      </c:pt>
                      <c:pt idx="4">
                        <c:v>Tělesné postižení</c:v>
                      </c:pt>
                      <c:pt idx="5">
                        <c:v>Závažné vývojové 
poruchy chování</c:v>
                      </c:pt>
                      <c:pt idx="6">
                        <c:v>Závažné vývojové 
poruchy učení</c:v>
                      </c:pt>
                      <c:pt idx="7">
                        <c:v>Autismus</c:v>
                      </c:pt>
                    </c:strCache>
                  </c:strRef>
                </c:cat>
                <c:val>
                  <c:numRef>
                    <c:extLst xmlns:c15="http://schemas.microsoft.com/office/drawing/2012/chart">
                      <c:ext xmlns:c15="http://schemas.microsoft.com/office/drawing/2012/chart" uri="{02D57815-91ED-43cb-92C2-25804820EDAC}">
                        <c15:formulaRef>
                          <c15:sqref>'Gb89'!$K$7:$R$7</c15:sqref>
                        </c15:formulaRef>
                      </c:ext>
                    </c:extLst>
                    <c:numCache>
                      <c:formatCode>#\ ##0.0</c:formatCode>
                      <c:ptCount val="8"/>
                      <c:pt idx="0">
                        <c:v>2.8216255976461935</c:v>
                      </c:pt>
                      <c:pt idx="1">
                        <c:v>0.22581831555719012</c:v>
                      </c:pt>
                      <c:pt idx="2">
                        <c:v>0.257815373299007</c:v>
                      </c:pt>
                      <c:pt idx="3">
                        <c:v>2.0779698418536228</c:v>
                      </c:pt>
                      <c:pt idx="4">
                        <c:v>0.43251195292386907</c:v>
                      </c:pt>
                      <c:pt idx="5">
                        <c:v>5.5207796984185364</c:v>
                      </c:pt>
                      <c:pt idx="6">
                        <c:v>10.878999632217727</c:v>
                      </c:pt>
                      <c:pt idx="7">
                        <c:v>1.1518940787054064</c:v>
                      </c:pt>
                    </c:numCache>
                  </c:numRef>
                </c:val>
                <c:extLst xmlns:c15="http://schemas.microsoft.com/office/drawing/2012/chart">
                  <c:ext xmlns:c16="http://schemas.microsoft.com/office/drawing/2014/chart" uri="{C3380CC4-5D6E-409C-BE32-E72D297353CC}">
                    <c16:uniqueId val="{00000004-5511-477B-9434-89BFCE36B3CD}"/>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'Gb89'!$J$8</c15:sqref>
                        </c15:formulaRef>
                      </c:ext>
                    </c:extLst>
                    <c:strCache>
                      <c:ptCount val="1"/>
                      <c:pt idx="0">
                        <c:v>dívky</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'Gb89'!$K$2:$R$2</c15:sqref>
                        </c15:formulaRef>
                      </c:ext>
                    </c:extLst>
                    <c:strCache>
                      <c:ptCount val="8"/>
                      <c:pt idx="0">
                        <c:v>Mentální postižení</c:v>
                      </c:pt>
                      <c:pt idx="1">
                        <c:v>Sluchové postižení</c:v>
                      </c:pt>
                      <c:pt idx="2">
                        <c:v>Zrakové postižení</c:v>
                      </c:pt>
                      <c:pt idx="3">
                        <c:v>Závažné vady řeči</c:v>
                      </c:pt>
                      <c:pt idx="4">
                        <c:v>Tělesné postižení</c:v>
                      </c:pt>
                      <c:pt idx="5">
                        <c:v>Závažné vývojové 
poruchy chování</c:v>
                      </c:pt>
                      <c:pt idx="6">
                        <c:v>Závažné vývojové 
poruchy učení</c:v>
                      </c:pt>
                      <c:pt idx="7">
                        <c:v>Autismus</c:v>
                      </c:pt>
                    </c:strCache>
                  </c:strRef>
                </c:cat>
                <c:val>
                  <c:numRef>
                    <c:extLst xmlns:c15="http://schemas.microsoft.com/office/drawing/2012/chart">
                      <c:ext xmlns:c15="http://schemas.microsoft.com/office/drawing/2012/chart" uri="{02D57815-91ED-43cb-92C2-25804820EDAC}">
                        <c15:formulaRef>
                          <c15:sqref>'Gb89'!$K$8:$R$8</c15:sqref>
                        </c15:formulaRef>
                      </c:ext>
                    </c:extLst>
                    <c:numCache>
                      <c:formatCode>#\ ##0.0</c:formatCode>
                      <c:ptCount val="8"/>
                      <c:pt idx="0">
                        <c:v>1.9830083177150293</c:v>
                      </c:pt>
                      <c:pt idx="1">
                        <c:v>0.18896857235792508</c:v>
                      </c:pt>
                      <c:pt idx="2">
                        <c:v>0.19864933938445814</c:v>
                      </c:pt>
                      <c:pt idx="3">
                        <c:v>0.877077492603894</c:v>
                      </c:pt>
                      <c:pt idx="4">
                        <c:v>0.32837161754000088</c:v>
                      </c:pt>
                      <c:pt idx="5">
                        <c:v>1.5729310264710892</c:v>
                      </c:pt>
                      <c:pt idx="6">
                        <c:v>5.3108687907560288</c:v>
                      </c:pt>
                      <c:pt idx="7">
                        <c:v>0.25518501881941108</c:v>
                      </c:pt>
                    </c:numCache>
                  </c:numRef>
                </c:val>
                <c:extLst xmlns:c15="http://schemas.microsoft.com/office/drawing/2012/chart">
                  <c:ext xmlns:c16="http://schemas.microsoft.com/office/drawing/2014/chart" uri="{C3380CC4-5D6E-409C-BE32-E72D297353CC}">
                    <c16:uniqueId val="{00000005-5511-477B-9434-89BFCE36B3CD}"/>
                  </c:ext>
                </c:extLst>
              </c15:ser>
            </c15:filteredBarSeries>
          </c:ext>
        </c:extLst>
      </c:barChart>
      <c:catAx>
        <c:axId val="745307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45310944"/>
        <c:crosses val="autoZero"/>
        <c:auto val="1"/>
        <c:lblAlgn val="ctr"/>
        <c:lblOffset val="100"/>
        <c:noMultiLvlLbl val="0"/>
      </c:catAx>
      <c:valAx>
        <c:axId val="745310944"/>
        <c:scaling>
          <c:orientation val="minMax"/>
          <c:max val="9"/>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layout>
            <c:manualLayout>
              <c:xMode val="edge"/>
              <c:yMode val="edge"/>
              <c:x val="0.18831439582710391"/>
              <c:y val="0.914514655027452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45307992"/>
        <c:crosses val="autoZero"/>
        <c:crossBetween val="between"/>
        <c:majorUnit val="1"/>
      </c:valAx>
      <c:spPr>
        <a:noFill/>
        <a:ln>
          <a:noFill/>
        </a:ln>
        <a:effectLst/>
      </c:spPr>
    </c:plotArea>
    <c:legend>
      <c:legendPos val="tr"/>
      <c:layout>
        <c:manualLayout>
          <c:xMode val="edge"/>
          <c:yMode val="edge"/>
          <c:x val="0.70366229221347332"/>
          <c:y val="0.31583699764802126"/>
          <c:w val="0.15500161965513803"/>
          <c:h val="0.21703916536895285"/>
        </c:manualLayout>
      </c:layout>
      <c:overlay val="1"/>
      <c:spPr>
        <a:solidFill>
          <a:sysClr val="window" lastClr="FFFFFF"/>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222396371069731"/>
          <c:y val="5.0925925925925923E-2"/>
          <c:w val="0.73088716398601838"/>
          <c:h val="0.85774073695333541"/>
        </c:manualLayout>
      </c:layout>
      <c:barChart>
        <c:barDir val="bar"/>
        <c:grouping val="clustered"/>
        <c:varyColors val="0"/>
        <c:ser>
          <c:idx val="1"/>
          <c:order val="0"/>
          <c:tx>
            <c:strRef>
              <c:f>'Gb89'!$J$11</c:f>
              <c:strCache>
                <c:ptCount val="1"/>
                <c:pt idx="0">
                  <c:v> dívky</c:v>
                </c:pt>
              </c:strCache>
            </c:strRef>
          </c:tx>
          <c:spPr>
            <a:solidFill>
              <a:srgbClr val="DE869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'Gb89'!$K$2:$R$2</c:f>
              <c:strCache>
                <c:ptCount val="8"/>
                <c:pt idx="0">
                  <c:v>Mentální postižení</c:v>
                </c:pt>
                <c:pt idx="1">
                  <c:v>Sluchové postižení</c:v>
                </c:pt>
                <c:pt idx="2">
                  <c:v>Zrakové postižení</c:v>
                </c:pt>
                <c:pt idx="3">
                  <c:v>Závažné vady řeči</c:v>
                </c:pt>
                <c:pt idx="4">
                  <c:v>Tělesné postižení</c:v>
                </c:pt>
                <c:pt idx="5">
                  <c:v>Závažné vývojové 
poruchy chování</c:v>
                </c:pt>
                <c:pt idx="6">
                  <c:v>Závažné vývojové 
poruchy učení</c:v>
                </c:pt>
                <c:pt idx="7">
                  <c:v>Autismus</c:v>
                </c:pt>
              </c:strCache>
            </c:strRef>
          </c:cat>
          <c:val>
            <c:numRef>
              <c:f>'Gb89'!$K$11:$R$11</c:f>
              <c:numCache>
                <c:formatCode>#\ ##0.0</c:formatCode>
                <c:ptCount val="8"/>
                <c:pt idx="0">
                  <c:v>1.5424360980145329</c:v>
                </c:pt>
                <c:pt idx="1">
                  <c:v>0.16727768307672058</c:v>
                </c:pt>
                <c:pt idx="2">
                  <c:v>0.18404790764913295</c:v>
                </c:pt>
                <c:pt idx="3">
                  <c:v>0.94804839165055099</c:v>
                </c:pt>
                <c:pt idx="4">
                  <c:v>0.3001657917138108</c:v>
                </c:pt>
                <c:pt idx="5">
                  <c:v>1.2874862282491248</c:v>
                </c:pt>
                <c:pt idx="6">
                  <c:v>3.8129971363249435</c:v>
                </c:pt>
                <c:pt idx="7">
                  <c:v>0.23924105181150268</c:v>
                </c:pt>
              </c:numCache>
            </c:numRef>
          </c:val>
          <c:extLst>
            <c:ext xmlns:c16="http://schemas.microsoft.com/office/drawing/2014/chart" uri="{C3380CC4-5D6E-409C-BE32-E72D297353CC}">
              <c16:uniqueId val="{00000001-2C35-4BAE-9194-EBAF15FEE46E}"/>
            </c:ext>
          </c:extLst>
        </c:ser>
        <c:ser>
          <c:idx val="0"/>
          <c:order val="1"/>
          <c:tx>
            <c:strRef>
              <c:f>'Gb89'!$J$10</c:f>
              <c:strCache>
                <c:ptCount val="1"/>
                <c:pt idx="0">
                  <c:v> chlapci</c:v>
                </c:pt>
              </c:strCache>
            </c:strRef>
          </c:tx>
          <c:spPr>
            <a:solidFill>
              <a:srgbClr val="F5DADD"/>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'Gb89'!$K$2:$R$2</c:f>
              <c:strCache>
                <c:ptCount val="8"/>
                <c:pt idx="0">
                  <c:v>Mentální postižení</c:v>
                </c:pt>
                <c:pt idx="1">
                  <c:v>Sluchové postižení</c:v>
                </c:pt>
                <c:pt idx="2">
                  <c:v>Zrakové postižení</c:v>
                </c:pt>
                <c:pt idx="3">
                  <c:v>Závažné vady řeči</c:v>
                </c:pt>
                <c:pt idx="4">
                  <c:v>Tělesné postižení</c:v>
                </c:pt>
                <c:pt idx="5">
                  <c:v>Závažné vývojové 
poruchy chování</c:v>
                </c:pt>
                <c:pt idx="6">
                  <c:v>Závažné vývojové 
poruchy učení</c:v>
                </c:pt>
                <c:pt idx="7">
                  <c:v>Autismus</c:v>
                </c:pt>
              </c:strCache>
            </c:strRef>
          </c:cat>
          <c:val>
            <c:numRef>
              <c:f>'Gb89'!$K$10:$R$10</c:f>
              <c:numCache>
                <c:formatCode>#\ ##0.0</c:formatCode>
                <c:ptCount val="8"/>
                <c:pt idx="0">
                  <c:v>2.2915401906574564</c:v>
                </c:pt>
                <c:pt idx="1">
                  <c:v>0.20407074999589805</c:v>
                </c:pt>
                <c:pt idx="2">
                  <c:v>0.24406451507047108</c:v>
                </c:pt>
                <c:pt idx="3">
                  <c:v>2.3054867343757692</c:v>
                </c:pt>
                <c:pt idx="4">
                  <c:v>0.38352995225359743</c:v>
                </c:pt>
                <c:pt idx="5">
                  <c:v>4.536728633074639</c:v>
                </c:pt>
                <c:pt idx="6">
                  <c:v>7.69685136265936</c:v>
                </c:pt>
                <c:pt idx="7">
                  <c:v>1.0404531806323527</c:v>
                </c:pt>
              </c:numCache>
            </c:numRef>
          </c:val>
          <c:extLst>
            <c:ext xmlns:c16="http://schemas.microsoft.com/office/drawing/2014/chart" uri="{C3380CC4-5D6E-409C-BE32-E72D297353CC}">
              <c16:uniqueId val="{00000000-2C35-4BAE-9194-EBAF15FEE46E}"/>
            </c:ext>
          </c:extLst>
        </c:ser>
        <c:dLbls>
          <c:dLblPos val="outEnd"/>
          <c:showLegendKey val="0"/>
          <c:showVal val="1"/>
          <c:showCatName val="0"/>
          <c:showSerName val="0"/>
          <c:showPercent val="0"/>
          <c:showBubbleSize val="0"/>
        </c:dLbls>
        <c:gapWidth val="100"/>
        <c:overlap val="-30"/>
        <c:axId val="745307992"/>
        <c:axId val="745310944"/>
      </c:barChart>
      <c:catAx>
        <c:axId val="745307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45310944"/>
        <c:crosses val="autoZero"/>
        <c:auto val="1"/>
        <c:lblAlgn val="ctr"/>
        <c:lblOffset val="100"/>
        <c:noMultiLvlLbl val="0"/>
      </c:catAx>
      <c:valAx>
        <c:axId val="745310944"/>
        <c:scaling>
          <c:orientation val="minMax"/>
          <c:max val="9"/>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layout>
            <c:manualLayout>
              <c:xMode val="edge"/>
              <c:yMode val="edge"/>
              <c:x val="0.16465524747795149"/>
              <c:y val="0.914514846871295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45307992"/>
        <c:crosses val="autoZero"/>
        <c:crossBetween val="between"/>
        <c:majorUnit val="1"/>
      </c:valAx>
      <c:spPr>
        <a:noFill/>
        <a:ln>
          <a:noFill/>
        </a:ln>
        <a:effectLst/>
      </c:spPr>
    </c:plotArea>
    <c:legend>
      <c:legendPos val="tr"/>
      <c:layout>
        <c:manualLayout>
          <c:xMode val="edge"/>
          <c:yMode val="edge"/>
          <c:x val="0.72879730560380762"/>
          <c:y val="0.35430198261047985"/>
          <c:w val="0.13062489354156262"/>
          <c:h val="0.18235507767795345"/>
        </c:manualLayout>
      </c:layout>
      <c:overlay val="1"/>
      <c:spPr>
        <a:solidFill>
          <a:sysClr val="window" lastClr="FFFFFF"/>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817062028638831"/>
          <c:y val="4.6888320545609548E-2"/>
          <c:w val="0.69333636499551476"/>
          <c:h val="0.79508360687650614"/>
        </c:manualLayout>
      </c:layout>
      <c:barChart>
        <c:barDir val="bar"/>
        <c:grouping val="percentStacked"/>
        <c:varyColors val="0"/>
        <c:ser>
          <c:idx val="0"/>
          <c:order val="0"/>
          <c:tx>
            <c:strRef>
              <c:f>'Gb10'!$J$3</c:f>
              <c:strCache>
                <c:ptCount val="1"/>
                <c:pt idx="0">
                  <c:v> mírné</c:v>
                </c:pt>
              </c:strCache>
            </c:strRef>
          </c:tx>
          <c:spPr>
            <a:solidFill>
              <a:srgbClr val="F5DADD"/>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'Gb10'!$K$2:$R$2</c:f>
              <c:strCache>
                <c:ptCount val="8"/>
                <c:pt idx="0">
                  <c:v>Mentální</c:v>
                </c:pt>
                <c:pt idx="1">
                  <c:v>Sluchové</c:v>
                </c:pt>
                <c:pt idx="2">
                  <c:v>Zrakové</c:v>
                </c:pt>
                <c:pt idx="3">
                  <c:v>Závažné vady řeči</c:v>
                </c:pt>
                <c:pt idx="4">
                  <c:v>Tělesné</c:v>
                </c:pt>
                <c:pt idx="5">
                  <c:v>Závažné vývojové 
poruchy chování</c:v>
                </c:pt>
                <c:pt idx="6">
                  <c:v>Závažné vývojové 
poruchy učení</c:v>
                </c:pt>
                <c:pt idx="7">
                  <c:v>Autismus</c:v>
                </c:pt>
              </c:strCache>
            </c:strRef>
          </c:cat>
          <c:val>
            <c:numRef>
              <c:f>'Gb10'!$K$3:$R$3</c:f>
              <c:numCache>
                <c:formatCode>#,##0</c:formatCode>
                <c:ptCount val="8"/>
                <c:pt idx="0">
                  <c:v>72.99745105482944</c:v>
                </c:pt>
                <c:pt idx="1">
                  <c:v>17.722938867077957</c:v>
                </c:pt>
                <c:pt idx="2">
                  <c:v>39.231891103548854</c:v>
                </c:pt>
                <c:pt idx="3">
                  <c:v>25.892913987394156</c:v>
                </c:pt>
                <c:pt idx="4">
                  <c:v>21.77222898903776</c:v>
                </c:pt>
                <c:pt idx="5">
                  <c:v>39.847436579741</c:v>
                </c:pt>
                <c:pt idx="6">
                  <c:v>33.01135339700847</c:v>
                </c:pt>
                <c:pt idx="7">
                  <c:v>21.435483870967744</c:v>
                </c:pt>
              </c:numCache>
            </c:numRef>
          </c:val>
          <c:extLst>
            <c:ext xmlns:c16="http://schemas.microsoft.com/office/drawing/2014/chart" uri="{C3380CC4-5D6E-409C-BE32-E72D297353CC}">
              <c16:uniqueId val="{00000000-B71C-4206-B231-AE0AD79B04CB}"/>
            </c:ext>
          </c:extLst>
        </c:ser>
        <c:ser>
          <c:idx val="1"/>
          <c:order val="1"/>
          <c:tx>
            <c:strRef>
              <c:f>'Gb10'!$J$4</c:f>
              <c:strCache>
                <c:ptCount val="1"/>
                <c:pt idx="0">
                  <c:v> středně závažné</c:v>
                </c:pt>
              </c:strCache>
            </c:strRef>
          </c:tx>
          <c:spPr>
            <a:solidFill>
              <a:srgbClr val="DE8690"/>
            </a:solidFill>
            <a:ln>
              <a:noFill/>
            </a:ln>
            <a:effectLst/>
          </c:spPr>
          <c:invertIfNegative val="0"/>
          <c:dLbls>
            <c:dLbl>
              <c:idx val="7"/>
              <c:delete val="1"/>
              <c:extLst>
                <c:ext xmlns:c15="http://schemas.microsoft.com/office/drawing/2012/chart" uri="{CE6537A1-D6FC-4f65-9D91-7224C49458BB}"/>
                <c:ext xmlns:c16="http://schemas.microsoft.com/office/drawing/2014/chart" uri="{C3380CC4-5D6E-409C-BE32-E72D297353CC}">
                  <c16:uniqueId val="{00000001-B71C-4206-B231-AE0AD79B04CB}"/>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'Gb10'!$K$2:$R$2</c:f>
              <c:strCache>
                <c:ptCount val="8"/>
                <c:pt idx="0">
                  <c:v>Mentální</c:v>
                </c:pt>
                <c:pt idx="1">
                  <c:v>Sluchové</c:v>
                </c:pt>
                <c:pt idx="2">
                  <c:v>Zrakové</c:v>
                </c:pt>
                <c:pt idx="3">
                  <c:v>Závažné vady řeči</c:v>
                </c:pt>
                <c:pt idx="4">
                  <c:v>Tělesné</c:v>
                </c:pt>
                <c:pt idx="5">
                  <c:v>Závažné vývojové 
poruchy chování</c:v>
                </c:pt>
                <c:pt idx="6">
                  <c:v>Závažné vývojové 
poruchy učení</c:v>
                </c:pt>
                <c:pt idx="7">
                  <c:v>Autismus</c:v>
                </c:pt>
              </c:strCache>
            </c:strRef>
          </c:cat>
          <c:val>
            <c:numRef>
              <c:f>'Gb10'!$K$4:$R$4</c:f>
              <c:numCache>
                <c:formatCode>#,##0</c:formatCode>
                <c:ptCount val="8"/>
                <c:pt idx="0">
                  <c:v>17.707034004013234</c:v>
                </c:pt>
                <c:pt idx="1">
                  <c:v>39.932697700504768</c:v>
                </c:pt>
                <c:pt idx="2">
                  <c:v>43.023821098687407</c:v>
                </c:pt>
                <c:pt idx="3">
                  <c:v>48.653466607245178</c:v>
                </c:pt>
                <c:pt idx="4">
                  <c:v>43.39220462850183</c:v>
                </c:pt>
                <c:pt idx="5">
                  <c:v>46.130920702501335</c:v>
                </c:pt>
                <c:pt idx="6">
                  <c:v>58.715083798882681</c:v>
                </c:pt>
                <c:pt idx="7">
                  <c:v>0</c:v>
                </c:pt>
              </c:numCache>
            </c:numRef>
          </c:val>
          <c:extLst>
            <c:ext xmlns:c16="http://schemas.microsoft.com/office/drawing/2014/chart" uri="{C3380CC4-5D6E-409C-BE32-E72D297353CC}">
              <c16:uniqueId val="{00000002-B71C-4206-B231-AE0AD79B04CB}"/>
            </c:ext>
          </c:extLst>
        </c:ser>
        <c:ser>
          <c:idx val="2"/>
          <c:order val="2"/>
          <c:tx>
            <c:strRef>
              <c:f>'Gb10'!$J$5</c:f>
              <c:strCache>
                <c:ptCount val="1"/>
                <c:pt idx="0">
                  <c:v> závažné</c:v>
                </c:pt>
              </c:strCache>
            </c:strRef>
          </c:tx>
          <c:spPr>
            <a:solidFill>
              <a:srgbClr val="CF4D5C"/>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'Gb10'!$K$2:$R$2</c:f>
              <c:strCache>
                <c:ptCount val="8"/>
                <c:pt idx="0">
                  <c:v>Mentální</c:v>
                </c:pt>
                <c:pt idx="1">
                  <c:v>Sluchové</c:v>
                </c:pt>
                <c:pt idx="2">
                  <c:v>Zrakové</c:v>
                </c:pt>
                <c:pt idx="3">
                  <c:v>Závažné vady řeči</c:v>
                </c:pt>
                <c:pt idx="4">
                  <c:v>Tělesné</c:v>
                </c:pt>
                <c:pt idx="5">
                  <c:v>Závažné vývojové 
poruchy chování</c:v>
                </c:pt>
                <c:pt idx="6">
                  <c:v>Závažné vývojové 
poruchy učení</c:v>
                </c:pt>
                <c:pt idx="7">
                  <c:v>Autismus</c:v>
                </c:pt>
              </c:strCache>
            </c:strRef>
          </c:cat>
          <c:val>
            <c:numRef>
              <c:f>'Gb10'!$K$5:$R$5</c:f>
              <c:numCache>
                <c:formatCode>#,##0</c:formatCode>
                <c:ptCount val="8"/>
                <c:pt idx="0">
                  <c:v>9.2955149411573288</c:v>
                </c:pt>
                <c:pt idx="1">
                  <c:v>42.344363432417275</c:v>
                </c:pt>
                <c:pt idx="2">
                  <c:v>17.744287797763732</c:v>
                </c:pt>
                <c:pt idx="3">
                  <c:v>25.453619405360666</c:v>
                </c:pt>
                <c:pt idx="4">
                  <c:v>34.835566382460414</c:v>
                </c:pt>
                <c:pt idx="5">
                  <c:v>14.021642717757674</c:v>
                </c:pt>
                <c:pt idx="6">
                  <c:v>8.2735628041088489</c:v>
                </c:pt>
                <c:pt idx="7">
                  <c:v>78.564516129032256</c:v>
                </c:pt>
              </c:numCache>
            </c:numRef>
          </c:val>
          <c:extLst>
            <c:ext xmlns:c16="http://schemas.microsoft.com/office/drawing/2014/chart" uri="{C3380CC4-5D6E-409C-BE32-E72D297353CC}">
              <c16:uniqueId val="{00000003-B71C-4206-B231-AE0AD79B04CB}"/>
            </c:ext>
          </c:extLst>
        </c:ser>
        <c:dLbls>
          <c:dLblPos val="ctr"/>
          <c:showLegendKey val="0"/>
          <c:showVal val="1"/>
          <c:showCatName val="0"/>
          <c:showSerName val="0"/>
          <c:showPercent val="0"/>
          <c:showBubbleSize val="0"/>
        </c:dLbls>
        <c:gapWidth val="50"/>
        <c:overlap val="100"/>
        <c:axId val="655263984"/>
        <c:axId val="655264312"/>
      </c:barChart>
      <c:catAx>
        <c:axId val="65526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55264312"/>
        <c:crosses val="autoZero"/>
        <c:auto val="1"/>
        <c:lblAlgn val="ctr"/>
        <c:lblOffset val="100"/>
        <c:noMultiLvlLbl val="0"/>
      </c:catAx>
      <c:valAx>
        <c:axId val="6552643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55263984"/>
        <c:crosses val="autoZero"/>
        <c:crossBetween val="between"/>
        <c:majorUnit val="0.1"/>
      </c:valAx>
      <c:spPr>
        <a:noFill/>
        <a:ln>
          <a:noFill/>
        </a:ln>
        <a:effectLst/>
      </c:spPr>
    </c:plotArea>
    <c:legend>
      <c:legendPos val="b"/>
      <c:layout>
        <c:manualLayout>
          <c:xMode val="edge"/>
          <c:yMode val="edge"/>
          <c:x val="0.24537174257753261"/>
          <c:y val="0.92393485980492851"/>
          <c:w val="0.69292918487603095"/>
          <c:h val="6.5337884554711984E-2"/>
        </c:manualLayout>
      </c:layout>
      <c:overlay val="0"/>
      <c:spPr>
        <a:no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492290026246724E-2"/>
          <c:y val="8.0687899087240958E-2"/>
          <c:w val="0.58734120734908146"/>
          <c:h val="0.76589924393779141"/>
        </c:manualLayout>
      </c:layout>
      <c:barChart>
        <c:barDir val="col"/>
        <c:grouping val="stacked"/>
        <c:varyColors val="0"/>
        <c:ser>
          <c:idx val="0"/>
          <c:order val="0"/>
          <c:tx>
            <c:strRef>
              <c:f>'Gb11'!$F$3</c:f>
              <c:strCache>
                <c:ptCount val="1"/>
                <c:pt idx="0">
                  <c:v> omezení, ale ne vážné</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'Gb11'!$G$2:$H$2</c:f>
              <c:strCache>
                <c:ptCount val="2"/>
                <c:pt idx="0">
                  <c:v>chlapci</c:v>
                </c:pt>
                <c:pt idx="1">
                  <c:v>dívky</c:v>
                </c:pt>
              </c:strCache>
            </c:strRef>
          </c:cat>
          <c:val>
            <c:numRef>
              <c:f>'Gb11'!$G$3:$H$3</c:f>
              <c:numCache>
                <c:formatCode>0.0</c:formatCode>
                <c:ptCount val="2"/>
                <c:pt idx="0">
                  <c:v>6.4389242604316594</c:v>
                </c:pt>
                <c:pt idx="1">
                  <c:v>4.1814617515674346</c:v>
                </c:pt>
              </c:numCache>
            </c:numRef>
          </c:val>
          <c:extLst>
            <c:ext xmlns:c16="http://schemas.microsoft.com/office/drawing/2014/chart" uri="{C3380CC4-5D6E-409C-BE32-E72D297353CC}">
              <c16:uniqueId val="{00000000-6845-4E52-B0AE-AF00840EC26E}"/>
            </c:ext>
          </c:extLst>
        </c:ser>
        <c:ser>
          <c:idx val="1"/>
          <c:order val="1"/>
          <c:tx>
            <c:strRef>
              <c:f>'Gb11'!$F$4</c:f>
              <c:strCache>
                <c:ptCount val="1"/>
                <c:pt idx="0">
                  <c:v> vážné omezení</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'Gb11'!$G$2:$H$2</c:f>
              <c:strCache>
                <c:ptCount val="2"/>
                <c:pt idx="0">
                  <c:v>chlapci</c:v>
                </c:pt>
                <c:pt idx="1">
                  <c:v>dívky</c:v>
                </c:pt>
              </c:strCache>
            </c:strRef>
          </c:cat>
          <c:val>
            <c:numRef>
              <c:f>'Gb11'!$G$4:$H$4</c:f>
              <c:numCache>
                <c:formatCode>0.0</c:formatCode>
                <c:ptCount val="2"/>
                <c:pt idx="0">
                  <c:v>1.0270112412571466</c:v>
                </c:pt>
                <c:pt idx="1">
                  <c:v>0.92842109815284979</c:v>
                </c:pt>
              </c:numCache>
            </c:numRef>
          </c:val>
          <c:extLst>
            <c:ext xmlns:c16="http://schemas.microsoft.com/office/drawing/2014/chart" uri="{C3380CC4-5D6E-409C-BE32-E72D297353CC}">
              <c16:uniqueId val="{00000001-6845-4E52-B0AE-AF00840EC26E}"/>
            </c:ext>
          </c:extLst>
        </c:ser>
        <c:dLbls>
          <c:dLblPos val="ctr"/>
          <c:showLegendKey val="0"/>
          <c:showVal val="1"/>
          <c:showCatName val="0"/>
          <c:showSerName val="0"/>
          <c:showPercent val="0"/>
          <c:showBubbleSize val="0"/>
        </c:dLbls>
        <c:gapWidth val="55"/>
        <c:overlap val="100"/>
        <c:axId val="540488488"/>
        <c:axId val="540485208"/>
      </c:barChart>
      <c:catAx>
        <c:axId val="54048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40485208"/>
        <c:crosses val="autoZero"/>
        <c:auto val="1"/>
        <c:lblAlgn val="ctr"/>
        <c:lblOffset val="100"/>
        <c:noMultiLvlLbl val="0"/>
      </c:catAx>
      <c:valAx>
        <c:axId val="540485208"/>
        <c:scaling>
          <c:orientation val="minMax"/>
          <c:max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layout>
            <c:manualLayout>
              <c:xMode val="edge"/>
              <c:yMode val="edge"/>
              <c:x val="1.0040160642570281E-2"/>
              <c:y val="0.4292470321943702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solidFill>
              <a:srgbClr val="D9D9D9"/>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40488488"/>
        <c:crosses val="autoZero"/>
        <c:crossBetween val="between"/>
      </c:valAx>
      <c:spPr>
        <a:noFill/>
        <a:ln>
          <a:noFill/>
        </a:ln>
        <a:effectLst/>
      </c:spPr>
    </c:plotArea>
    <c:legend>
      <c:legendPos val="r"/>
      <c:layout>
        <c:manualLayout>
          <c:xMode val="edge"/>
          <c:yMode val="edge"/>
          <c:x val="0.71282267060367455"/>
          <c:y val="0.4434532064089004"/>
          <c:w val="0.24260187007874015"/>
          <c:h val="0.21942609785717085"/>
        </c:manualLayout>
      </c:layout>
      <c:overlay val="0"/>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569150052293213E-2"/>
          <c:y val="8.2407893457762227E-2"/>
          <c:w val="0.59477479360434737"/>
          <c:h val="0.77376105764557213"/>
        </c:manualLayout>
      </c:layout>
      <c:barChart>
        <c:barDir val="col"/>
        <c:grouping val="stacked"/>
        <c:varyColors val="0"/>
        <c:ser>
          <c:idx val="0"/>
          <c:order val="0"/>
          <c:tx>
            <c:strRef>
              <c:f>'Gc1'!$E$3</c:f>
              <c:strCache>
                <c:ptCount val="1"/>
                <c:pt idx="0">
                  <c:v> omezení, ale ne vážné</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'Gc1'!$F$2:$G$2</c:f>
              <c:strCache>
                <c:ptCount val="2"/>
                <c:pt idx="0">
                  <c:v>neúplné rodiny 
s dětmi</c:v>
                </c:pt>
                <c:pt idx="1">
                  <c:v>úplné rodiny 
s dětmi</c:v>
                </c:pt>
              </c:strCache>
            </c:strRef>
          </c:cat>
          <c:val>
            <c:numRef>
              <c:f>'Gc1'!$F$3:$G$3</c:f>
              <c:numCache>
                <c:formatCode>0.0</c:formatCode>
                <c:ptCount val="2"/>
                <c:pt idx="0">
                  <c:v>8.5542959089091966</c:v>
                </c:pt>
                <c:pt idx="1">
                  <c:v>4.9560545686916591</c:v>
                </c:pt>
              </c:numCache>
            </c:numRef>
          </c:val>
          <c:extLst>
            <c:ext xmlns:c16="http://schemas.microsoft.com/office/drawing/2014/chart" uri="{C3380CC4-5D6E-409C-BE32-E72D297353CC}">
              <c16:uniqueId val="{00000000-6F4D-4D60-BD54-0CF29EC038E1}"/>
            </c:ext>
          </c:extLst>
        </c:ser>
        <c:ser>
          <c:idx val="1"/>
          <c:order val="1"/>
          <c:tx>
            <c:strRef>
              <c:f>'Gc1'!$E$4</c:f>
              <c:strCache>
                <c:ptCount val="1"/>
                <c:pt idx="0">
                  <c:v> vážné omezení</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'Gc1'!$F$2:$G$2</c:f>
              <c:strCache>
                <c:ptCount val="2"/>
                <c:pt idx="0">
                  <c:v>neúplné rodiny 
s dětmi</c:v>
                </c:pt>
                <c:pt idx="1">
                  <c:v>úplné rodiny 
s dětmi</c:v>
                </c:pt>
              </c:strCache>
            </c:strRef>
          </c:cat>
          <c:val>
            <c:numRef>
              <c:f>'Gc1'!$F$4:$G$4</c:f>
              <c:numCache>
                <c:formatCode>0.0</c:formatCode>
                <c:ptCount val="2"/>
                <c:pt idx="0">
                  <c:v>2.9017070067418378</c:v>
                </c:pt>
                <c:pt idx="1">
                  <c:v>0.88824220970980317</c:v>
                </c:pt>
              </c:numCache>
            </c:numRef>
          </c:val>
          <c:extLst>
            <c:ext xmlns:c16="http://schemas.microsoft.com/office/drawing/2014/chart" uri="{C3380CC4-5D6E-409C-BE32-E72D297353CC}">
              <c16:uniqueId val="{00000001-6F4D-4D60-BD54-0CF29EC038E1}"/>
            </c:ext>
          </c:extLst>
        </c:ser>
        <c:dLbls>
          <c:dLblPos val="ctr"/>
          <c:showLegendKey val="0"/>
          <c:showVal val="1"/>
          <c:showCatName val="0"/>
          <c:showSerName val="0"/>
          <c:showPercent val="0"/>
          <c:showBubbleSize val="0"/>
        </c:dLbls>
        <c:gapWidth val="55"/>
        <c:overlap val="100"/>
        <c:axId val="540488488"/>
        <c:axId val="540485208"/>
      </c:barChart>
      <c:catAx>
        <c:axId val="54048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40485208"/>
        <c:crosses val="autoZero"/>
        <c:auto val="1"/>
        <c:lblAlgn val="ctr"/>
        <c:lblOffset val="100"/>
        <c:noMultiLvlLbl val="0"/>
      </c:catAx>
      <c:valAx>
        <c:axId val="540485208"/>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layout>
            <c:manualLayout>
              <c:xMode val="edge"/>
              <c:yMode val="edge"/>
              <c:x val="1.0040160642570281E-2"/>
              <c:y val="0.4292470321943702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solidFill>
              <a:srgbClr val="D9D9D9"/>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40488488"/>
        <c:crosses val="autoZero"/>
        <c:crossBetween val="between"/>
      </c:valAx>
      <c:spPr>
        <a:noFill/>
        <a:ln>
          <a:noFill/>
        </a:ln>
        <a:effectLst/>
      </c:spPr>
    </c:plotArea>
    <c:legend>
      <c:legendPos val="r"/>
      <c:layout>
        <c:manualLayout>
          <c:xMode val="edge"/>
          <c:yMode val="edge"/>
          <c:x val="0.71814002401126342"/>
          <c:y val="0.37208872039143248"/>
          <c:w val="0.24216996650107836"/>
          <c:h val="0.20031560869706103"/>
        </c:manualLayout>
      </c:layout>
      <c:overlay val="0"/>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3751720167020938E-2"/>
          <c:y val="5.6522309711286099E-2"/>
          <c:w val="0.60027503037826613"/>
          <c:h val="0.89158501020705749"/>
        </c:manualLayout>
      </c:layout>
      <c:doughnutChart>
        <c:varyColors val="1"/>
        <c:ser>
          <c:idx val="0"/>
          <c:order val="0"/>
          <c:tx>
            <c:strRef>
              <c:f>'Gc5'!$I$3</c:f>
              <c:strCache>
                <c:ptCount val="1"/>
                <c:pt idx="0">
                  <c:v>0–2 leté</c:v>
                </c:pt>
              </c:strCache>
            </c:strRef>
          </c:tx>
          <c:dPt>
            <c:idx val="0"/>
            <c:bubble3D val="0"/>
            <c:spPr>
              <a:solidFill>
                <a:srgbClr val="661C25"/>
              </a:solidFill>
              <a:ln>
                <a:noFill/>
              </a:ln>
              <a:effectLst/>
            </c:spPr>
            <c:extLst>
              <c:ext xmlns:c16="http://schemas.microsoft.com/office/drawing/2014/chart" uri="{C3380CC4-5D6E-409C-BE32-E72D297353CC}">
                <c16:uniqueId val="{00000001-B216-453F-AADF-771825875081}"/>
              </c:ext>
            </c:extLst>
          </c:dPt>
          <c:dPt>
            <c:idx val="1"/>
            <c:bubble3D val="0"/>
            <c:spPr>
              <a:solidFill>
                <a:srgbClr val="972936"/>
              </a:solidFill>
              <a:ln>
                <a:noFill/>
              </a:ln>
              <a:effectLst/>
            </c:spPr>
            <c:extLst>
              <c:ext xmlns:c16="http://schemas.microsoft.com/office/drawing/2014/chart" uri="{C3380CC4-5D6E-409C-BE32-E72D297353CC}">
                <c16:uniqueId val="{00000003-B216-453F-AADF-771825875081}"/>
              </c:ext>
            </c:extLst>
          </c:dPt>
          <c:dPt>
            <c:idx val="2"/>
            <c:bubble3D val="0"/>
            <c:spPr>
              <a:solidFill>
                <a:srgbClr val="C53546"/>
              </a:solidFill>
              <a:ln>
                <a:noFill/>
              </a:ln>
              <a:effectLst/>
            </c:spPr>
            <c:extLst>
              <c:ext xmlns:c16="http://schemas.microsoft.com/office/drawing/2014/chart" uri="{C3380CC4-5D6E-409C-BE32-E72D297353CC}">
                <c16:uniqueId val="{00000005-B216-453F-AADF-771825875081}"/>
              </c:ext>
            </c:extLst>
          </c:dPt>
          <c:dPt>
            <c:idx val="3"/>
            <c:bubble3D val="0"/>
            <c:spPr>
              <a:solidFill>
                <a:srgbClr val="D35B69"/>
              </a:solidFill>
              <a:ln>
                <a:noFill/>
              </a:ln>
              <a:effectLst/>
            </c:spPr>
            <c:extLst>
              <c:ext xmlns:c16="http://schemas.microsoft.com/office/drawing/2014/chart" uri="{C3380CC4-5D6E-409C-BE32-E72D297353CC}">
                <c16:uniqueId val="{00000007-B216-453F-AADF-771825875081}"/>
              </c:ext>
            </c:extLst>
          </c:dPt>
          <c:dPt>
            <c:idx val="4"/>
            <c:bubble3D val="0"/>
            <c:spPr>
              <a:solidFill>
                <a:srgbClr val="DE8690"/>
              </a:solidFill>
              <a:ln>
                <a:noFill/>
              </a:ln>
              <a:effectLst/>
            </c:spPr>
            <c:extLst>
              <c:ext xmlns:c16="http://schemas.microsoft.com/office/drawing/2014/chart" uri="{C3380CC4-5D6E-409C-BE32-E72D297353CC}">
                <c16:uniqueId val="{00000009-B216-453F-AADF-771825875081}"/>
              </c:ext>
            </c:extLst>
          </c:dPt>
          <c:dPt>
            <c:idx val="5"/>
            <c:bubble3D val="0"/>
            <c:spPr>
              <a:solidFill>
                <a:srgbClr val="EAB4BA"/>
              </a:solidFill>
              <a:ln>
                <a:noFill/>
              </a:ln>
              <a:effectLst/>
            </c:spPr>
            <c:extLst>
              <c:ext xmlns:c16="http://schemas.microsoft.com/office/drawing/2014/chart" uri="{C3380CC4-5D6E-409C-BE32-E72D297353CC}">
                <c16:uniqueId val="{0000000B-B216-453F-AADF-771825875081}"/>
              </c:ext>
            </c:extLst>
          </c:dPt>
          <c:dPt>
            <c:idx val="6"/>
            <c:bubble3D val="0"/>
            <c:spPr>
              <a:solidFill>
                <a:srgbClr val="F5DADD"/>
              </a:solidFill>
              <a:ln>
                <a:noFill/>
              </a:ln>
              <a:effectLst/>
            </c:spPr>
            <c:extLst>
              <c:ext xmlns:c16="http://schemas.microsoft.com/office/drawing/2014/chart" uri="{C3380CC4-5D6E-409C-BE32-E72D297353CC}">
                <c16:uniqueId val="{0000000D-B216-453F-AADF-771825875081}"/>
              </c:ext>
            </c:extLst>
          </c:dPt>
          <c:dLbls>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showLegendKey val="0"/>
              <c:showVal val="0"/>
              <c:showCatName val="0"/>
              <c:showSerName val="0"/>
              <c:showPercent val="1"/>
              <c:showBubbleSize val="0"/>
              <c:extLst>
                <c:ext xmlns:c16="http://schemas.microsoft.com/office/drawing/2014/chart" uri="{C3380CC4-5D6E-409C-BE32-E72D297353CC}">
                  <c16:uniqueId val="{00000001-B216-453F-AADF-771825875081}"/>
                </c:ext>
              </c:extLst>
            </c:dLbl>
            <c:dLbl>
              <c:idx val="1"/>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showLegendKey val="0"/>
              <c:showVal val="0"/>
              <c:showCatName val="0"/>
              <c:showSerName val="0"/>
              <c:showPercent val="1"/>
              <c:showBubbleSize val="0"/>
              <c:extLst>
                <c:ext xmlns:c16="http://schemas.microsoft.com/office/drawing/2014/chart" uri="{C3380CC4-5D6E-409C-BE32-E72D297353CC}">
                  <c16:uniqueId val="{00000003-B216-453F-AADF-771825875081}"/>
                </c:ext>
              </c:extLst>
            </c:dLbl>
            <c:dLbl>
              <c:idx val="2"/>
              <c:delete val="1"/>
              <c:extLst>
                <c:ext xmlns:c15="http://schemas.microsoft.com/office/drawing/2012/chart" uri="{CE6537A1-D6FC-4f65-9D91-7224C49458BB}"/>
                <c:ext xmlns:c16="http://schemas.microsoft.com/office/drawing/2014/chart" uri="{C3380CC4-5D6E-409C-BE32-E72D297353CC}">
                  <c16:uniqueId val="{00000005-B216-453F-AADF-771825875081}"/>
                </c:ext>
              </c:extLst>
            </c:dLbl>
            <c:dLbl>
              <c:idx val="3"/>
              <c:delete val="1"/>
              <c:extLst>
                <c:ext xmlns:c15="http://schemas.microsoft.com/office/drawing/2012/chart" uri="{CE6537A1-D6FC-4f65-9D91-7224C49458BB}"/>
                <c:ext xmlns:c16="http://schemas.microsoft.com/office/drawing/2014/chart" uri="{C3380CC4-5D6E-409C-BE32-E72D297353CC}">
                  <c16:uniqueId val="{00000007-B216-453F-AADF-771825875081}"/>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'Gc5'!$H$4:$H$10</c:f>
              <c:strCache>
                <c:ptCount val="7"/>
                <c:pt idx="0">
                  <c:v> neurologické</c:v>
                </c:pt>
                <c:pt idx="1">
                  <c:v> ortopedické</c:v>
                </c:pt>
                <c:pt idx="2">
                  <c:v> smyslové</c:v>
                </c:pt>
                <c:pt idx="3">
                  <c:v> mentální</c:v>
                </c:pt>
                <c:pt idx="4">
                  <c:v> respirační</c:v>
                </c:pt>
                <c:pt idx="5">
                  <c:v> kombinované</c:v>
                </c:pt>
                <c:pt idx="6">
                  <c:v> jiné</c:v>
                </c:pt>
              </c:strCache>
            </c:strRef>
          </c:cat>
          <c:val>
            <c:numRef>
              <c:f>'Gc5'!$I$4:$I$10</c:f>
              <c:numCache>
                <c:formatCode>General</c:formatCode>
                <c:ptCount val="7"/>
                <c:pt idx="0">
                  <c:v>128</c:v>
                </c:pt>
                <c:pt idx="1">
                  <c:v>16</c:v>
                </c:pt>
                <c:pt idx="2">
                  <c:v>3</c:v>
                </c:pt>
                <c:pt idx="3">
                  <c:v>1</c:v>
                </c:pt>
                <c:pt idx="4">
                  <c:v>6</c:v>
                </c:pt>
                <c:pt idx="5">
                  <c:v>12</c:v>
                </c:pt>
                <c:pt idx="6">
                  <c:v>11</c:v>
                </c:pt>
              </c:numCache>
            </c:numRef>
          </c:val>
          <c:extLst>
            <c:ext xmlns:c16="http://schemas.microsoft.com/office/drawing/2014/chart" uri="{C3380CC4-5D6E-409C-BE32-E72D297353CC}">
              <c16:uniqueId val="{0000000E-B216-453F-AADF-771825875081}"/>
            </c:ext>
          </c:extLst>
        </c:ser>
        <c:ser>
          <c:idx val="1"/>
          <c:order val="1"/>
          <c:tx>
            <c:strRef>
              <c:f>'Gc5'!$J$3</c:f>
              <c:strCache>
                <c:ptCount val="1"/>
                <c:pt idx="0">
                  <c:v>3–14 let</c:v>
                </c:pt>
              </c:strCache>
            </c:strRef>
          </c:tx>
          <c:spPr>
            <a:ln w="19050">
              <a:solidFill>
                <a:schemeClr val="bg1"/>
              </a:solidFill>
            </a:ln>
          </c:spPr>
          <c:dPt>
            <c:idx val="0"/>
            <c:bubble3D val="0"/>
            <c:spPr>
              <a:solidFill>
                <a:srgbClr val="661C25"/>
              </a:solidFill>
              <a:ln w="19050">
                <a:solidFill>
                  <a:schemeClr val="bg1"/>
                </a:solidFill>
              </a:ln>
              <a:effectLst/>
            </c:spPr>
            <c:extLst>
              <c:ext xmlns:c16="http://schemas.microsoft.com/office/drawing/2014/chart" uri="{C3380CC4-5D6E-409C-BE32-E72D297353CC}">
                <c16:uniqueId val="{00000010-B216-453F-AADF-771825875081}"/>
              </c:ext>
            </c:extLst>
          </c:dPt>
          <c:dPt>
            <c:idx val="1"/>
            <c:bubble3D val="0"/>
            <c:spPr>
              <a:solidFill>
                <a:srgbClr val="972936"/>
              </a:solidFill>
              <a:ln w="19050">
                <a:solidFill>
                  <a:schemeClr val="bg1"/>
                </a:solidFill>
              </a:ln>
              <a:effectLst/>
            </c:spPr>
            <c:extLst>
              <c:ext xmlns:c16="http://schemas.microsoft.com/office/drawing/2014/chart" uri="{C3380CC4-5D6E-409C-BE32-E72D297353CC}">
                <c16:uniqueId val="{00000012-B216-453F-AADF-771825875081}"/>
              </c:ext>
            </c:extLst>
          </c:dPt>
          <c:dPt>
            <c:idx val="2"/>
            <c:bubble3D val="0"/>
            <c:spPr>
              <a:solidFill>
                <a:srgbClr val="C53546"/>
              </a:solidFill>
              <a:ln w="19050">
                <a:solidFill>
                  <a:schemeClr val="bg1"/>
                </a:solidFill>
              </a:ln>
              <a:effectLst/>
            </c:spPr>
            <c:extLst>
              <c:ext xmlns:c16="http://schemas.microsoft.com/office/drawing/2014/chart" uri="{C3380CC4-5D6E-409C-BE32-E72D297353CC}">
                <c16:uniqueId val="{00000014-B216-453F-AADF-771825875081}"/>
              </c:ext>
            </c:extLst>
          </c:dPt>
          <c:dPt>
            <c:idx val="3"/>
            <c:bubble3D val="0"/>
            <c:spPr>
              <a:solidFill>
                <a:srgbClr val="D35B69"/>
              </a:solidFill>
              <a:ln w="19050">
                <a:solidFill>
                  <a:schemeClr val="bg1"/>
                </a:solidFill>
              </a:ln>
              <a:effectLst/>
            </c:spPr>
            <c:extLst>
              <c:ext xmlns:c16="http://schemas.microsoft.com/office/drawing/2014/chart" uri="{C3380CC4-5D6E-409C-BE32-E72D297353CC}">
                <c16:uniqueId val="{00000016-B216-453F-AADF-771825875081}"/>
              </c:ext>
            </c:extLst>
          </c:dPt>
          <c:dPt>
            <c:idx val="4"/>
            <c:bubble3D val="0"/>
            <c:spPr>
              <a:solidFill>
                <a:srgbClr val="DE8690"/>
              </a:solidFill>
              <a:ln w="19050">
                <a:solidFill>
                  <a:schemeClr val="bg1"/>
                </a:solidFill>
              </a:ln>
              <a:effectLst/>
            </c:spPr>
            <c:extLst>
              <c:ext xmlns:c16="http://schemas.microsoft.com/office/drawing/2014/chart" uri="{C3380CC4-5D6E-409C-BE32-E72D297353CC}">
                <c16:uniqueId val="{00000018-B216-453F-AADF-771825875081}"/>
              </c:ext>
            </c:extLst>
          </c:dPt>
          <c:dPt>
            <c:idx val="5"/>
            <c:bubble3D val="0"/>
            <c:spPr>
              <a:solidFill>
                <a:srgbClr val="EAB4BA"/>
              </a:solidFill>
              <a:ln w="19050">
                <a:solidFill>
                  <a:schemeClr val="bg1"/>
                </a:solidFill>
              </a:ln>
              <a:effectLst/>
            </c:spPr>
            <c:extLst>
              <c:ext xmlns:c16="http://schemas.microsoft.com/office/drawing/2014/chart" uri="{C3380CC4-5D6E-409C-BE32-E72D297353CC}">
                <c16:uniqueId val="{0000001A-B216-453F-AADF-771825875081}"/>
              </c:ext>
            </c:extLst>
          </c:dPt>
          <c:dPt>
            <c:idx val="6"/>
            <c:bubble3D val="0"/>
            <c:spPr>
              <a:solidFill>
                <a:srgbClr val="F5DADD"/>
              </a:solidFill>
              <a:ln w="19050">
                <a:solidFill>
                  <a:schemeClr val="bg1"/>
                </a:solidFill>
              </a:ln>
              <a:effectLst/>
            </c:spPr>
            <c:extLst>
              <c:ext xmlns:c16="http://schemas.microsoft.com/office/drawing/2014/chart" uri="{C3380CC4-5D6E-409C-BE32-E72D297353CC}">
                <c16:uniqueId val="{0000001C-B216-453F-AADF-771825875081}"/>
              </c:ext>
            </c:extLst>
          </c:dPt>
          <c:dLbls>
            <c:dLbl>
              <c:idx val="0"/>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showLegendKey val="0"/>
              <c:showVal val="0"/>
              <c:showCatName val="0"/>
              <c:showSerName val="0"/>
              <c:showPercent val="1"/>
              <c:showBubbleSize val="0"/>
              <c:extLst>
                <c:ext xmlns:c16="http://schemas.microsoft.com/office/drawing/2014/chart" uri="{C3380CC4-5D6E-409C-BE32-E72D297353CC}">
                  <c16:uniqueId val="{00000010-B216-453F-AADF-771825875081}"/>
                </c:ext>
              </c:extLst>
            </c:dLbl>
            <c:dLbl>
              <c:idx val="1"/>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showLegendKey val="0"/>
              <c:showVal val="0"/>
              <c:showCatName val="0"/>
              <c:showSerName val="0"/>
              <c:showPercent val="1"/>
              <c:showBubbleSize val="0"/>
              <c:extLst>
                <c:ext xmlns:c16="http://schemas.microsoft.com/office/drawing/2014/chart" uri="{C3380CC4-5D6E-409C-BE32-E72D297353CC}">
                  <c16:uniqueId val="{00000012-B216-453F-AADF-771825875081}"/>
                </c:ext>
              </c:extLst>
            </c:dLbl>
            <c:dLbl>
              <c:idx val="2"/>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showLegendKey val="0"/>
              <c:showVal val="0"/>
              <c:showCatName val="0"/>
              <c:showSerName val="0"/>
              <c:showPercent val="1"/>
              <c:showBubbleSize val="0"/>
              <c:extLst>
                <c:ext xmlns:c16="http://schemas.microsoft.com/office/drawing/2014/chart" uri="{C3380CC4-5D6E-409C-BE32-E72D297353CC}">
                  <c16:uniqueId val="{00000014-B216-453F-AADF-771825875081}"/>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'Gc5'!$H$4:$H$10</c:f>
              <c:strCache>
                <c:ptCount val="7"/>
                <c:pt idx="0">
                  <c:v> neurologické</c:v>
                </c:pt>
                <c:pt idx="1">
                  <c:v> ortopedické</c:v>
                </c:pt>
                <c:pt idx="2">
                  <c:v> smyslové</c:v>
                </c:pt>
                <c:pt idx="3">
                  <c:v> mentální</c:v>
                </c:pt>
                <c:pt idx="4">
                  <c:v> respirační</c:v>
                </c:pt>
                <c:pt idx="5">
                  <c:v> kombinované</c:v>
                </c:pt>
                <c:pt idx="6">
                  <c:v> jiné</c:v>
                </c:pt>
              </c:strCache>
            </c:strRef>
          </c:cat>
          <c:val>
            <c:numRef>
              <c:f>'Gc5'!$J$4:$J$10</c:f>
              <c:numCache>
                <c:formatCode>General</c:formatCode>
                <c:ptCount val="7"/>
                <c:pt idx="0">
                  <c:v>83</c:v>
                </c:pt>
                <c:pt idx="1">
                  <c:v>39</c:v>
                </c:pt>
                <c:pt idx="2">
                  <c:v>40</c:v>
                </c:pt>
                <c:pt idx="3">
                  <c:v>51</c:v>
                </c:pt>
                <c:pt idx="4">
                  <c:v>115</c:v>
                </c:pt>
                <c:pt idx="5">
                  <c:v>312</c:v>
                </c:pt>
                <c:pt idx="6">
                  <c:v>397</c:v>
                </c:pt>
              </c:numCache>
            </c:numRef>
          </c:val>
          <c:extLst>
            <c:ext xmlns:c16="http://schemas.microsoft.com/office/drawing/2014/chart" uri="{C3380CC4-5D6E-409C-BE32-E72D297353CC}">
              <c16:uniqueId val="{0000001D-B216-453F-AADF-771825875081}"/>
            </c:ext>
          </c:extLst>
        </c:ser>
        <c:dLbls>
          <c:showLegendKey val="0"/>
          <c:showVal val="1"/>
          <c:showCatName val="0"/>
          <c:showSerName val="0"/>
          <c:showPercent val="0"/>
          <c:showBubbleSize val="0"/>
          <c:showLeaderLines val="1"/>
        </c:dLbls>
        <c:firstSliceAng val="0"/>
        <c:holeSize val="35"/>
      </c:doughnutChart>
      <c:spPr>
        <a:noFill/>
        <a:ln>
          <a:noFill/>
        </a:ln>
        <a:effectLst/>
      </c:spPr>
    </c:plotArea>
    <c:legend>
      <c:legendPos val="r"/>
      <c:layout>
        <c:manualLayout>
          <c:xMode val="edge"/>
          <c:yMode val="edge"/>
          <c:x val="0.70760265350565554"/>
          <c:y val="0.1282859434237387"/>
          <c:w val="0.23961954212816966"/>
          <c:h val="0.74342774861475647"/>
        </c:manualLayout>
      </c:layout>
      <c:overlay val="0"/>
      <c:spPr>
        <a:no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366141732283465E-2"/>
          <c:y val="5.1353874883286646E-2"/>
          <c:w val="0.88617089530475357"/>
          <c:h val="0.84034422167817258"/>
        </c:manualLayout>
      </c:layout>
      <c:lineChart>
        <c:grouping val="standard"/>
        <c:varyColors val="0"/>
        <c:ser>
          <c:idx val="0"/>
          <c:order val="0"/>
          <c:tx>
            <c:strRef>
              <c:f>'Gc2'!$L$2</c:f>
              <c:strCache>
                <c:ptCount val="1"/>
                <c:pt idx="0">
                  <c:v>  mateřské školy</c:v>
                </c:pt>
              </c:strCache>
            </c:strRef>
          </c:tx>
          <c:spPr>
            <a:ln w="25400" cap="rnd">
              <a:noFill/>
              <a:round/>
            </a:ln>
            <a:effectLst/>
          </c:spPr>
          <c:marker>
            <c:symbol val="circle"/>
            <c:size val="5"/>
            <c:spPr>
              <a:solidFill>
                <a:srgbClr val="DE8690"/>
              </a:solidFill>
              <a:ln w="38100">
                <a:solidFill>
                  <a:srgbClr val="DE8690"/>
                </a:solidFill>
              </a:ln>
              <a:effectLst/>
            </c:spPr>
          </c:marker>
          <c:dLbls>
            <c:dLbl>
              <c:idx val="5"/>
              <c:layout>
                <c:manualLayout>
                  <c:x val="-3.5792869641294842E-2"/>
                  <c:y val="-9.10713366711514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AF-4598-9ABE-769E5B88321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'Gc2'!$K$3:$K$17</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'Gc2'!$L$3:$L$17</c:f>
              <c:numCache>
                <c:formatCode>0.0</c:formatCode>
                <c:ptCount val="15"/>
                <c:pt idx="0">
                  <c:v>38.835037794575364</c:v>
                </c:pt>
                <c:pt idx="1">
                  <c:v>35.535117056856187</c:v>
                </c:pt>
                <c:pt idx="2">
                  <c:v>66.84665226781857</c:v>
                </c:pt>
                <c:pt idx="3">
                  <c:v>50</c:v>
                </c:pt>
                <c:pt idx="4">
                  <c:v>47.889908256880737</c:v>
                </c:pt>
                <c:pt idx="5">
                  <c:v>69.406392694063925</c:v>
                </c:pt>
                <c:pt idx="6">
                  <c:v>40.261044176706825</c:v>
                </c:pt>
                <c:pt idx="7">
                  <c:v>24.776785714285715</c:v>
                </c:pt>
                <c:pt idx="8">
                  <c:v>34.970059880239525</c:v>
                </c:pt>
                <c:pt idx="9">
                  <c:v>61.329305135951664</c:v>
                </c:pt>
                <c:pt idx="10">
                  <c:v>51.581027667984195</c:v>
                </c:pt>
                <c:pt idx="11">
                  <c:v>32.48451479697178</c:v>
                </c:pt>
                <c:pt idx="12">
                  <c:v>35.786435786435788</c:v>
                </c:pt>
                <c:pt idx="13">
                  <c:v>27.577319587628867</c:v>
                </c:pt>
                <c:pt idx="14">
                  <c:v>24.930747922437675</c:v>
                </c:pt>
              </c:numCache>
            </c:numRef>
          </c:val>
          <c:smooth val="0"/>
          <c:extLst>
            <c:ext xmlns:c16="http://schemas.microsoft.com/office/drawing/2014/chart" uri="{C3380CC4-5D6E-409C-BE32-E72D297353CC}">
              <c16:uniqueId val="{00000001-21AF-4598-9ABE-769E5B883210}"/>
            </c:ext>
          </c:extLst>
        </c:ser>
        <c:ser>
          <c:idx val="1"/>
          <c:order val="1"/>
          <c:tx>
            <c:strRef>
              <c:f>'Gc2'!$M$2</c:f>
              <c:strCache>
                <c:ptCount val="1"/>
                <c:pt idx="0">
                  <c:v>  základní školy</c:v>
                </c:pt>
              </c:strCache>
            </c:strRef>
          </c:tx>
          <c:spPr>
            <a:ln w="25400" cap="rnd">
              <a:noFill/>
              <a:round/>
            </a:ln>
            <a:effectLst/>
          </c:spPr>
          <c:marker>
            <c:symbol val="triangle"/>
            <c:size val="5"/>
            <c:spPr>
              <a:solidFill>
                <a:srgbClr val="972936"/>
              </a:solidFill>
              <a:ln w="38100">
                <a:solidFill>
                  <a:srgbClr val="972936"/>
                </a:solidFill>
              </a:ln>
              <a:effectLst/>
            </c:spPr>
          </c:marker>
          <c:dLbls>
            <c:dLbl>
              <c:idx val="5"/>
              <c:layout>
                <c:manualLayout>
                  <c:x val="-3.5792869641294842E-2"/>
                  <c:y val="9.57398707514501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AF-4598-9ABE-769E5B88321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'Gc2'!$K$3:$K$17</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'Gc2'!$M$3:$M$17</c:f>
              <c:numCache>
                <c:formatCode>0.0</c:formatCode>
                <c:ptCount val="15"/>
                <c:pt idx="0">
                  <c:v>74.558504848847363</c:v>
                </c:pt>
                <c:pt idx="1">
                  <c:v>68.750633296179956</c:v>
                </c:pt>
                <c:pt idx="2">
                  <c:v>80.623365300784656</c:v>
                </c:pt>
                <c:pt idx="3">
                  <c:v>74.819004524886878</c:v>
                </c:pt>
                <c:pt idx="4">
                  <c:v>72.047750229568408</c:v>
                </c:pt>
                <c:pt idx="5">
                  <c:v>66.928904428904431</c:v>
                </c:pt>
                <c:pt idx="6">
                  <c:v>68.043781521622492</c:v>
                </c:pt>
                <c:pt idx="7">
                  <c:v>64.552736982643523</c:v>
                </c:pt>
                <c:pt idx="8">
                  <c:v>73.192874272010968</c:v>
                </c:pt>
                <c:pt idx="9">
                  <c:v>80.933306629280992</c:v>
                </c:pt>
                <c:pt idx="10">
                  <c:v>80.564784053156146</c:v>
                </c:pt>
                <c:pt idx="11">
                  <c:v>78.380062305295951</c:v>
                </c:pt>
                <c:pt idx="12">
                  <c:v>74.443776307877329</c:v>
                </c:pt>
                <c:pt idx="13">
                  <c:v>81.664656212303981</c:v>
                </c:pt>
                <c:pt idx="14">
                  <c:v>73.048811224061154</c:v>
                </c:pt>
              </c:numCache>
            </c:numRef>
          </c:val>
          <c:smooth val="0"/>
          <c:extLst>
            <c:ext xmlns:c16="http://schemas.microsoft.com/office/drawing/2014/chart" uri="{C3380CC4-5D6E-409C-BE32-E72D297353CC}">
              <c16:uniqueId val="{00000003-21AF-4598-9ABE-769E5B883210}"/>
            </c:ext>
          </c:extLst>
        </c:ser>
        <c:dLbls>
          <c:dLblPos val="b"/>
          <c:showLegendKey val="0"/>
          <c:showVal val="1"/>
          <c:showCatName val="0"/>
          <c:showSerName val="0"/>
          <c:showPercent val="0"/>
          <c:showBubbleSize val="0"/>
        </c:dLbls>
        <c:marker val="1"/>
        <c:smooth val="0"/>
        <c:axId val="508411416"/>
        <c:axId val="402784248"/>
      </c:lineChart>
      <c:catAx>
        <c:axId val="508411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02784248"/>
        <c:crosses val="autoZero"/>
        <c:auto val="1"/>
        <c:lblAlgn val="ctr"/>
        <c:lblOffset val="100"/>
        <c:tickMarkSkip val="1"/>
        <c:noMultiLvlLbl val="0"/>
      </c:catAx>
      <c:valAx>
        <c:axId val="40278424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layout>
            <c:manualLayout>
              <c:xMode val="edge"/>
              <c:yMode val="edge"/>
              <c:x val="1.1574074074074073E-2"/>
              <c:y val="0.440503392958233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08411416"/>
        <c:crosses val="autoZero"/>
        <c:crossBetween val="between"/>
      </c:valAx>
      <c:spPr>
        <a:noFill/>
        <a:ln>
          <a:noFill/>
        </a:ln>
        <a:effectLst/>
      </c:spPr>
    </c:plotArea>
    <c:legend>
      <c:legendPos val="r"/>
      <c:layout>
        <c:manualLayout>
          <c:xMode val="edge"/>
          <c:yMode val="edge"/>
          <c:x val="9.6935148731408571E-2"/>
          <c:y val="0.7439481829477198"/>
          <c:w val="0.35028707349081367"/>
          <c:h val="0.11951888366895316"/>
        </c:manualLayout>
      </c:layout>
      <c:overlay val="1"/>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57017366062973"/>
          <c:y val="6.1288784240227469E-2"/>
          <c:w val="0.77116921100136027"/>
          <c:h val="0.72227077143308938"/>
        </c:manualLayout>
      </c:layout>
      <c:barChart>
        <c:barDir val="bar"/>
        <c:grouping val="stacked"/>
        <c:varyColors val="0"/>
        <c:ser>
          <c:idx val="0"/>
          <c:order val="0"/>
          <c:tx>
            <c:strRef>
              <c:f>'Gc3'!$K$3</c:f>
              <c:strCache>
                <c:ptCount val="1"/>
                <c:pt idx="0">
                  <c:v> poruchy učení</c:v>
                </c:pt>
              </c:strCache>
            </c:strRef>
          </c:tx>
          <c:spPr>
            <a:solidFill>
              <a:srgbClr val="F5DADD"/>
            </a:solidFill>
            <a:ln>
              <a:noFill/>
            </a:ln>
            <a:effectLst/>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'Gc3'!$P$2:$S$2</c:f>
              <c:strCache>
                <c:ptCount val="4"/>
                <c:pt idx="0">
                  <c:v>Mateřské školy</c:v>
                </c:pt>
                <c:pt idx="1">
                  <c:v>Přípravné třídy ZŠ</c:v>
                </c:pt>
                <c:pt idx="2">
                  <c:v>Základní školy</c:v>
                </c:pt>
                <c:pt idx="3">
                  <c:v>Klienti z rodin 
a školsky nezařazení</c:v>
                </c:pt>
              </c:strCache>
            </c:strRef>
          </c:cat>
          <c:val>
            <c:numRef>
              <c:f>'Gc3'!$P$3:$S$3</c:f>
              <c:numCache>
                <c:formatCode>0.0</c:formatCode>
                <c:ptCount val="4"/>
                <c:pt idx="0">
                  <c:v>4.1888211645700943</c:v>
                </c:pt>
                <c:pt idx="1">
                  <c:v>3.5714285714285712</c:v>
                </c:pt>
                <c:pt idx="2">
                  <c:v>71.401399878271448</c:v>
                </c:pt>
                <c:pt idx="3">
                  <c:v>35.180722891566262</c:v>
                </c:pt>
              </c:numCache>
            </c:numRef>
          </c:val>
          <c:extLst>
            <c:ext xmlns:c16="http://schemas.microsoft.com/office/drawing/2014/chart" uri="{C3380CC4-5D6E-409C-BE32-E72D297353CC}">
              <c16:uniqueId val="{00000000-9B83-4323-B1B4-6B451E2872DB}"/>
            </c:ext>
          </c:extLst>
        </c:ser>
        <c:ser>
          <c:idx val="1"/>
          <c:order val="1"/>
          <c:tx>
            <c:strRef>
              <c:f>'Gc3'!$K$4</c:f>
              <c:strCache>
                <c:ptCount val="1"/>
                <c:pt idx="0">
                  <c:v> poruchy chování</c:v>
                </c:pt>
              </c:strCache>
            </c:strRef>
          </c:tx>
          <c:spPr>
            <a:solidFill>
              <a:srgbClr val="EAB4BA"/>
            </a:solidFill>
            <a:ln>
              <a:noFill/>
            </a:ln>
            <a:effectLst/>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'Gc3'!$P$2:$S$2</c:f>
              <c:strCache>
                <c:ptCount val="4"/>
                <c:pt idx="0">
                  <c:v>Mateřské školy</c:v>
                </c:pt>
                <c:pt idx="1">
                  <c:v>Přípravné třídy ZŠ</c:v>
                </c:pt>
                <c:pt idx="2">
                  <c:v>Základní školy</c:v>
                </c:pt>
                <c:pt idx="3">
                  <c:v>Klienti z rodin 
a školsky nezařazení</c:v>
                </c:pt>
              </c:strCache>
            </c:strRef>
          </c:cat>
          <c:val>
            <c:numRef>
              <c:f>'Gc3'!$P$4:$S$4</c:f>
              <c:numCache>
                <c:formatCode>0.0</c:formatCode>
                <c:ptCount val="4"/>
                <c:pt idx="0">
                  <c:v>36.58410063545584</c:v>
                </c:pt>
                <c:pt idx="1">
                  <c:v>32.5</c:v>
                </c:pt>
                <c:pt idx="2">
                  <c:v>19.347230675593426</c:v>
                </c:pt>
                <c:pt idx="3">
                  <c:v>29.156626506024097</c:v>
                </c:pt>
              </c:numCache>
            </c:numRef>
          </c:val>
          <c:extLst>
            <c:ext xmlns:c16="http://schemas.microsoft.com/office/drawing/2014/chart" uri="{C3380CC4-5D6E-409C-BE32-E72D297353CC}">
              <c16:uniqueId val="{00000001-9B83-4323-B1B4-6B451E2872DB}"/>
            </c:ext>
          </c:extLst>
        </c:ser>
        <c:ser>
          <c:idx val="2"/>
          <c:order val="2"/>
          <c:tx>
            <c:strRef>
              <c:f>'Gc3'!$K$5</c:f>
              <c:strCache>
                <c:ptCount val="1"/>
                <c:pt idx="0">
                  <c:v> mentální postižení</c:v>
                </c:pt>
              </c:strCache>
            </c:strRef>
          </c:tx>
          <c:spPr>
            <a:solidFill>
              <a:srgbClr val="DE8690"/>
            </a:solidFill>
            <a:ln>
              <a:noFill/>
            </a:ln>
            <a:effectLst/>
          </c:spPr>
          <c:invertIfNegative val="0"/>
          <c:dLbls>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'Gc3'!$P$2:$S$2</c:f>
              <c:strCache>
                <c:ptCount val="4"/>
                <c:pt idx="0">
                  <c:v>Mateřské školy</c:v>
                </c:pt>
                <c:pt idx="1">
                  <c:v>Přípravné třídy ZŠ</c:v>
                </c:pt>
                <c:pt idx="2">
                  <c:v>Základní školy</c:v>
                </c:pt>
                <c:pt idx="3">
                  <c:v>Klienti z rodin 
a školsky nezařazení</c:v>
                </c:pt>
              </c:strCache>
            </c:strRef>
          </c:cat>
          <c:val>
            <c:numRef>
              <c:f>'Gc3'!$P$5:$S$5</c:f>
              <c:numCache>
                <c:formatCode>0.0</c:formatCode>
                <c:ptCount val="4"/>
                <c:pt idx="0">
                  <c:v>3.4885228893788098</c:v>
                </c:pt>
                <c:pt idx="1">
                  <c:v>13.214285714285715</c:v>
                </c:pt>
                <c:pt idx="2">
                  <c:v>4.4760600527490357</c:v>
                </c:pt>
                <c:pt idx="3">
                  <c:v>7.9518072289156621</c:v>
                </c:pt>
              </c:numCache>
            </c:numRef>
          </c:val>
          <c:extLst>
            <c:ext xmlns:c16="http://schemas.microsoft.com/office/drawing/2014/chart" uri="{C3380CC4-5D6E-409C-BE32-E72D297353CC}">
              <c16:uniqueId val="{00000002-9B83-4323-B1B4-6B451E2872DB}"/>
            </c:ext>
          </c:extLst>
        </c:ser>
        <c:ser>
          <c:idx val="3"/>
          <c:order val="3"/>
          <c:tx>
            <c:strRef>
              <c:f>'Gc3'!$K$6</c:f>
              <c:strCache>
                <c:ptCount val="1"/>
                <c:pt idx="0">
                  <c:v> vady řeči</c:v>
                </c:pt>
              </c:strCache>
            </c:strRef>
          </c:tx>
          <c:spPr>
            <a:solidFill>
              <a:srgbClr val="D35B69"/>
            </a:solidFill>
            <a:ln>
              <a:noFill/>
            </a:ln>
            <a:effectLst/>
          </c:spPr>
          <c:invertIfNegative val="0"/>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83-4323-B1B4-6B451E2872DB}"/>
                </c:ext>
              </c:extLst>
            </c:dLbl>
            <c:numFmt formatCode="#,##0" sourceLinked="0"/>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'Gc3'!$P$2:$S$2</c:f>
              <c:strCache>
                <c:ptCount val="4"/>
                <c:pt idx="0">
                  <c:v>Mateřské školy</c:v>
                </c:pt>
                <c:pt idx="1">
                  <c:v>Přípravné třídy ZŠ</c:v>
                </c:pt>
                <c:pt idx="2">
                  <c:v>Základní školy</c:v>
                </c:pt>
                <c:pt idx="3">
                  <c:v>Klienti z rodin 
a školsky nezařazení</c:v>
                </c:pt>
              </c:strCache>
            </c:strRef>
          </c:cat>
          <c:val>
            <c:numRef>
              <c:f>'Gc3'!$P$6:$S$6</c:f>
              <c:numCache>
                <c:formatCode>0.0</c:formatCode>
                <c:ptCount val="4"/>
                <c:pt idx="0">
                  <c:v>50.382570354039679</c:v>
                </c:pt>
                <c:pt idx="1">
                  <c:v>41.428571428571431</c:v>
                </c:pt>
                <c:pt idx="2">
                  <c:v>2.2583181172651656</c:v>
                </c:pt>
                <c:pt idx="3">
                  <c:v>16.867469879518072</c:v>
                </c:pt>
              </c:numCache>
            </c:numRef>
          </c:val>
          <c:extLst>
            <c:ext xmlns:c16="http://schemas.microsoft.com/office/drawing/2014/chart" uri="{C3380CC4-5D6E-409C-BE32-E72D297353CC}">
              <c16:uniqueId val="{00000004-9B83-4323-B1B4-6B451E2872DB}"/>
            </c:ext>
          </c:extLst>
        </c:ser>
        <c:ser>
          <c:idx val="4"/>
          <c:order val="4"/>
          <c:tx>
            <c:strRef>
              <c:f>'Gc3'!$K$7</c:f>
              <c:strCache>
                <c:ptCount val="1"/>
                <c:pt idx="0">
                  <c:v> PAS*</c:v>
                </c:pt>
              </c:strCache>
            </c:strRef>
          </c:tx>
          <c:spPr>
            <a:solidFill>
              <a:srgbClr val="C5354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83-4323-B1B4-6B451E2872DB}"/>
                </c:ext>
              </c:extLst>
            </c:dLbl>
            <c:dLbl>
              <c:idx val="2"/>
              <c:delete val="1"/>
              <c:extLst>
                <c:ext xmlns:c15="http://schemas.microsoft.com/office/drawing/2012/chart" uri="{CE6537A1-D6FC-4f65-9D91-7224C49458BB}"/>
                <c:ext xmlns:c16="http://schemas.microsoft.com/office/drawing/2014/chart" uri="{C3380CC4-5D6E-409C-BE32-E72D297353CC}">
                  <c16:uniqueId val="{00000006-9B83-4323-B1B4-6B451E2872DB}"/>
                </c:ext>
              </c:extLst>
            </c:dLbl>
            <c:numFmt formatCode="#,##0" sourceLinked="0"/>
            <c:spPr>
              <a:noFill/>
              <a:ln>
                <a:noFill/>
              </a:ln>
              <a:effectLst/>
            </c:spPr>
            <c:txPr>
              <a:bodyPr/>
              <a:lstStyle/>
              <a:p>
                <a:pPr>
                  <a:defRPr>
                    <a:solidFill>
                      <a:schemeClr val="bg1"/>
                    </a:solidFill>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'Gc3'!$P$2:$S$2</c:f>
              <c:strCache>
                <c:ptCount val="4"/>
                <c:pt idx="0">
                  <c:v>Mateřské školy</c:v>
                </c:pt>
                <c:pt idx="1">
                  <c:v>Přípravné třídy ZŠ</c:v>
                </c:pt>
                <c:pt idx="2">
                  <c:v>Základní školy</c:v>
                </c:pt>
                <c:pt idx="3">
                  <c:v>Klienti z rodin 
a školsky nezařazení</c:v>
                </c:pt>
              </c:strCache>
            </c:strRef>
          </c:cat>
          <c:val>
            <c:numRef>
              <c:f>'Gc3'!$P$7:$S$7</c:f>
              <c:numCache>
                <c:formatCode>0.0</c:formatCode>
                <c:ptCount val="4"/>
                <c:pt idx="0">
                  <c:v>2.3732330437038001</c:v>
                </c:pt>
                <c:pt idx="1">
                  <c:v>3.214285714285714</c:v>
                </c:pt>
                <c:pt idx="2">
                  <c:v>0.67711503347534996</c:v>
                </c:pt>
                <c:pt idx="3">
                  <c:v>3.8554216867469884</c:v>
                </c:pt>
              </c:numCache>
            </c:numRef>
          </c:val>
          <c:extLst>
            <c:ext xmlns:c16="http://schemas.microsoft.com/office/drawing/2014/chart" uri="{C3380CC4-5D6E-409C-BE32-E72D297353CC}">
              <c16:uniqueId val="{00000007-9B83-4323-B1B4-6B451E2872DB}"/>
            </c:ext>
          </c:extLst>
        </c:ser>
        <c:ser>
          <c:idx val="5"/>
          <c:order val="5"/>
          <c:tx>
            <c:strRef>
              <c:f>'Gc3'!$K$8</c:f>
              <c:strCache>
                <c:ptCount val="1"/>
                <c:pt idx="0">
                  <c:v> jiné zdravotní postižení</c:v>
                </c:pt>
              </c:strCache>
            </c:strRef>
          </c:tx>
          <c:spPr>
            <a:solidFill>
              <a:srgbClr val="972936"/>
            </a:solidFill>
            <a:ln>
              <a:noFill/>
            </a:ln>
            <a:effectLst/>
          </c:spPr>
          <c:invertIfNegative val="0"/>
          <c:dLbls>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B83-4323-B1B4-6B451E2872DB}"/>
                </c:ext>
              </c:extLst>
            </c:dLbl>
            <c:numFmt formatCode="#,##0" sourceLinked="0"/>
            <c:spPr>
              <a:noFill/>
              <a:ln>
                <a:noFill/>
              </a:ln>
              <a:effectLst/>
            </c:spPr>
            <c:txPr>
              <a:bodyPr/>
              <a:lstStyle/>
              <a:p>
                <a:pPr>
                  <a:defRPr>
                    <a:solidFill>
                      <a:schemeClr val="bg1"/>
                    </a:solidFill>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'Gc3'!$P$2:$S$2</c:f>
              <c:strCache>
                <c:ptCount val="4"/>
                <c:pt idx="0">
                  <c:v>Mateřské školy</c:v>
                </c:pt>
                <c:pt idx="1">
                  <c:v>Přípravné třídy ZŠ</c:v>
                </c:pt>
                <c:pt idx="2">
                  <c:v>Základní školy</c:v>
                </c:pt>
                <c:pt idx="3">
                  <c:v>Klienti z rodin 
a školsky nezařazení</c:v>
                </c:pt>
              </c:strCache>
            </c:strRef>
          </c:cat>
          <c:val>
            <c:numRef>
              <c:f>'Gc3'!$P$8:$S$8</c:f>
              <c:numCache>
                <c:formatCode>0.0</c:formatCode>
                <c:ptCount val="4"/>
                <c:pt idx="0">
                  <c:v>2.9827519128517705</c:v>
                </c:pt>
                <c:pt idx="1">
                  <c:v>6.0714285714285712</c:v>
                </c:pt>
                <c:pt idx="2">
                  <c:v>1.8398762426455673</c:v>
                </c:pt>
                <c:pt idx="3">
                  <c:v>6.9879518072289164</c:v>
                </c:pt>
              </c:numCache>
            </c:numRef>
          </c:val>
          <c:extLst>
            <c:ext xmlns:c16="http://schemas.microsoft.com/office/drawing/2014/chart" uri="{C3380CC4-5D6E-409C-BE32-E72D297353CC}">
              <c16:uniqueId val="{00000009-9B83-4323-B1B4-6B451E2872DB}"/>
            </c:ext>
          </c:extLst>
        </c:ser>
        <c:dLbls>
          <c:dLblPos val="ctr"/>
          <c:showLegendKey val="0"/>
          <c:showVal val="1"/>
          <c:showCatName val="0"/>
          <c:showSerName val="0"/>
          <c:showPercent val="0"/>
          <c:showBubbleSize val="0"/>
        </c:dLbls>
        <c:gapWidth val="50"/>
        <c:overlap val="100"/>
        <c:axId val="473660240"/>
        <c:axId val="473659912"/>
      </c:barChart>
      <c:catAx>
        <c:axId val="473660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cs-CZ"/>
          </a:p>
        </c:txPr>
        <c:crossAx val="473659912"/>
        <c:crosses val="autoZero"/>
        <c:auto val="1"/>
        <c:lblAlgn val="ctr"/>
        <c:lblOffset val="100"/>
        <c:noMultiLvlLbl val="0"/>
      </c:catAx>
      <c:valAx>
        <c:axId val="473659912"/>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cs-CZ"/>
                  <a:t>%</a:t>
                </a:r>
              </a:p>
            </c:rich>
          </c:tx>
          <c:layout>
            <c:manualLayout>
              <c:xMode val="edge"/>
              <c:yMode val="edge"/>
              <c:x val="0.14050537416464284"/>
              <c:y val="0.76713030153626793"/>
            </c:manualLayout>
          </c:layout>
          <c:overlay val="0"/>
        </c:title>
        <c:numFmt formatCode="0" sourceLinked="0"/>
        <c:majorTickMark val="none"/>
        <c:minorTickMark val="none"/>
        <c:tickLblPos val="nextTo"/>
        <c:spPr>
          <a:noFill/>
          <a:ln>
            <a:noFill/>
          </a:ln>
          <a:effectLst/>
        </c:spPr>
        <c:txPr>
          <a:bodyPr rot="-60000000" vert="horz"/>
          <a:lstStyle/>
          <a:p>
            <a:pPr>
              <a:defRPr/>
            </a:pPr>
            <a:endParaRPr lang="cs-CZ"/>
          </a:p>
        </c:txPr>
        <c:crossAx val="473660240"/>
        <c:crosses val="autoZero"/>
        <c:crossBetween val="between"/>
        <c:majorUnit val="10"/>
      </c:valAx>
    </c:plotArea>
    <c:legend>
      <c:legendPos val="b"/>
      <c:layout>
        <c:manualLayout>
          <c:xMode val="edge"/>
          <c:yMode val="edge"/>
          <c:x val="4.8855268365777596E-3"/>
          <c:y val="0.88738406151204829"/>
          <c:w val="0.96165011195107564"/>
          <c:h val="8.4936943492285449E-2"/>
        </c:manualLayout>
      </c:layout>
      <c:overlay val="0"/>
      <c:spPr>
        <a:noFill/>
        <a:ln>
          <a:solidFill>
            <a:srgbClr val="D9D9D9"/>
          </a:solidFill>
        </a:ln>
        <a:effectLst/>
      </c:spPr>
      <c:txPr>
        <a:bodyPr rot="0" vert="horz"/>
        <a:lstStyle/>
        <a:p>
          <a:pPr>
            <a:defRPr/>
          </a:pPr>
          <a:endParaRPr lang="cs-CZ"/>
        </a:p>
      </c:txPr>
    </c:legend>
    <c:plotVisOnly val="1"/>
    <c:dispBlanksAs val="gap"/>
    <c:showDLblsOverMax val="0"/>
    <c:extLst/>
  </c:chart>
  <c:spPr>
    <a:ln>
      <a:solidFill>
        <a:srgbClr val="D9D9D9"/>
      </a:solidFill>
    </a:ln>
  </c:spPr>
  <c:txPr>
    <a:bodyPr/>
    <a:lstStyle/>
    <a:p>
      <a:pPr>
        <a:defRPr sz="900">
          <a:solidFill>
            <a:schemeClr val="tx1">
              <a:lumMod val="65000"/>
              <a:lumOff val="35000"/>
            </a:schemeClr>
          </a:solidFill>
          <a:latin typeface="Arial" panose="020B0604020202020204" pitchFamily="34" charset="0"/>
          <a:cs typeface="Arial" panose="020B0604020202020204" pitchFamily="34" charset="0"/>
        </a:defRPr>
      </a:pPr>
      <a:endParaRPr lang="cs-CZ"/>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28122438455586"/>
          <c:y val="6.1288784240227469E-2"/>
          <c:w val="0.77883594625752695"/>
          <c:h val="0.69105714597830192"/>
        </c:manualLayout>
      </c:layout>
      <c:barChart>
        <c:barDir val="bar"/>
        <c:grouping val="stacked"/>
        <c:varyColors val="0"/>
        <c:ser>
          <c:idx val="0"/>
          <c:order val="0"/>
          <c:tx>
            <c:strRef>
              <c:f>'Gc3'!$K$18</c:f>
              <c:strCache>
                <c:ptCount val="1"/>
                <c:pt idx="0">
                  <c:v> mentální postižení</c:v>
                </c:pt>
              </c:strCache>
            </c:strRef>
          </c:tx>
          <c:spPr>
            <a:solidFill>
              <a:srgbClr val="F5DADD"/>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'Gc3'!$P$17:$S$17</c:f>
              <c:strCache>
                <c:ptCount val="4"/>
                <c:pt idx="0">
                  <c:v>Mateřské školy</c:v>
                </c:pt>
                <c:pt idx="1">
                  <c:v>Přípravné třídy ZŠ</c:v>
                </c:pt>
                <c:pt idx="2">
                  <c:v>Základní školy</c:v>
                </c:pt>
                <c:pt idx="3">
                  <c:v>Klienti z rodin a 
školsky nezařazení</c:v>
                </c:pt>
              </c:strCache>
            </c:strRef>
          </c:cat>
          <c:val>
            <c:numRef>
              <c:f>'Gc3'!$P$18:$S$18</c:f>
              <c:numCache>
                <c:formatCode>0.0</c:formatCode>
                <c:ptCount val="4"/>
                <c:pt idx="0">
                  <c:v>4.8056818558959211</c:v>
                </c:pt>
                <c:pt idx="1">
                  <c:v>17.503586800573888</c:v>
                </c:pt>
                <c:pt idx="2">
                  <c:v>30.651033765333104</c:v>
                </c:pt>
                <c:pt idx="3">
                  <c:v>13.225172074729596</c:v>
                </c:pt>
              </c:numCache>
            </c:numRef>
          </c:val>
          <c:extLst>
            <c:ext xmlns:c16="http://schemas.microsoft.com/office/drawing/2014/chart" uri="{C3380CC4-5D6E-409C-BE32-E72D297353CC}">
              <c16:uniqueId val="{00000000-F58B-4E8D-AB75-DB38178342F8}"/>
            </c:ext>
          </c:extLst>
        </c:ser>
        <c:ser>
          <c:idx val="1"/>
          <c:order val="1"/>
          <c:tx>
            <c:strRef>
              <c:f>'Gc3'!$K$19</c:f>
              <c:strCache>
                <c:ptCount val="1"/>
                <c:pt idx="0">
                  <c:v> sluchové postižení</c:v>
                </c:pt>
              </c:strCache>
            </c:strRef>
          </c:tx>
          <c:spPr>
            <a:solidFill>
              <a:srgbClr val="EAB4BA"/>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F58B-4E8D-AB75-DB38178342F8}"/>
                </c:ext>
              </c:extLst>
            </c:dLbl>
            <c:dLbl>
              <c:idx val="1"/>
              <c:delete val="1"/>
              <c:extLst>
                <c:ext xmlns:c15="http://schemas.microsoft.com/office/drawing/2012/chart" uri="{CE6537A1-D6FC-4f65-9D91-7224C49458BB}"/>
                <c:ext xmlns:c16="http://schemas.microsoft.com/office/drawing/2014/chart" uri="{C3380CC4-5D6E-409C-BE32-E72D297353CC}">
                  <c16:uniqueId val="{00000002-F58B-4E8D-AB75-DB38178342F8}"/>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'Gc3'!$P$17:$S$17</c:f>
              <c:strCache>
                <c:ptCount val="4"/>
                <c:pt idx="0">
                  <c:v>Mateřské školy</c:v>
                </c:pt>
                <c:pt idx="1">
                  <c:v>Přípravné třídy ZŠ</c:v>
                </c:pt>
                <c:pt idx="2">
                  <c:v>Základní školy</c:v>
                </c:pt>
                <c:pt idx="3">
                  <c:v>Klienti z rodin a 
školsky nezařazení</c:v>
                </c:pt>
              </c:strCache>
            </c:strRef>
          </c:cat>
          <c:val>
            <c:numRef>
              <c:f>'Gc3'!$P$19:$S$19</c:f>
              <c:numCache>
                <c:formatCode>0.0</c:formatCode>
                <c:ptCount val="4"/>
                <c:pt idx="0">
                  <c:v>1.5266668879227374</c:v>
                </c:pt>
                <c:pt idx="1">
                  <c:v>1.2912482065997131</c:v>
                </c:pt>
                <c:pt idx="2">
                  <c:v>3.2573360495860606</c:v>
                </c:pt>
                <c:pt idx="3">
                  <c:v>7.0304818092428709</c:v>
                </c:pt>
              </c:numCache>
            </c:numRef>
          </c:val>
          <c:extLst>
            <c:ext xmlns:c16="http://schemas.microsoft.com/office/drawing/2014/chart" uri="{C3380CC4-5D6E-409C-BE32-E72D297353CC}">
              <c16:uniqueId val="{00000003-F58B-4E8D-AB75-DB38178342F8}"/>
            </c:ext>
          </c:extLst>
        </c:ser>
        <c:ser>
          <c:idx val="2"/>
          <c:order val="2"/>
          <c:tx>
            <c:strRef>
              <c:f>'Gc3'!$K$20</c:f>
              <c:strCache>
                <c:ptCount val="1"/>
                <c:pt idx="0">
                  <c:v> zrakové postižení</c:v>
                </c:pt>
              </c:strCache>
            </c:strRef>
          </c:tx>
          <c:spPr>
            <a:solidFill>
              <a:srgbClr val="DE8690"/>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F58B-4E8D-AB75-DB38178342F8}"/>
                </c:ext>
              </c:extLst>
            </c:dLbl>
            <c:dLbl>
              <c:idx val="3"/>
              <c:delete val="1"/>
              <c:extLst>
                <c:ext xmlns:c15="http://schemas.microsoft.com/office/drawing/2012/chart" uri="{CE6537A1-D6FC-4f65-9D91-7224C49458BB}"/>
                <c:ext xmlns:c16="http://schemas.microsoft.com/office/drawing/2014/chart" uri="{C3380CC4-5D6E-409C-BE32-E72D297353CC}">
                  <c16:uniqueId val="{00000005-F58B-4E8D-AB75-DB38178342F8}"/>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'Gc3'!$P$17:$S$17</c:f>
              <c:strCache>
                <c:ptCount val="4"/>
                <c:pt idx="0">
                  <c:v>Mateřské školy</c:v>
                </c:pt>
                <c:pt idx="1">
                  <c:v>Přípravné třídy ZŠ</c:v>
                </c:pt>
                <c:pt idx="2">
                  <c:v>Základní školy</c:v>
                </c:pt>
                <c:pt idx="3">
                  <c:v>Klienti z rodin a 
školsky nezařazení</c:v>
                </c:pt>
              </c:strCache>
            </c:strRef>
          </c:cat>
          <c:val>
            <c:numRef>
              <c:f>'Gc3'!$P$20:$S$20</c:f>
              <c:numCache>
                <c:formatCode>0.0</c:formatCode>
                <c:ptCount val="4"/>
                <c:pt idx="0">
                  <c:v>2.5322757293153231</c:v>
                </c:pt>
                <c:pt idx="1">
                  <c:v>2.1520803443328553</c:v>
                </c:pt>
                <c:pt idx="2">
                  <c:v>2.3969485501278665</c:v>
                </c:pt>
                <c:pt idx="3">
                  <c:v>1.6224188790560472</c:v>
                </c:pt>
              </c:numCache>
            </c:numRef>
          </c:val>
          <c:extLst>
            <c:ext xmlns:c16="http://schemas.microsoft.com/office/drawing/2014/chart" uri="{C3380CC4-5D6E-409C-BE32-E72D297353CC}">
              <c16:uniqueId val="{00000006-F58B-4E8D-AB75-DB38178342F8}"/>
            </c:ext>
          </c:extLst>
        </c:ser>
        <c:ser>
          <c:idx val="3"/>
          <c:order val="3"/>
          <c:tx>
            <c:strRef>
              <c:f>'Gc3'!$K$21</c:f>
              <c:strCache>
                <c:ptCount val="1"/>
                <c:pt idx="0">
                  <c:v> vady řeči</c:v>
                </c:pt>
              </c:strCache>
            </c:strRef>
          </c:tx>
          <c:spPr>
            <a:solidFill>
              <a:srgbClr val="D35B69"/>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'Gc3'!$P$17:$S$17</c:f>
              <c:strCache>
                <c:ptCount val="4"/>
                <c:pt idx="0">
                  <c:v>Mateřské školy</c:v>
                </c:pt>
                <c:pt idx="1">
                  <c:v>Přípravné třídy ZŠ</c:v>
                </c:pt>
                <c:pt idx="2">
                  <c:v>Základní školy</c:v>
                </c:pt>
                <c:pt idx="3">
                  <c:v>Klienti z rodin a 
školsky nezařazení</c:v>
                </c:pt>
              </c:strCache>
            </c:strRef>
          </c:cat>
          <c:val>
            <c:numRef>
              <c:f>'Gc3'!$P$21:$S$21</c:f>
              <c:numCache>
                <c:formatCode>0.0</c:formatCode>
                <c:ptCount val="4"/>
                <c:pt idx="0">
                  <c:v>72.682619229365102</c:v>
                </c:pt>
                <c:pt idx="1">
                  <c:v>34.289813486370157</c:v>
                </c:pt>
                <c:pt idx="2">
                  <c:v>23.837284903125138</c:v>
                </c:pt>
                <c:pt idx="3">
                  <c:v>27.43362831858407</c:v>
                </c:pt>
              </c:numCache>
            </c:numRef>
          </c:val>
          <c:extLst>
            <c:ext xmlns:c16="http://schemas.microsoft.com/office/drawing/2014/chart" uri="{C3380CC4-5D6E-409C-BE32-E72D297353CC}">
              <c16:uniqueId val="{00000007-F58B-4E8D-AB75-DB38178342F8}"/>
            </c:ext>
          </c:extLst>
        </c:ser>
        <c:ser>
          <c:idx val="4"/>
          <c:order val="4"/>
          <c:tx>
            <c:strRef>
              <c:f>'Gc3'!$K$22</c:f>
              <c:strCache>
                <c:ptCount val="1"/>
                <c:pt idx="0">
                  <c:v> tělesné postižení</c:v>
                </c:pt>
              </c:strCache>
            </c:strRef>
          </c:tx>
          <c:spPr>
            <a:solidFill>
              <a:srgbClr val="CF4D5C"/>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58B-4E8D-AB75-DB38178342F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8B-4E8D-AB75-DB38178342F8}"/>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'Gc3'!$P$17:$S$17</c:f>
              <c:strCache>
                <c:ptCount val="4"/>
                <c:pt idx="0">
                  <c:v>Mateřské školy</c:v>
                </c:pt>
                <c:pt idx="1">
                  <c:v>Přípravné třídy ZŠ</c:v>
                </c:pt>
                <c:pt idx="2">
                  <c:v>Základní školy</c:v>
                </c:pt>
                <c:pt idx="3">
                  <c:v>Klienti z rodin a 
školsky nezařazení</c:v>
                </c:pt>
              </c:strCache>
            </c:strRef>
          </c:cat>
          <c:val>
            <c:numRef>
              <c:f>'Gc3'!$P$22:$S$22</c:f>
              <c:numCache>
                <c:formatCode>0.0</c:formatCode>
                <c:ptCount val="4"/>
                <c:pt idx="0">
                  <c:v>1.5001161594371246</c:v>
                </c:pt>
                <c:pt idx="1">
                  <c:v>1.0043041606886656</c:v>
                </c:pt>
                <c:pt idx="2">
                  <c:v>2.9279181656625202</c:v>
                </c:pt>
                <c:pt idx="3">
                  <c:v>6.24385447394297</c:v>
                </c:pt>
              </c:numCache>
            </c:numRef>
          </c:val>
          <c:extLst>
            <c:ext xmlns:c16="http://schemas.microsoft.com/office/drawing/2014/chart" uri="{C3380CC4-5D6E-409C-BE32-E72D297353CC}">
              <c16:uniqueId val="{0000000A-F58B-4E8D-AB75-DB38178342F8}"/>
            </c:ext>
          </c:extLst>
        </c:ser>
        <c:ser>
          <c:idx val="5"/>
          <c:order val="5"/>
          <c:tx>
            <c:strRef>
              <c:f>'Gc3'!$K$23</c:f>
              <c:strCache>
                <c:ptCount val="1"/>
                <c:pt idx="0">
                  <c:v> více vad</c:v>
                </c:pt>
              </c:strCache>
            </c:strRef>
          </c:tx>
          <c:spPr>
            <a:solidFill>
              <a:srgbClr val="C53546"/>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'Gc3'!$P$17:$S$17</c:f>
              <c:strCache>
                <c:ptCount val="4"/>
                <c:pt idx="0">
                  <c:v>Mateřské školy</c:v>
                </c:pt>
                <c:pt idx="1">
                  <c:v>Přípravné třídy ZŠ</c:v>
                </c:pt>
                <c:pt idx="2">
                  <c:v>Základní školy</c:v>
                </c:pt>
                <c:pt idx="3">
                  <c:v>Klienti z rodin a 
školsky nezařazení</c:v>
                </c:pt>
              </c:strCache>
            </c:strRef>
          </c:cat>
          <c:val>
            <c:numRef>
              <c:f>'Gc3'!$P$23:$S$23</c:f>
              <c:numCache>
                <c:formatCode>0.0</c:formatCode>
                <c:ptCount val="4"/>
                <c:pt idx="0">
                  <c:v>6.2228269888155063</c:v>
                </c:pt>
                <c:pt idx="1">
                  <c:v>22.238163558106169</c:v>
                </c:pt>
                <c:pt idx="2">
                  <c:v>14.943002037189546</c:v>
                </c:pt>
                <c:pt idx="3">
                  <c:v>23.402163225172075</c:v>
                </c:pt>
              </c:numCache>
            </c:numRef>
          </c:val>
          <c:extLst>
            <c:ext xmlns:c16="http://schemas.microsoft.com/office/drawing/2014/chart" uri="{C3380CC4-5D6E-409C-BE32-E72D297353CC}">
              <c16:uniqueId val="{0000000B-F58B-4E8D-AB75-DB38178342F8}"/>
            </c:ext>
          </c:extLst>
        </c:ser>
        <c:ser>
          <c:idx val="6"/>
          <c:order val="6"/>
          <c:tx>
            <c:strRef>
              <c:f>'Gc3'!$K$24</c:f>
              <c:strCache>
                <c:ptCount val="1"/>
                <c:pt idx="0">
                  <c:v> PAS*</c:v>
                </c:pt>
              </c:strCache>
            </c:strRef>
          </c:tx>
          <c:spPr>
            <a:solidFill>
              <a:srgbClr val="972936"/>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'Gc3'!$P$17:$S$17</c:f>
              <c:strCache>
                <c:ptCount val="4"/>
                <c:pt idx="0">
                  <c:v>Mateřské školy</c:v>
                </c:pt>
                <c:pt idx="1">
                  <c:v>Přípravné třídy ZŠ</c:v>
                </c:pt>
                <c:pt idx="2">
                  <c:v>Základní školy</c:v>
                </c:pt>
                <c:pt idx="3">
                  <c:v>Klienti z rodin a 
školsky nezařazení</c:v>
                </c:pt>
              </c:strCache>
            </c:strRef>
          </c:cat>
          <c:val>
            <c:numRef>
              <c:f>'Gc3'!$P$24:$S$24</c:f>
              <c:numCache>
                <c:formatCode>0.0</c:formatCode>
                <c:ptCount val="4"/>
                <c:pt idx="0">
                  <c:v>5.5491022534930803</c:v>
                </c:pt>
                <c:pt idx="1">
                  <c:v>12.051649928263988</c:v>
                </c:pt>
                <c:pt idx="2">
                  <c:v>11.811364916995363</c:v>
                </c:pt>
                <c:pt idx="3">
                  <c:v>12.930186823992134</c:v>
                </c:pt>
              </c:numCache>
            </c:numRef>
          </c:val>
          <c:extLst>
            <c:ext xmlns:c16="http://schemas.microsoft.com/office/drawing/2014/chart" uri="{C3380CC4-5D6E-409C-BE32-E72D297353CC}">
              <c16:uniqueId val="{0000000C-F58B-4E8D-AB75-DB38178342F8}"/>
            </c:ext>
          </c:extLst>
        </c:ser>
        <c:ser>
          <c:idx val="7"/>
          <c:order val="7"/>
          <c:tx>
            <c:strRef>
              <c:f>'Gc3'!$K$25</c:f>
              <c:strCache>
                <c:ptCount val="1"/>
                <c:pt idx="0">
                  <c:v> jiný zdravotní stav</c:v>
                </c:pt>
              </c:strCache>
            </c:strRef>
          </c:tx>
          <c:spPr>
            <a:solidFill>
              <a:srgbClr val="661C25"/>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58B-4E8D-AB75-DB38178342F8}"/>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58B-4E8D-AB75-DB38178342F8}"/>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58B-4E8D-AB75-DB38178342F8}"/>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'Gc3'!$P$17:$S$17</c:f>
              <c:strCache>
                <c:ptCount val="4"/>
                <c:pt idx="0">
                  <c:v>Mateřské školy</c:v>
                </c:pt>
                <c:pt idx="1">
                  <c:v>Přípravné třídy ZŠ</c:v>
                </c:pt>
                <c:pt idx="2">
                  <c:v>Základní školy</c:v>
                </c:pt>
                <c:pt idx="3">
                  <c:v>Klienti z rodin a 
školsky nezařazení</c:v>
                </c:pt>
              </c:strCache>
            </c:strRef>
          </c:cat>
          <c:val>
            <c:numRef>
              <c:f>'Gc3'!$P$25:$S$25</c:f>
              <c:numCache>
                <c:formatCode>0.0</c:formatCode>
                <c:ptCount val="4"/>
                <c:pt idx="0">
                  <c:v>0.74673923865786063</c:v>
                </c:pt>
                <c:pt idx="1">
                  <c:v>3.0129124820659969</c:v>
                </c:pt>
                <c:pt idx="2">
                  <c:v>2.0003467556672878</c:v>
                </c:pt>
                <c:pt idx="3">
                  <c:v>1.7699115044247788</c:v>
                </c:pt>
              </c:numCache>
            </c:numRef>
          </c:val>
          <c:extLst>
            <c:ext xmlns:c16="http://schemas.microsoft.com/office/drawing/2014/chart" uri="{C3380CC4-5D6E-409C-BE32-E72D297353CC}">
              <c16:uniqueId val="{00000010-F58B-4E8D-AB75-DB38178342F8}"/>
            </c:ext>
          </c:extLst>
        </c:ser>
        <c:ser>
          <c:idx val="8"/>
          <c:order val="8"/>
          <c:tx>
            <c:strRef>
              <c:f>'Gc3'!$K$26</c:f>
              <c:strCache>
                <c:ptCount val="1"/>
                <c:pt idx="0">
                  <c:v> ostatní</c:v>
                </c:pt>
              </c:strCache>
            </c:strRef>
          </c:tx>
          <c:spPr>
            <a:solidFill>
              <a:srgbClr val="270B0E"/>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'Gc3'!$P$17:$S$17</c:f>
              <c:strCache>
                <c:ptCount val="4"/>
                <c:pt idx="0">
                  <c:v>Mateřské školy</c:v>
                </c:pt>
                <c:pt idx="1">
                  <c:v>Přípravné třídy ZŠ</c:v>
                </c:pt>
                <c:pt idx="2">
                  <c:v>Základní školy</c:v>
                </c:pt>
                <c:pt idx="3">
                  <c:v>Klienti z rodin a 
školsky nezařazení</c:v>
                </c:pt>
              </c:strCache>
            </c:strRef>
          </c:cat>
          <c:val>
            <c:numRef>
              <c:f>'Gc3'!$P$26:$S$26</c:f>
              <c:numCache>
                <c:formatCode>0.0</c:formatCode>
                <c:ptCount val="4"/>
                <c:pt idx="0">
                  <c:v>4.4339716570973415</c:v>
                </c:pt>
                <c:pt idx="1">
                  <c:v>6.4562410329985651</c:v>
                </c:pt>
                <c:pt idx="2">
                  <c:v>8.1747648563131197</c:v>
                </c:pt>
                <c:pt idx="3">
                  <c:v>6.3421828908554581</c:v>
                </c:pt>
              </c:numCache>
            </c:numRef>
          </c:val>
          <c:extLst>
            <c:ext xmlns:c16="http://schemas.microsoft.com/office/drawing/2014/chart" uri="{C3380CC4-5D6E-409C-BE32-E72D297353CC}">
              <c16:uniqueId val="{00000011-F58B-4E8D-AB75-DB38178342F8}"/>
            </c:ext>
          </c:extLst>
        </c:ser>
        <c:dLbls>
          <c:dLblPos val="ctr"/>
          <c:showLegendKey val="0"/>
          <c:showVal val="1"/>
          <c:showCatName val="0"/>
          <c:showSerName val="0"/>
          <c:showPercent val="0"/>
          <c:showBubbleSize val="0"/>
        </c:dLbls>
        <c:gapWidth val="50"/>
        <c:overlap val="100"/>
        <c:axId val="473660240"/>
        <c:axId val="473659912"/>
      </c:barChart>
      <c:catAx>
        <c:axId val="473660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73659912"/>
        <c:crosses val="autoZero"/>
        <c:auto val="1"/>
        <c:lblAlgn val="ctr"/>
        <c:lblOffset val="100"/>
        <c:noMultiLvlLbl val="0"/>
      </c:catAx>
      <c:valAx>
        <c:axId val="473659912"/>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layout>
            <c:manualLayout>
              <c:xMode val="edge"/>
              <c:yMode val="edge"/>
              <c:x val="0.15969794290915848"/>
              <c:y val="0.7652702067723560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73660240"/>
        <c:crosses val="autoZero"/>
        <c:crossBetween val="between"/>
        <c:majorUnit val="10"/>
      </c:valAx>
      <c:spPr>
        <a:noFill/>
        <a:ln>
          <a:noFill/>
        </a:ln>
        <a:effectLst/>
      </c:spPr>
    </c:plotArea>
    <c:legend>
      <c:legendPos val="b"/>
      <c:layout>
        <c:manualLayout>
          <c:xMode val="edge"/>
          <c:yMode val="edge"/>
          <c:x val="8.3333333333333332E-3"/>
          <c:y val="0.85138232720909879"/>
          <c:w val="0.97789762380653389"/>
          <c:h val="0.13049493813273341"/>
        </c:manualLayout>
      </c:layout>
      <c:overlay val="0"/>
      <c:spPr>
        <a:no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27947641656877"/>
          <c:y val="0.24751844944394971"/>
          <c:w val="0.54040779005827233"/>
          <c:h val="0.7744420765763268"/>
        </c:manualLayout>
      </c:layout>
      <c:pieChart>
        <c:varyColors val="1"/>
        <c:ser>
          <c:idx val="0"/>
          <c:order val="0"/>
          <c:dPt>
            <c:idx val="0"/>
            <c:bubble3D val="0"/>
            <c:spPr>
              <a:solidFill>
                <a:srgbClr val="CF4D5C"/>
              </a:solidFill>
              <a:ln w="19050">
                <a:solidFill>
                  <a:schemeClr val="lt1"/>
                </a:solidFill>
              </a:ln>
              <a:effectLst/>
            </c:spPr>
            <c:extLst>
              <c:ext xmlns:c16="http://schemas.microsoft.com/office/drawing/2014/chart" uri="{C3380CC4-5D6E-409C-BE32-E72D297353CC}">
                <c16:uniqueId val="{00000001-201E-4973-A5BE-ED5930A2402C}"/>
              </c:ext>
            </c:extLst>
          </c:dPt>
          <c:dPt>
            <c:idx val="1"/>
            <c:bubble3D val="0"/>
            <c:spPr>
              <a:solidFill>
                <a:srgbClr val="C53546"/>
              </a:solidFill>
              <a:ln w="19050">
                <a:solidFill>
                  <a:schemeClr val="lt1"/>
                </a:solidFill>
              </a:ln>
              <a:effectLst/>
            </c:spPr>
            <c:extLst>
              <c:ext xmlns:c16="http://schemas.microsoft.com/office/drawing/2014/chart" uri="{C3380CC4-5D6E-409C-BE32-E72D297353CC}">
                <c16:uniqueId val="{00000003-201E-4973-A5BE-ED5930A2402C}"/>
              </c:ext>
            </c:extLst>
          </c:dPt>
          <c:dPt>
            <c:idx val="2"/>
            <c:bubble3D val="0"/>
            <c:spPr>
              <a:solidFill>
                <a:srgbClr val="972936"/>
              </a:solidFill>
              <a:ln w="19050">
                <a:solidFill>
                  <a:schemeClr val="lt1"/>
                </a:solidFill>
              </a:ln>
              <a:effectLst/>
            </c:spPr>
            <c:extLst>
              <c:ext xmlns:c16="http://schemas.microsoft.com/office/drawing/2014/chart" uri="{C3380CC4-5D6E-409C-BE32-E72D297353CC}">
                <c16:uniqueId val="{00000005-201E-4973-A5BE-ED5930A2402C}"/>
              </c:ext>
            </c:extLst>
          </c:dPt>
          <c:dPt>
            <c:idx val="3"/>
            <c:bubble3D val="0"/>
            <c:spPr>
              <a:solidFill>
                <a:srgbClr val="661C25"/>
              </a:solidFill>
              <a:ln w="19050">
                <a:solidFill>
                  <a:schemeClr val="lt1"/>
                </a:solidFill>
              </a:ln>
              <a:effectLst/>
            </c:spPr>
            <c:extLst>
              <c:ext xmlns:c16="http://schemas.microsoft.com/office/drawing/2014/chart" uri="{C3380CC4-5D6E-409C-BE32-E72D297353CC}">
                <c16:uniqueId val="{00000007-201E-4973-A5BE-ED5930A2402C}"/>
              </c:ext>
            </c:extLst>
          </c:dPt>
          <c:dPt>
            <c:idx val="4"/>
            <c:bubble3D val="0"/>
            <c:spPr>
              <a:solidFill>
                <a:srgbClr val="270B0E"/>
              </a:solidFill>
              <a:ln w="19050">
                <a:solidFill>
                  <a:schemeClr val="lt1"/>
                </a:solidFill>
              </a:ln>
              <a:effectLst/>
            </c:spPr>
            <c:extLst>
              <c:ext xmlns:c16="http://schemas.microsoft.com/office/drawing/2014/chart" uri="{C3380CC4-5D6E-409C-BE32-E72D297353CC}">
                <c16:uniqueId val="{00000009-201E-4973-A5BE-ED5930A2402C}"/>
              </c:ext>
            </c:extLst>
          </c:dPt>
          <c:dPt>
            <c:idx val="5"/>
            <c:bubble3D val="0"/>
            <c:spPr>
              <a:solidFill>
                <a:srgbClr val="F5DADD"/>
              </a:solidFill>
              <a:ln w="19050">
                <a:solidFill>
                  <a:schemeClr val="lt1"/>
                </a:solidFill>
              </a:ln>
              <a:effectLst/>
            </c:spPr>
            <c:extLst>
              <c:ext xmlns:c16="http://schemas.microsoft.com/office/drawing/2014/chart" uri="{C3380CC4-5D6E-409C-BE32-E72D297353CC}">
                <c16:uniqueId val="{0000000B-201E-4973-A5BE-ED5930A2402C}"/>
              </c:ext>
            </c:extLst>
          </c:dPt>
          <c:dPt>
            <c:idx val="6"/>
            <c:bubble3D val="0"/>
            <c:spPr>
              <a:solidFill>
                <a:srgbClr val="EAB4BA"/>
              </a:solidFill>
              <a:ln w="19050">
                <a:solidFill>
                  <a:schemeClr val="lt1"/>
                </a:solidFill>
              </a:ln>
              <a:effectLst/>
            </c:spPr>
            <c:extLst>
              <c:ext xmlns:c16="http://schemas.microsoft.com/office/drawing/2014/chart" uri="{C3380CC4-5D6E-409C-BE32-E72D297353CC}">
                <c16:uniqueId val="{0000000D-201E-4973-A5BE-ED5930A2402C}"/>
              </c:ext>
            </c:extLst>
          </c:dPt>
          <c:dPt>
            <c:idx val="7"/>
            <c:bubble3D val="0"/>
            <c:spPr>
              <a:solidFill>
                <a:srgbClr val="DE8690"/>
              </a:solidFill>
              <a:ln w="19050">
                <a:solidFill>
                  <a:schemeClr val="lt1"/>
                </a:solidFill>
              </a:ln>
              <a:effectLst/>
            </c:spPr>
            <c:extLst>
              <c:ext xmlns:c16="http://schemas.microsoft.com/office/drawing/2014/chart" uri="{C3380CC4-5D6E-409C-BE32-E72D297353CC}">
                <c16:uniqueId val="{0000000F-201E-4973-A5BE-ED5930A2402C}"/>
              </c:ext>
            </c:extLst>
          </c:dPt>
          <c:dPt>
            <c:idx val="8"/>
            <c:bubble3D val="0"/>
            <c:spPr>
              <a:solidFill>
                <a:srgbClr val="D35B69"/>
              </a:solidFill>
              <a:ln w="19050">
                <a:solidFill>
                  <a:schemeClr val="lt1"/>
                </a:solidFill>
              </a:ln>
              <a:effectLst/>
            </c:spPr>
            <c:extLst>
              <c:ext xmlns:c16="http://schemas.microsoft.com/office/drawing/2014/chart" uri="{C3380CC4-5D6E-409C-BE32-E72D297353CC}">
                <c16:uniqueId val="{00000011-201E-4973-A5BE-ED5930A2402C}"/>
              </c:ext>
            </c:extLst>
          </c:dPt>
          <c:dLbls>
            <c:dLbl>
              <c:idx val="0"/>
              <c:layout>
                <c:manualLayout>
                  <c:x val="-0.10349331790731718"/>
                  <c:y val="-9.009550612257119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01E-4973-A5BE-ED5930A2402C}"/>
                </c:ext>
              </c:extLst>
            </c:dLbl>
            <c:dLbl>
              <c:idx val="1"/>
              <c:layout>
                <c:manualLayout>
                  <c:x val="-2.1097052254519046E-2"/>
                  <c:y val="-0.2267577272376321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01E-4973-A5BE-ED5930A2402C}"/>
                </c:ext>
              </c:extLst>
            </c:dLbl>
            <c:dLbl>
              <c:idx val="2"/>
              <c:layout>
                <c:manualLayout>
                  <c:x val="6.329115676355701E-2"/>
                  <c:y val="-7.48285753282399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01E-4973-A5BE-ED5930A2402C}"/>
                </c:ext>
              </c:extLst>
            </c:dLbl>
            <c:dLbl>
              <c:idx val="3"/>
              <c:layout>
                <c:manualLayout>
                  <c:x val="1.7580876878765871E-2"/>
                  <c:y val="-6.06974520579926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01E-4973-A5BE-ED5930A2402C}"/>
                </c:ext>
              </c:extLst>
            </c:dLbl>
            <c:dLbl>
              <c:idx val="4"/>
              <c:layout>
                <c:manualLayout>
                  <c:x val="8.790438439382936E-2"/>
                  <c:y val="-6.989742878543996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01E-4973-A5BE-ED5930A2402C}"/>
                </c:ext>
              </c:extLst>
            </c:dLbl>
            <c:dLbl>
              <c:idx val="5"/>
              <c:layout>
                <c:manualLayout>
                  <c:x val="6.680733213931031E-2"/>
                  <c:y val="-1.877831539651360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01E-4973-A5BE-ED5930A2402C}"/>
                </c:ext>
              </c:extLst>
            </c:dLbl>
            <c:dLbl>
              <c:idx val="7"/>
              <c:layout>
                <c:manualLayout>
                  <c:x val="-5.9774981387803981E-2"/>
                  <c:y val="1.858876850506415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201E-4973-A5BE-ED5930A2402C}"/>
                </c:ext>
              </c:extLst>
            </c:dLbl>
            <c:dLbl>
              <c:idx val="8"/>
              <c:layout>
                <c:manualLayout>
                  <c:x val="0"/>
                  <c:y val="-4.741892387862704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01E-4973-A5BE-ED5930A2402C}"/>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'Gc4'!$H$6:$H$14</c:f>
              <c:strCache>
                <c:ptCount val="9"/>
                <c:pt idx="0">
                  <c:v>mentální</c:v>
                </c:pt>
                <c:pt idx="1">
                  <c:v>sluchové</c:v>
                </c:pt>
                <c:pt idx="2">
                  <c:v>zrakové</c:v>
                </c:pt>
                <c:pt idx="3">
                  <c:v>závažné vady řeči</c:v>
                </c:pt>
                <c:pt idx="4">
                  <c:v>tělesné</c:v>
                </c:pt>
                <c:pt idx="5">
                  <c:v>více vad</c:v>
                </c:pt>
                <c:pt idx="6">
                  <c:v>závažné vývojové poruchy učení</c:v>
                </c:pt>
                <c:pt idx="7">
                  <c:v>závažné vývojové poruchy chování</c:v>
                </c:pt>
                <c:pt idx="8">
                  <c:v>autismus</c:v>
                </c:pt>
              </c:strCache>
            </c:strRef>
          </c:cat>
          <c:val>
            <c:numRef>
              <c:f>'Gc4'!$I$6:$I$14</c:f>
              <c:numCache>
                <c:formatCode>#,##0</c:formatCode>
                <c:ptCount val="9"/>
                <c:pt idx="0">
                  <c:v>3931</c:v>
                </c:pt>
                <c:pt idx="1">
                  <c:v>294</c:v>
                </c:pt>
                <c:pt idx="2">
                  <c:v>206</c:v>
                </c:pt>
                <c:pt idx="3">
                  <c:v>2655</c:v>
                </c:pt>
                <c:pt idx="4">
                  <c:v>305</c:v>
                </c:pt>
                <c:pt idx="5">
                  <c:v>3807</c:v>
                </c:pt>
                <c:pt idx="6">
                  <c:v>6728</c:v>
                </c:pt>
                <c:pt idx="7">
                  <c:v>2651</c:v>
                </c:pt>
                <c:pt idx="8">
                  <c:v>1439</c:v>
                </c:pt>
              </c:numCache>
            </c:numRef>
          </c:val>
          <c:extLst>
            <c:ext xmlns:c16="http://schemas.microsoft.com/office/drawing/2014/chart" uri="{C3380CC4-5D6E-409C-BE32-E72D297353CC}">
              <c16:uniqueId val="{00000012-201E-4973-A5BE-ED5930A2402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366141732283465E-2"/>
          <c:y val="5.0925925925925923E-2"/>
          <c:w val="0.88617089530475357"/>
          <c:h val="0.8416746864975212"/>
        </c:manualLayout>
      </c:layout>
      <c:barChart>
        <c:barDir val="col"/>
        <c:grouping val="clustered"/>
        <c:varyColors val="0"/>
        <c:ser>
          <c:idx val="0"/>
          <c:order val="0"/>
          <c:tx>
            <c:strRef>
              <c:f>'Ga2'!$L$3</c:f>
              <c:strCache>
                <c:ptCount val="1"/>
                <c:pt idx="0">
                  <c:v> chlapci</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'Ga2'!$K$4:$K$18</c:f>
              <c:strCache>
                <c:ptCount val="15"/>
                <c:pt idx="0">
                  <c:v>ČR</c:v>
                </c:pt>
                <c:pt idx="1">
                  <c:v>PHA</c:v>
                </c:pt>
                <c:pt idx="2">
                  <c:v>STČ</c:v>
                </c:pt>
                <c:pt idx="3">
                  <c:v>JHČ</c:v>
                </c:pt>
                <c:pt idx="4">
                  <c:v>PLZ</c:v>
                </c:pt>
                <c:pt idx="5">
                  <c:v>KAR</c:v>
                </c:pt>
                <c:pt idx="6">
                  <c:v>ÚST</c:v>
                </c:pt>
                <c:pt idx="7">
                  <c:v>LIB</c:v>
                </c:pt>
                <c:pt idx="8">
                  <c:v>HRA</c:v>
                </c:pt>
                <c:pt idx="9">
                  <c:v>PAR</c:v>
                </c:pt>
                <c:pt idx="10">
                  <c:v>VYS</c:v>
                </c:pt>
                <c:pt idx="11">
                  <c:v>JHM</c:v>
                </c:pt>
                <c:pt idx="12">
                  <c:v>OLO</c:v>
                </c:pt>
                <c:pt idx="13">
                  <c:v>ZLI</c:v>
                </c:pt>
                <c:pt idx="14">
                  <c:v>MSK</c:v>
                </c:pt>
              </c:strCache>
            </c:strRef>
          </c:cat>
          <c:val>
            <c:numRef>
              <c:f>'Ga2'!$L$4:$L$18</c:f>
              <c:numCache>
                <c:formatCode>0.0</c:formatCode>
                <c:ptCount val="15"/>
                <c:pt idx="0">
                  <c:v>9.2288086733877464</c:v>
                </c:pt>
                <c:pt idx="1">
                  <c:v>7.4590209518419393</c:v>
                </c:pt>
                <c:pt idx="2">
                  <c:v>8.9330276333307115</c:v>
                </c:pt>
                <c:pt idx="3">
                  <c:v>6.4173266222085665</c:v>
                </c:pt>
                <c:pt idx="4">
                  <c:v>9.1229770804232704</c:v>
                </c:pt>
                <c:pt idx="5">
                  <c:v>10.88348766977208</c:v>
                </c:pt>
                <c:pt idx="6">
                  <c:v>10.89628941158136</c:v>
                </c:pt>
                <c:pt idx="7">
                  <c:v>9.0898885365635511</c:v>
                </c:pt>
                <c:pt idx="8">
                  <c:v>10.354851808741921</c:v>
                </c:pt>
                <c:pt idx="9">
                  <c:v>8.6002612835457786</c:v>
                </c:pt>
                <c:pt idx="10">
                  <c:v>9.366426193070577</c:v>
                </c:pt>
                <c:pt idx="11">
                  <c:v>9.2494569155477109</c:v>
                </c:pt>
                <c:pt idx="12">
                  <c:v>10.135450044172972</c:v>
                </c:pt>
                <c:pt idx="13">
                  <c:v>10.251999428133942</c:v>
                </c:pt>
                <c:pt idx="14">
                  <c:v>10.45203012423231</c:v>
                </c:pt>
              </c:numCache>
            </c:numRef>
          </c:val>
          <c:extLst>
            <c:ext xmlns:c16="http://schemas.microsoft.com/office/drawing/2014/chart" uri="{C3380CC4-5D6E-409C-BE32-E72D297353CC}">
              <c16:uniqueId val="{00000000-F61A-4AF3-BC22-DDEEAE323D20}"/>
            </c:ext>
          </c:extLst>
        </c:ser>
        <c:ser>
          <c:idx val="1"/>
          <c:order val="1"/>
          <c:tx>
            <c:strRef>
              <c:f>'Ga2'!$M$3</c:f>
              <c:strCache>
                <c:ptCount val="1"/>
                <c:pt idx="0">
                  <c:v> dívky</c:v>
                </c:pt>
              </c:strCache>
            </c:strRef>
          </c:tx>
          <c:spPr>
            <a:solidFill>
              <a:srgbClr val="DE8690"/>
            </a:solidFill>
            <a:ln w="38100">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'Ga2'!$K$4:$K$18</c:f>
              <c:strCache>
                <c:ptCount val="15"/>
                <c:pt idx="0">
                  <c:v>ČR</c:v>
                </c:pt>
                <c:pt idx="1">
                  <c:v>PHA</c:v>
                </c:pt>
                <c:pt idx="2">
                  <c:v>STČ</c:v>
                </c:pt>
                <c:pt idx="3">
                  <c:v>JHČ</c:v>
                </c:pt>
                <c:pt idx="4">
                  <c:v>PLZ</c:v>
                </c:pt>
                <c:pt idx="5">
                  <c:v>KAR</c:v>
                </c:pt>
                <c:pt idx="6">
                  <c:v>ÚST</c:v>
                </c:pt>
                <c:pt idx="7">
                  <c:v>LIB</c:v>
                </c:pt>
                <c:pt idx="8">
                  <c:v>HRA</c:v>
                </c:pt>
                <c:pt idx="9">
                  <c:v>PAR</c:v>
                </c:pt>
                <c:pt idx="10">
                  <c:v>VYS</c:v>
                </c:pt>
                <c:pt idx="11">
                  <c:v>JHM</c:v>
                </c:pt>
                <c:pt idx="12">
                  <c:v>OLO</c:v>
                </c:pt>
                <c:pt idx="13">
                  <c:v>ZLI</c:v>
                </c:pt>
                <c:pt idx="14">
                  <c:v>MSK</c:v>
                </c:pt>
              </c:strCache>
            </c:strRef>
          </c:cat>
          <c:val>
            <c:numRef>
              <c:f>'Ga2'!$M$4:$M$18</c:f>
              <c:numCache>
                <c:formatCode>0.0</c:formatCode>
                <c:ptCount val="15"/>
                <c:pt idx="0">
                  <c:v>4.5607166999832334</c:v>
                </c:pt>
                <c:pt idx="1">
                  <c:v>3.7720258700742764</c:v>
                </c:pt>
                <c:pt idx="2">
                  <c:v>4.1550704118679276</c:v>
                </c:pt>
                <c:pt idx="3">
                  <c:v>3.3929902286043525</c:v>
                </c:pt>
                <c:pt idx="4">
                  <c:v>4.2878865651021387</c:v>
                </c:pt>
                <c:pt idx="5">
                  <c:v>5.7584852277376868</c:v>
                </c:pt>
                <c:pt idx="6">
                  <c:v>5.471267301639501</c:v>
                </c:pt>
                <c:pt idx="7">
                  <c:v>4.8716194521263221</c:v>
                </c:pt>
                <c:pt idx="8">
                  <c:v>5.5845445248916654</c:v>
                </c:pt>
                <c:pt idx="9">
                  <c:v>4.2068565724385065</c:v>
                </c:pt>
                <c:pt idx="10">
                  <c:v>4.2722888089574278</c:v>
                </c:pt>
                <c:pt idx="11">
                  <c:v>4.5757705613609678</c:v>
                </c:pt>
                <c:pt idx="12">
                  <c:v>4.8708225893568304</c:v>
                </c:pt>
                <c:pt idx="13">
                  <c:v>4.9611580914085147</c:v>
                </c:pt>
                <c:pt idx="14">
                  <c:v>5.1391701422906451</c:v>
                </c:pt>
              </c:numCache>
            </c:numRef>
          </c:val>
          <c:extLst>
            <c:ext xmlns:c16="http://schemas.microsoft.com/office/drawing/2014/chart" uri="{C3380CC4-5D6E-409C-BE32-E72D297353CC}">
              <c16:uniqueId val="{00000001-F61A-4AF3-BC22-DDEEAE323D20}"/>
            </c:ext>
          </c:extLst>
        </c:ser>
        <c:dLbls>
          <c:showLegendKey val="0"/>
          <c:showVal val="1"/>
          <c:showCatName val="0"/>
          <c:showSerName val="0"/>
          <c:showPercent val="0"/>
          <c:showBubbleSize val="0"/>
        </c:dLbls>
        <c:gapWidth val="100"/>
        <c:overlap val="-35"/>
        <c:axId val="508411416"/>
        <c:axId val="402784248"/>
      </c:barChart>
      <c:catAx>
        <c:axId val="508411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02784248"/>
        <c:crosses val="autoZero"/>
        <c:auto val="1"/>
        <c:lblAlgn val="ctr"/>
        <c:lblOffset val="100"/>
        <c:noMultiLvlLbl val="0"/>
      </c:catAx>
      <c:valAx>
        <c:axId val="402784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layout>
            <c:manualLayout>
              <c:xMode val="edge"/>
              <c:yMode val="edge"/>
              <c:x val="1.1574074074074073E-2"/>
              <c:y val="0.4363697184910709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08411416"/>
        <c:crosses val="autoZero"/>
        <c:crossBetween val="between"/>
        <c:majorUnit val="1"/>
      </c:valAx>
      <c:spPr>
        <a:noFill/>
        <a:ln>
          <a:noFill/>
        </a:ln>
        <a:effectLst/>
      </c:spPr>
    </c:plotArea>
    <c:legend>
      <c:legendPos val="r"/>
      <c:layout>
        <c:manualLayout>
          <c:xMode val="edge"/>
          <c:yMode val="edge"/>
          <c:x val="0.12263250427029955"/>
          <c:y val="6.5078906275956014E-2"/>
          <c:w val="0.20380134445219664"/>
          <c:h val="0.10714387974230492"/>
        </c:manualLayout>
      </c:layout>
      <c:overlay val="1"/>
      <c:spPr>
        <a:solidFill>
          <a:schemeClr val="bg1"/>
        </a:solidFill>
        <a:ln w="6350">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27947641656877"/>
          <c:y val="0.24751844944394971"/>
          <c:w val="0.54040779005827233"/>
          <c:h val="0.7744420765763268"/>
        </c:manualLayout>
      </c:layout>
      <c:pieChart>
        <c:varyColors val="1"/>
        <c:ser>
          <c:idx val="0"/>
          <c:order val="0"/>
          <c:dPt>
            <c:idx val="0"/>
            <c:bubble3D val="0"/>
            <c:spPr>
              <a:solidFill>
                <a:srgbClr val="CF4D5C"/>
              </a:solidFill>
              <a:ln w="19050">
                <a:solidFill>
                  <a:schemeClr val="lt1"/>
                </a:solidFill>
              </a:ln>
              <a:effectLst/>
            </c:spPr>
            <c:extLst>
              <c:ext xmlns:c16="http://schemas.microsoft.com/office/drawing/2014/chart" uri="{C3380CC4-5D6E-409C-BE32-E72D297353CC}">
                <c16:uniqueId val="{00000001-E83B-4F46-815C-01B82D96CC7B}"/>
              </c:ext>
            </c:extLst>
          </c:dPt>
          <c:dPt>
            <c:idx val="1"/>
            <c:bubble3D val="0"/>
            <c:spPr>
              <a:solidFill>
                <a:srgbClr val="C53546"/>
              </a:solidFill>
              <a:ln w="19050">
                <a:solidFill>
                  <a:schemeClr val="lt1"/>
                </a:solidFill>
              </a:ln>
              <a:effectLst/>
            </c:spPr>
            <c:extLst>
              <c:ext xmlns:c16="http://schemas.microsoft.com/office/drawing/2014/chart" uri="{C3380CC4-5D6E-409C-BE32-E72D297353CC}">
                <c16:uniqueId val="{00000003-E83B-4F46-815C-01B82D96CC7B}"/>
              </c:ext>
            </c:extLst>
          </c:dPt>
          <c:dPt>
            <c:idx val="2"/>
            <c:bubble3D val="0"/>
            <c:spPr>
              <a:solidFill>
                <a:srgbClr val="972936"/>
              </a:solidFill>
              <a:ln w="19050">
                <a:solidFill>
                  <a:schemeClr val="lt1"/>
                </a:solidFill>
              </a:ln>
              <a:effectLst/>
            </c:spPr>
            <c:extLst>
              <c:ext xmlns:c16="http://schemas.microsoft.com/office/drawing/2014/chart" uri="{C3380CC4-5D6E-409C-BE32-E72D297353CC}">
                <c16:uniqueId val="{00000005-E83B-4F46-815C-01B82D96CC7B}"/>
              </c:ext>
            </c:extLst>
          </c:dPt>
          <c:dPt>
            <c:idx val="3"/>
            <c:bubble3D val="0"/>
            <c:spPr>
              <a:solidFill>
                <a:srgbClr val="661C25"/>
              </a:solidFill>
              <a:ln w="19050">
                <a:solidFill>
                  <a:schemeClr val="lt1"/>
                </a:solidFill>
              </a:ln>
              <a:effectLst/>
            </c:spPr>
            <c:extLst>
              <c:ext xmlns:c16="http://schemas.microsoft.com/office/drawing/2014/chart" uri="{C3380CC4-5D6E-409C-BE32-E72D297353CC}">
                <c16:uniqueId val="{00000007-E83B-4F46-815C-01B82D96CC7B}"/>
              </c:ext>
            </c:extLst>
          </c:dPt>
          <c:dPt>
            <c:idx val="4"/>
            <c:bubble3D val="0"/>
            <c:spPr>
              <a:solidFill>
                <a:srgbClr val="270B0E"/>
              </a:solidFill>
              <a:ln w="19050">
                <a:solidFill>
                  <a:schemeClr val="lt1"/>
                </a:solidFill>
              </a:ln>
              <a:effectLst/>
            </c:spPr>
            <c:extLst>
              <c:ext xmlns:c16="http://schemas.microsoft.com/office/drawing/2014/chart" uri="{C3380CC4-5D6E-409C-BE32-E72D297353CC}">
                <c16:uniqueId val="{00000009-E83B-4F46-815C-01B82D96CC7B}"/>
              </c:ext>
            </c:extLst>
          </c:dPt>
          <c:dPt>
            <c:idx val="5"/>
            <c:bubble3D val="0"/>
            <c:spPr>
              <a:solidFill>
                <a:srgbClr val="F5DADD"/>
              </a:solidFill>
              <a:ln w="19050">
                <a:solidFill>
                  <a:schemeClr val="lt1"/>
                </a:solidFill>
              </a:ln>
              <a:effectLst/>
            </c:spPr>
            <c:extLst>
              <c:ext xmlns:c16="http://schemas.microsoft.com/office/drawing/2014/chart" uri="{C3380CC4-5D6E-409C-BE32-E72D297353CC}">
                <c16:uniqueId val="{0000000B-E83B-4F46-815C-01B82D96CC7B}"/>
              </c:ext>
            </c:extLst>
          </c:dPt>
          <c:dPt>
            <c:idx val="6"/>
            <c:bubble3D val="0"/>
            <c:spPr>
              <a:solidFill>
                <a:srgbClr val="EAB4BA"/>
              </a:solidFill>
              <a:ln w="19050">
                <a:solidFill>
                  <a:schemeClr val="lt1"/>
                </a:solidFill>
              </a:ln>
              <a:effectLst/>
            </c:spPr>
            <c:extLst>
              <c:ext xmlns:c16="http://schemas.microsoft.com/office/drawing/2014/chart" uri="{C3380CC4-5D6E-409C-BE32-E72D297353CC}">
                <c16:uniqueId val="{0000000D-E83B-4F46-815C-01B82D96CC7B}"/>
              </c:ext>
            </c:extLst>
          </c:dPt>
          <c:dPt>
            <c:idx val="7"/>
            <c:bubble3D val="0"/>
            <c:spPr>
              <a:solidFill>
                <a:srgbClr val="DE8690"/>
              </a:solidFill>
              <a:ln w="19050">
                <a:solidFill>
                  <a:schemeClr val="lt1"/>
                </a:solidFill>
              </a:ln>
              <a:effectLst/>
            </c:spPr>
            <c:extLst>
              <c:ext xmlns:c16="http://schemas.microsoft.com/office/drawing/2014/chart" uri="{C3380CC4-5D6E-409C-BE32-E72D297353CC}">
                <c16:uniqueId val="{0000000F-E83B-4F46-815C-01B82D96CC7B}"/>
              </c:ext>
            </c:extLst>
          </c:dPt>
          <c:dPt>
            <c:idx val="8"/>
            <c:bubble3D val="0"/>
            <c:spPr>
              <a:solidFill>
                <a:srgbClr val="D35B69"/>
              </a:solidFill>
              <a:ln w="19050">
                <a:solidFill>
                  <a:schemeClr val="lt1"/>
                </a:solidFill>
              </a:ln>
              <a:effectLst/>
            </c:spPr>
            <c:extLst>
              <c:ext xmlns:c16="http://schemas.microsoft.com/office/drawing/2014/chart" uri="{C3380CC4-5D6E-409C-BE32-E72D297353CC}">
                <c16:uniqueId val="{00000011-E83B-4F46-815C-01B82D96CC7B}"/>
              </c:ext>
            </c:extLst>
          </c:dPt>
          <c:dLbls>
            <c:dLbl>
              <c:idx val="0"/>
              <c:layout>
                <c:manualLayout>
                  <c:x val="-8.4388209018076185E-2"/>
                  <c:y val="-9.009564027458075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83B-4F46-815C-01B82D96CC7B}"/>
                </c:ext>
              </c:extLst>
            </c:dLbl>
            <c:dLbl>
              <c:idx val="1"/>
              <c:layout>
                <c:manualLayout>
                  <c:x val="-1.0548526127259523E-2"/>
                  <c:y val="-0.1375143687398656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83B-4F46-815C-01B82D96CC7B}"/>
                </c:ext>
              </c:extLst>
            </c:dLbl>
            <c:dLbl>
              <c:idx val="2"/>
              <c:layout>
                <c:manualLayout>
                  <c:x val="0.1195499627756078"/>
                  <c:y val="-3.780302571377286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83B-4F46-815C-01B82D96CC7B}"/>
                </c:ext>
              </c:extLst>
            </c:dLbl>
            <c:dLbl>
              <c:idx val="3"/>
              <c:layout>
                <c:manualLayout>
                  <c:x val="7.735585826656971E-2"/>
                  <c:y val="8.052403486479722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83B-4F46-815C-01B82D96CC7B}"/>
                </c:ext>
              </c:extLst>
            </c:dLbl>
            <c:dLbl>
              <c:idx val="4"/>
              <c:layout>
                <c:manualLayout>
                  <c:x val="7.0323507515063485E-2"/>
                  <c:y val="0.132706763983250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83B-4F46-815C-01B82D96CC7B}"/>
                </c:ext>
              </c:extLst>
            </c:dLbl>
            <c:dLbl>
              <c:idx val="5"/>
              <c:layout>
                <c:manualLayout>
                  <c:x val="7.0323507515062198E-3"/>
                  <c:y val="0.2462697023157594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83B-4F46-815C-01B82D96CC7B}"/>
                </c:ext>
              </c:extLst>
            </c:dLbl>
            <c:dLbl>
              <c:idx val="6"/>
              <c:layout>
                <c:manualLayout>
                  <c:x val="-0.18284111953916507"/>
                  <c:y val="-9.0293477214607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83B-4F46-815C-01B82D96CC7B}"/>
                </c:ext>
              </c:extLst>
            </c:dLbl>
            <c:dLbl>
              <c:idx val="7"/>
              <c:layout>
                <c:manualLayout>
                  <c:x val="-0.13361466427862062"/>
                  <c:y val="5.690250964710363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83B-4F46-815C-01B82D96CC7B}"/>
                </c:ext>
              </c:extLst>
            </c:dLbl>
            <c:dLbl>
              <c:idx val="8"/>
              <c:layout>
                <c:manualLayout>
                  <c:x val="-7.7355858266569835E-2"/>
                  <c:y val="-5.690250964710363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83B-4F46-815C-01B82D96CC7B}"/>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'Gc4'!$H$21:$H$29</c:f>
              <c:strCache>
                <c:ptCount val="9"/>
                <c:pt idx="0">
                  <c:v>mentální</c:v>
                </c:pt>
                <c:pt idx="1">
                  <c:v>sluchové</c:v>
                </c:pt>
                <c:pt idx="2">
                  <c:v>zrakové</c:v>
                </c:pt>
                <c:pt idx="3">
                  <c:v>závažné vady řeči</c:v>
                </c:pt>
                <c:pt idx="4">
                  <c:v>tělesné</c:v>
                </c:pt>
                <c:pt idx="5">
                  <c:v>více vad</c:v>
                </c:pt>
                <c:pt idx="6">
                  <c:v>závažné vývojové poruchy učení</c:v>
                </c:pt>
                <c:pt idx="7">
                  <c:v>závažné vývojové poruchy chování</c:v>
                </c:pt>
                <c:pt idx="8">
                  <c:v>autismus</c:v>
                </c:pt>
              </c:strCache>
            </c:strRef>
          </c:cat>
          <c:val>
            <c:numRef>
              <c:f>'Gc4'!$I$21:$I$29</c:f>
              <c:numCache>
                <c:formatCode>#,##0</c:formatCode>
                <c:ptCount val="9"/>
                <c:pt idx="0">
                  <c:v>305</c:v>
                </c:pt>
                <c:pt idx="1">
                  <c:v>32</c:v>
                </c:pt>
                <c:pt idx="2">
                  <c:v>53</c:v>
                </c:pt>
                <c:pt idx="3">
                  <c:v>224</c:v>
                </c:pt>
                <c:pt idx="4">
                  <c:v>77</c:v>
                </c:pt>
                <c:pt idx="5">
                  <c:v>355</c:v>
                </c:pt>
                <c:pt idx="6">
                  <c:v>1855</c:v>
                </c:pt>
                <c:pt idx="7">
                  <c:v>424</c:v>
                </c:pt>
                <c:pt idx="8">
                  <c:v>148</c:v>
                </c:pt>
              </c:numCache>
            </c:numRef>
          </c:val>
          <c:extLst>
            <c:ext xmlns:c16="http://schemas.microsoft.com/office/drawing/2014/chart" uri="{C3380CC4-5D6E-409C-BE32-E72D297353CC}">
              <c16:uniqueId val="{00000012-E83B-4F46-815C-01B82D96CC7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90007273187237"/>
          <c:y val="0.20463631867199544"/>
          <c:w val="0.67806280239066508"/>
          <c:h val="0.77412947178026403"/>
        </c:manualLayout>
      </c:layout>
      <c:pieChart>
        <c:varyColors val="1"/>
        <c:ser>
          <c:idx val="0"/>
          <c:order val="0"/>
          <c:dPt>
            <c:idx val="0"/>
            <c:bubble3D val="0"/>
            <c:spPr>
              <a:solidFill>
                <a:srgbClr val="F5DADD"/>
              </a:solidFill>
              <a:ln w="19050">
                <a:solidFill>
                  <a:schemeClr val="lt1"/>
                </a:solidFill>
              </a:ln>
              <a:effectLst/>
            </c:spPr>
            <c:extLst>
              <c:ext xmlns:c16="http://schemas.microsoft.com/office/drawing/2014/chart" uri="{C3380CC4-5D6E-409C-BE32-E72D297353CC}">
                <c16:uniqueId val="{00000001-A71E-4D4C-9C69-C376070C6666}"/>
              </c:ext>
            </c:extLst>
          </c:dPt>
          <c:dPt>
            <c:idx val="1"/>
            <c:bubble3D val="0"/>
            <c:spPr>
              <a:solidFill>
                <a:srgbClr val="DE8690"/>
              </a:solidFill>
              <a:ln w="19050">
                <a:solidFill>
                  <a:schemeClr val="lt1"/>
                </a:solidFill>
              </a:ln>
              <a:effectLst/>
            </c:spPr>
            <c:extLst>
              <c:ext xmlns:c16="http://schemas.microsoft.com/office/drawing/2014/chart" uri="{C3380CC4-5D6E-409C-BE32-E72D297353CC}">
                <c16:uniqueId val="{00000003-A71E-4D4C-9C69-C376070C6666}"/>
              </c:ext>
            </c:extLst>
          </c:dPt>
          <c:dPt>
            <c:idx val="2"/>
            <c:bubble3D val="0"/>
            <c:spPr>
              <a:solidFill>
                <a:srgbClr val="CF4D5C"/>
              </a:solidFill>
              <a:ln w="19050">
                <a:solidFill>
                  <a:schemeClr val="lt1"/>
                </a:solidFill>
              </a:ln>
              <a:effectLst/>
            </c:spPr>
            <c:extLst>
              <c:ext xmlns:c16="http://schemas.microsoft.com/office/drawing/2014/chart" uri="{C3380CC4-5D6E-409C-BE32-E72D297353CC}">
                <c16:uniqueId val="{00000005-A71E-4D4C-9C69-C376070C6666}"/>
              </c:ext>
            </c:extLst>
          </c:dPt>
          <c:dLbls>
            <c:dLbl>
              <c:idx val="0"/>
              <c:layout>
                <c:manualLayout>
                  <c:x val="-0.17111012184193874"/>
                  <c:y val="-0.2211884891634056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273422296243693"/>
                      <c:h val="0.13437031448913198"/>
                    </c:manualLayout>
                  </c15:layout>
                </c:ext>
                <c:ext xmlns:c16="http://schemas.microsoft.com/office/drawing/2014/chart" uri="{C3380CC4-5D6E-409C-BE32-E72D297353CC}">
                  <c16:uniqueId val="{00000001-A71E-4D4C-9C69-C376070C6666}"/>
                </c:ext>
              </c:extLst>
            </c:dLbl>
            <c:dLbl>
              <c:idx val="1"/>
              <c:layout>
                <c:manualLayout>
                  <c:x val="-8.2197909466682428E-2"/>
                  <c:y val="-2.9658038167726573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262280675047295"/>
                      <c:h val="0.13465981422980808"/>
                    </c:manualLayout>
                  </c15:layout>
                </c:ext>
                <c:ext xmlns:c16="http://schemas.microsoft.com/office/drawing/2014/chart" uri="{C3380CC4-5D6E-409C-BE32-E72D297353CC}">
                  <c16:uniqueId val="{00000003-A71E-4D4C-9C69-C376070C6666}"/>
                </c:ext>
              </c:extLst>
            </c:dLbl>
            <c:dLbl>
              <c:idx val="2"/>
              <c:layout>
                <c:manualLayout>
                  <c:x val="0.19321697843136659"/>
                  <c:y val="-1.5902879983407447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262280675047295"/>
                      <c:h val="0.13465981422980808"/>
                    </c:manualLayout>
                  </c15:layout>
                </c:ext>
                <c:ext xmlns:c16="http://schemas.microsoft.com/office/drawing/2014/chart" uri="{C3380CC4-5D6E-409C-BE32-E72D297353CC}">
                  <c16:uniqueId val="{00000005-A71E-4D4C-9C69-C376070C6666}"/>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'Gd1'!$F$5:$F$7</c:f>
              <c:strCache>
                <c:ptCount val="3"/>
                <c:pt idx="0">
                  <c:v>sociální zařízení</c:v>
                </c:pt>
                <c:pt idx="1">
                  <c:v>zdravotnická zařízení</c:v>
                </c:pt>
                <c:pt idx="2">
                  <c:v>školská zařízení</c:v>
                </c:pt>
              </c:strCache>
            </c:strRef>
          </c:cat>
          <c:val>
            <c:numRef>
              <c:f>'Gd1'!$H$5:$H$7</c:f>
              <c:numCache>
                <c:formatCode>0.0</c:formatCode>
                <c:ptCount val="3"/>
                <c:pt idx="0">
                  <c:v>91.595044240886807</c:v>
                </c:pt>
                <c:pt idx="1">
                  <c:v>5.9803727569584995</c:v>
                </c:pt>
                <c:pt idx="2">
                  <c:v>2.4245830021546877</c:v>
                </c:pt>
              </c:numCache>
            </c:numRef>
          </c:val>
          <c:extLst>
            <c:ext xmlns:c16="http://schemas.microsoft.com/office/drawing/2014/chart" uri="{C3380CC4-5D6E-409C-BE32-E72D297353CC}">
              <c16:uniqueId val="{00000006-A71E-4D4C-9C69-C376070C666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496922017428576"/>
          <c:y val="7.5029633214120178E-2"/>
          <c:w val="0.60147440204104818"/>
          <c:h val="0.79944369581901786"/>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F5DADD"/>
              </a:solidFill>
              <a:ln>
                <a:noFill/>
              </a:ln>
              <a:effectLst/>
            </c:spPr>
            <c:extLst>
              <c:ext xmlns:c16="http://schemas.microsoft.com/office/drawing/2014/chart" uri="{C3380CC4-5D6E-409C-BE32-E72D297353CC}">
                <c16:uniqueId val="{00000001-E58D-45C7-B679-41B5721DC76D}"/>
              </c:ext>
            </c:extLst>
          </c:dPt>
          <c:dPt>
            <c:idx val="1"/>
            <c:invertIfNegative val="0"/>
            <c:bubble3D val="0"/>
            <c:spPr>
              <a:solidFill>
                <a:srgbClr val="DE8690"/>
              </a:solidFill>
              <a:ln>
                <a:noFill/>
              </a:ln>
              <a:effectLst/>
            </c:spPr>
            <c:extLst>
              <c:ext xmlns:c16="http://schemas.microsoft.com/office/drawing/2014/chart" uri="{C3380CC4-5D6E-409C-BE32-E72D297353CC}">
                <c16:uniqueId val="{00000003-E58D-45C7-B679-41B5721DC76D}"/>
              </c:ext>
            </c:extLst>
          </c:dPt>
          <c:dPt>
            <c:idx val="2"/>
            <c:invertIfNegative val="0"/>
            <c:bubble3D val="0"/>
            <c:spPr>
              <a:solidFill>
                <a:srgbClr val="CF4D5C"/>
              </a:solidFill>
              <a:ln>
                <a:noFill/>
              </a:ln>
              <a:effectLst/>
            </c:spPr>
            <c:extLst>
              <c:ext xmlns:c16="http://schemas.microsoft.com/office/drawing/2014/chart" uri="{C3380CC4-5D6E-409C-BE32-E72D297353CC}">
                <c16:uniqueId val="{00000005-E58D-45C7-B679-41B5721DC76D}"/>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'Gd2'!$E$4:$E$6</c:f>
              <c:strCache>
                <c:ptCount val="3"/>
                <c:pt idx="0">
                  <c:v>Sociální zařízení</c:v>
                </c:pt>
                <c:pt idx="1">
                  <c:v>Zdravotnická zařízení</c:v>
                </c:pt>
                <c:pt idx="2">
                  <c:v>Školská zařízení</c:v>
                </c:pt>
              </c:strCache>
            </c:strRef>
          </c:cat>
          <c:val>
            <c:numRef>
              <c:f>'Gd2'!$G$4:$G$6</c:f>
              <c:numCache>
                <c:formatCode>0.0</c:formatCode>
                <c:ptCount val="3"/>
                <c:pt idx="0">
                  <c:v>85.835581653705759</c:v>
                </c:pt>
                <c:pt idx="1">
                  <c:v>98.650871667301942</c:v>
                </c:pt>
                <c:pt idx="2">
                  <c:v>27.076438140267928</c:v>
                </c:pt>
              </c:numCache>
            </c:numRef>
          </c:val>
          <c:extLst>
            <c:ext xmlns:c16="http://schemas.microsoft.com/office/drawing/2014/chart" uri="{C3380CC4-5D6E-409C-BE32-E72D297353CC}">
              <c16:uniqueId val="{00000006-E58D-45C7-B679-41B5721DC76D}"/>
            </c:ext>
          </c:extLst>
        </c:ser>
        <c:dLbls>
          <c:showLegendKey val="0"/>
          <c:showVal val="0"/>
          <c:showCatName val="0"/>
          <c:showSerName val="0"/>
          <c:showPercent val="0"/>
          <c:showBubbleSize val="0"/>
        </c:dLbls>
        <c:gapWidth val="50"/>
        <c:axId val="466885752"/>
        <c:axId val="466886080"/>
      </c:barChart>
      <c:catAx>
        <c:axId val="466885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66886080"/>
        <c:crosses val="autoZero"/>
        <c:auto val="1"/>
        <c:lblAlgn val="ctr"/>
        <c:lblOffset val="100"/>
        <c:noMultiLvlLbl val="0"/>
      </c:catAx>
      <c:valAx>
        <c:axId val="466886080"/>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layout>
            <c:manualLayout>
              <c:xMode val="edge"/>
              <c:yMode val="edge"/>
              <c:x val="0.23464928951830866"/>
              <c:y val="0.888540637041623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66885752"/>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63554587018394"/>
          <c:y val="0.24014306563678908"/>
          <c:w val="0.51449725055359152"/>
          <c:h val="0.72066982832720505"/>
        </c:manualLayout>
      </c:layout>
      <c:pieChart>
        <c:varyColors val="1"/>
        <c:ser>
          <c:idx val="0"/>
          <c:order val="0"/>
          <c:spPr>
            <a:ln w="19050">
              <a:solidFill>
                <a:schemeClr val="bg1"/>
              </a:solidFill>
            </a:ln>
          </c:spPr>
          <c:dPt>
            <c:idx val="0"/>
            <c:bubble3D val="0"/>
            <c:spPr>
              <a:solidFill>
                <a:srgbClr val="F5DADD"/>
              </a:solidFill>
              <a:ln w="19050">
                <a:solidFill>
                  <a:schemeClr val="bg1"/>
                </a:solidFill>
              </a:ln>
              <a:effectLst/>
            </c:spPr>
            <c:extLst>
              <c:ext xmlns:c16="http://schemas.microsoft.com/office/drawing/2014/chart" uri="{C3380CC4-5D6E-409C-BE32-E72D297353CC}">
                <c16:uniqueId val="{00000001-D0E5-49B3-8999-45441494E3F6}"/>
              </c:ext>
            </c:extLst>
          </c:dPt>
          <c:dPt>
            <c:idx val="1"/>
            <c:bubble3D val="0"/>
            <c:spPr>
              <a:solidFill>
                <a:srgbClr val="EAB4BA"/>
              </a:solidFill>
              <a:ln w="19050">
                <a:solidFill>
                  <a:schemeClr val="bg1"/>
                </a:solidFill>
              </a:ln>
              <a:effectLst/>
            </c:spPr>
            <c:extLst>
              <c:ext xmlns:c16="http://schemas.microsoft.com/office/drawing/2014/chart" uri="{C3380CC4-5D6E-409C-BE32-E72D297353CC}">
                <c16:uniqueId val="{00000003-D0E5-49B3-8999-45441494E3F6}"/>
              </c:ext>
            </c:extLst>
          </c:dPt>
          <c:dPt>
            <c:idx val="2"/>
            <c:bubble3D val="0"/>
            <c:spPr>
              <a:solidFill>
                <a:srgbClr val="DE8690"/>
              </a:solidFill>
              <a:ln w="19050">
                <a:solidFill>
                  <a:schemeClr val="bg1"/>
                </a:solidFill>
              </a:ln>
              <a:effectLst/>
            </c:spPr>
            <c:extLst>
              <c:ext xmlns:c16="http://schemas.microsoft.com/office/drawing/2014/chart" uri="{C3380CC4-5D6E-409C-BE32-E72D297353CC}">
                <c16:uniqueId val="{00000005-D0E5-49B3-8999-45441494E3F6}"/>
              </c:ext>
            </c:extLst>
          </c:dPt>
          <c:dPt>
            <c:idx val="3"/>
            <c:bubble3D val="0"/>
            <c:spPr>
              <a:solidFill>
                <a:srgbClr val="D35B69"/>
              </a:solidFill>
              <a:ln w="19050">
                <a:solidFill>
                  <a:schemeClr val="bg1"/>
                </a:solidFill>
              </a:ln>
              <a:effectLst/>
            </c:spPr>
            <c:extLst>
              <c:ext xmlns:c16="http://schemas.microsoft.com/office/drawing/2014/chart" uri="{C3380CC4-5D6E-409C-BE32-E72D297353CC}">
                <c16:uniqueId val="{00000007-D0E5-49B3-8999-45441494E3F6}"/>
              </c:ext>
            </c:extLst>
          </c:dPt>
          <c:dPt>
            <c:idx val="4"/>
            <c:bubble3D val="0"/>
            <c:spPr>
              <a:solidFill>
                <a:srgbClr val="270B0E"/>
              </a:solidFill>
              <a:ln w="19050">
                <a:solidFill>
                  <a:schemeClr val="bg1"/>
                </a:solidFill>
              </a:ln>
              <a:effectLst/>
            </c:spPr>
            <c:extLst>
              <c:ext xmlns:c16="http://schemas.microsoft.com/office/drawing/2014/chart" uri="{C3380CC4-5D6E-409C-BE32-E72D297353CC}">
                <c16:uniqueId val="{00000009-D0E5-49B3-8999-45441494E3F6}"/>
              </c:ext>
            </c:extLst>
          </c:dPt>
          <c:dLbls>
            <c:dLbl>
              <c:idx val="0"/>
              <c:layout>
                <c:manualLayout>
                  <c:x val="-2.0295245212905644E-2"/>
                  <c:y val="-0.2511147390286996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0E5-49B3-8999-45441494E3F6}"/>
                </c:ext>
              </c:extLst>
            </c:dLbl>
            <c:dLbl>
              <c:idx val="1"/>
              <c:layout>
                <c:manualLayout>
                  <c:x val="-0.11162384867098106"/>
                  <c:y val="-3.31660976075642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0E5-49B3-8999-45441494E3F6}"/>
                </c:ext>
              </c:extLst>
            </c:dLbl>
            <c:dLbl>
              <c:idx val="2"/>
              <c:layout>
                <c:manualLayout>
                  <c:x val="-6.7650817376352146E-2"/>
                  <c:y val="0.2558527529726374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0E5-49B3-8999-45441494E3F6}"/>
                </c:ext>
              </c:extLst>
            </c:dLbl>
            <c:dLbl>
              <c:idx val="3"/>
              <c:layout>
                <c:manualLayout>
                  <c:x val="-0.20802626343228287"/>
                  <c:y val="0.12555774258631394"/>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550722398866024"/>
                      <c:h val="0.19733977305286279"/>
                    </c:manualLayout>
                  </c15:layout>
                </c:ext>
                <c:ext xmlns:c16="http://schemas.microsoft.com/office/drawing/2014/chart" uri="{C3380CC4-5D6E-409C-BE32-E72D297353CC}">
                  <c16:uniqueId val="{00000007-D0E5-49B3-8999-45441494E3F6}"/>
                </c:ext>
              </c:extLst>
            </c:dLbl>
            <c:dLbl>
              <c:idx val="4"/>
              <c:layout>
                <c:manualLayout>
                  <c:x val="1.6912704344088036E-2"/>
                  <c:y val="-2.842789712764434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8253634100699574"/>
                      <c:h val="0.16263736509717777"/>
                    </c:manualLayout>
                  </c15:layout>
                </c:ext>
                <c:ext xmlns:c16="http://schemas.microsoft.com/office/drawing/2014/chart" uri="{C3380CC4-5D6E-409C-BE32-E72D297353CC}">
                  <c16:uniqueId val="{00000009-D0E5-49B3-8999-45441494E3F6}"/>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lang="cs-CZ"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'Ge1'!$I$4:$I$8</c:f>
              <c:strCache>
                <c:ptCount val="5"/>
                <c:pt idx="0">
                  <c:v>domovy pro seniory</c:v>
                </c:pt>
                <c:pt idx="1">
                  <c:v>domovy se zvláštním režimem</c:v>
                </c:pt>
                <c:pt idx="2">
                  <c:v>domovy pro osoby se zdravotním postižením</c:v>
                </c:pt>
                <c:pt idx="3">
                  <c:v>ostatní zařízení sociálné péče</c:v>
                </c:pt>
                <c:pt idx="4">
                  <c:v>zařízení sociální prevence</c:v>
                </c:pt>
              </c:strCache>
            </c:strRef>
          </c:cat>
          <c:val>
            <c:numRef>
              <c:f>'Ge1'!$K$4:$K$8</c:f>
              <c:numCache>
                <c:formatCode>#,##0</c:formatCode>
                <c:ptCount val="5"/>
                <c:pt idx="0">
                  <c:v>32370</c:v>
                </c:pt>
                <c:pt idx="1">
                  <c:v>16919</c:v>
                </c:pt>
                <c:pt idx="2">
                  <c:v>11611</c:v>
                </c:pt>
                <c:pt idx="3">
                  <c:v>3920</c:v>
                </c:pt>
                <c:pt idx="4">
                  <c:v>82</c:v>
                </c:pt>
              </c:numCache>
            </c:numRef>
          </c:val>
          <c:extLst>
            <c:ext xmlns:c16="http://schemas.microsoft.com/office/drawing/2014/chart" uri="{C3380CC4-5D6E-409C-BE32-E72D297353CC}">
              <c16:uniqueId val="{0000000A-D0E5-49B3-8999-45441494E3F6}"/>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lang="cs-CZ"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384838508207688"/>
          <c:y val="6.317006152415143E-2"/>
          <c:w val="0.56224669063404376"/>
          <c:h val="0.82564625161404659"/>
        </c:manualLayout>
      </c:layout>
      <c:barChart>
        <c:barDir val="bar"/>
        <c:grouping val="stacked"/>
        <c:varyColors val="0"/>
        <c:ser>
          <c:idx val="2"/>
          <c:order val="0"/>
          <c:tx>
            <c:strRef>
              <c:f>'Ge2'!$M$3</c:f>
              <c:strCache>
                <c:ptCount val="1"/>
                <c:pt idx="0">
                  <c:v> I. stupeň</c:v>
                </c:pt>
              </c:strCache>
            </c:strRef>
          </c:tx>
          <c:spPr>
            <a:solidFill>
              <a:srgbClr val="F5DADD"/>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4E9-492A-9609-E072D89B522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'Ge2'!$J$4:$J$9</c:f>
              <c:strCache>
                <c:ptCount val="6"/>
                <c:pt idx="0">
                  <c:v>Zařízení sociální prevence</c:v>
                </c:pt>
                <c:pt idx="1">
                  <c:v>Chráněné bydlení</c:v>
                </c:pt>
                <c:pt idx="2">
                  <c:v>Týdenní stacionáře</c:v>
                </c:pt>
                <c:pt idx="3">
                  <c:v>Domovy se zvláštním režimem</c:v>
                </c:pt>
                <c:pt idx="4">
                  <c:v>Domovy pro seniory</c:v>
                </c:pt>
                <c:pt idx="5">
                  <c:v>Domovy pro osoby se zdravotním postižením</c:v>
                </c:pt>
              </c:strCache>
            </c:strRef>
          </c:cat>
          <c:val>
            <c:numRef>
              <c:f>'Ge2'!$M$4:$M$9</c:f>
              <c:numCache>
                <c:formatCode>0.0</c:formatCode>
                <c:ptCount val="6"/>
                <c:pt idx="0">
                  <c:v>0.74525745257452569</c:v>
                </c:pt>
                <c:pt idx="1">
                  <c:v>26.181625066383429</c:v>
                </c:pt>
                <c:pt idx="2">
                  <c:v>7.662337662337662</c:v>
                </c:pt>
                <c:pt idx="3">
                  <c:v>8.4957437275985654</c:v>
                </c:pt>
                <c:pt idx="4">
                  <c:v>14.95169150164784</c:v>
                </c:pt>
                <c:pt idx="5">
                  <c:v>6.8387642826914936</c:v>
                </c:pt>
              </c:numCache>
            </c:numRef>
          </c:val>
          <c:extLst>
            <c:ext xmlns:c16="http://schemas.microsoft.com/office/drawing/2014/chart" uri="{C3380CC4-5D6E-409C-BE32-E72D297353CC}">
              <c16:uniqueId val="{00000001-44E9-492A-9609-E072D89B5227}"/>
            </c:ext>
          </c:extLst>
        </c:ser>
        <c:ser>
          <c:idx val="0"/>
          <c:order val="1"/>
          <c:tx>
            <c:strRef>
              <c:f>'Ge2'!$N$3</c:f>
              <c:strCache>
                <c:ptCount val="1"/>
                <c:pt idx="0">
                  <c:v> II. stupeň</c:v>
                </c:pt>
              </c:strCache>
            </c:strRef>
          </c:tx>
          <c:spPr>
            <a:solidFill>
              <a:srgbClr val="DE869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44E9-492A-9609-E072D89B522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'Ge2'!$J$4:$J$9</c:f>
              <c:strCache>
                <c:ptCount val="6"/>
                <c:pt idx="0">
                  <c:v>Zařízení sociální prevence</c:v>
                </c:pt>
                <c:pt idx="1">
                  <c:v>Chráněné bydlení</c:v>
                </c:pt>
                <c:pt idx="2">
                  <c:v>Týdenní stacionáře</c:v>
                </c:pt>
                <c:pt idx="3">
                  <c:v>Domovy se zvláštním režimem</c:v>
                </c:pt>
                <c:pt idx="4">
                  <c:v>Domovy pro seniory</c:v>
                </c:pt>
                <c:pt idx="5">
                  <c:v>Domovy pro osoby se zdravotním postižením</c:v>
                </c:pt>
              </c:strCache>
            </c:strRef>
          </c:cat>
          <c:val>
            <c:numRef>
              <c:f>'Ge2'!$N$4:$N$9</c:f>
              <c:numCache>
                <c:formatCode>0.0</c:formatCode>
                <c:ptCount val="6"/>
                <c:pt idx="0">
                  <c:v>0.40650406504065045</c:v>
                </c:pt>
                <c:pt idx="1">
                  <c:v>34.386617100371744</c:v>
                </c:pt>
                <c:pt idx="2">
                  <c:v>21.688311688311686</c:v>
                </c:pt>
                <c:pt idx="3">
                  <c:v>19.024417562724015</c:v>
                </c:pt>
                <c:pt idx="4">
                  <c:v>23.988056674459873</c:v>
                </c:pt>
                <c:pt idx="5">
                  <c:v>22.589928057553958</c:v>
                </c:pt>
              </c:numCache>
            </c:numRef>
          </c:val>
          <c:extLst>
            <c:ext xmlns:c16="http://schemas.microsoft.com/office/drawing/2014/chart" uri="{C3380CC4-5D6E-409C-BE32-E72D297353CC}">
              <c16:uniqueId val="{00000003-44E9-492A-9609-E072D89B5227}"/>
            </c:ext>
          </c:extLst>
        </c:ser>
        <c:ser>
          <c:idx val="1"/>
          <c:order val="2"/>
          <c:tx>
            <c:strRef>
              <c:f>'Ge2'!$O$3</c:f>
              <c:strCache>
                <c:ptCount val="1"/>
                <c:pt idx="0">
                  <c:v> III. stupeň</c:v>
                </c:pt>
              </c:strCache>
            </c:strRef>
          </c:tx>
          <c:spPr>
            <a:solidFill>
              <a:srgbClr val="CF4D5C"/>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44E9-492A-9609-E072D89B522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'Ge2'!$J$4:$J$9</c:f>
              <c:strCache>
                <c:ptCount val="6"/>
                <c:pt idx="0">
                  <c:v>Zařízení sociální prevence</c:v>
                </c:pt>
                <c:pt idx="1">
                  <c:v>Chráněné bydlení</c:v>
                </c:pt>
                <c:pt idx="2">
                  <c:v>Týdenní stacionáře</c:v>
                </c:pt>
                <c:pt idx="3">
                  <c:v>Domovy se zvláštním režimem</c:v>
                </c:pt>
                <c:pt idx="4">
                  <c:v>Domovy pro seniory</c:v>
                </c:pt>
                <c:pt idx="5">
                  <c:v>Domovy pro osoby se zdravotním postižením</c:v>
                </c:pt>
              </c:strCache>
            </c:strRef>
          </c:cat>
          <c:val>
            <c:numRef>
              <c:f>'Ge2'!$O$4:$O$9</c:f>
              <c:numCache>
                <c:formatCode>0.0</c:formatCode>
                <c:ptCount val="6"/>
                <c:pt idx="0">
                  <c:v>0.22018970189701895</c:v>
                </c:pt>
                <c:pt idx="1">
                  <c:v>18.428040361125863</c:v>
                </c:pt>
                <c:pt idx="2">
                  <c:v>34.285714285714285</c:v>
                </c:pt>
                <c:pt idx="3">
                  <c:v>29.329077060931901</c:v>
                </c:pt>
                <c:pt idx="4">
                  <c:v>29.824511985577871</c:v>
                </c:pt>
                <c:pt idx="5">
                  <c:v>29.919593736775283</c:v>
                </c:pt>
              </c:numCache>
            </c:numRef>
          </c:val>
          <c:extLst>
            <c:ext xmlns:c16="http://schemas.microsoft.com/office/drawing/2014/chart" uri="{C3380CC4-5D6E-409C-BE32-E72D297353CC}">
              <c16:uniqueId val="{00000005-44E9-492A-9609-E072D89B5227}"/>
            </c:ext>
          </c:extLst>
        </c:ser>
        <c:ser>
          <c:idx val="3"/>
          <c:order val="3"/>
          <c:tx>
            <c:strRef>
              <c:f>'Ge2'!$P$3</c:f>
              <c:strCache>
                <c:ptCount val="1"/>
                <c:pt idx="0">
                  <c:v> IV. stupeň</c:v>
                </c:pt>
              </c:strCache>
            </c:strRef>
          </c:tx>
          <c:spPr>
            <a:solidFill>
              <a:srgbClr val="97293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44E9-492A-9609-E072D89B5227}"/>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'Ge2'!$J$4:$J$9</c:f>
              <c:strCache>
                <c:ptCount val="6"/>
                <c:pt idx="0">
                  <c:v>Zařízení sociální prevence</c:v>
                </c:pt>
                <c:pt idx="1">
                  <c:v>Chráněné bydlení</c:v>
                </c:pt>
                <c:pt idx="2">
                  <c:v>Týdenní stacionáře</c:v>
                </c:pt>
                <c:pt idx="3">
                  <c:v>Domovy se zvláštním režimem</c:v>
                </c:pt>
                <c:pt idx="4">
                  <c:v>Domovy pro seniory</c:v>
                </c:pt>
                <c:pt idx="5">
                  <c:v>Domovy pro osoby se zdravotním postižením</c:v>
                </c:pt>
              </c:strCache>
            </c:strRef>
          </c:cat>
          <c:val>
            <c:numRef>
              <c:f>'Ge2'!$P$4:$P$9</c:f>
              <c:numCache>
                <c:formatCode>0.0</c:formatCode>
                <c:ptCount val="6"/>
                <c:pt idx="0">
                  <c:v>1.6937669376693765E-2</c:v>
                </c:pt>
                <c:pt idx="1">
                  <c:v>5.6027615507169415</c:v>
                </c:pt>
                <c:pt idx="2">
                  <c:v>31.688311688311689</c:v>
                </c:pt>
                <c:pt idx="3">
                  <c:v>37.903225806451616</c:v>
                </c:pt>
                <c:pt idx="4">
                  <c:v>22.416269964226359</c:v>
                </c:pt>
                <c:pt idx="5">
                  <c:v>38.925095217943294</c:v>
                </c:pt>
              </c:numCache>
            </c:numRef>
          </c:val>
          <c:extLst>
            <c:ext xmlns:c16="http://schemas.microsoft.com/office/drawing/2014/chart" uri="{C3380CC4-5D6E-409C-BE32-E72D297353CC}">
              <c16:uniqueId val="{00000007-44E9-492A-9609-E072D89B5227}"/>
            </c:ext>
          </c:extLst>
        </c:ser>
        <c:dLbls>
          <c:dLblPos val="ctr"/>
          <c:showLegendKey val="0"/>
          <c:showVal val="1"/>
          <c:showCatName val="0"/>
          <c:showSerName val="0"/>
          <c:showPercent val="0"/>
          <c:showBubbleSize val="0"/>
        </c:dLbls>
        <c:gapWidth val="50"/>
        <c:overlap val="100"/>
        <c:axId val="637100784"/>
        <c:axId val="637101112"/>
      </c:barChart>
      <c:catAx>
        <c:axId val="637100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37101112"/>
        <c:crosses val="autoZero"/>
        <c:auto val="1"/>
        <c:lblAlgn val="ctr"/>
        <c:lblOffset val="100"/>
        <c:noMultiLvlLbl val="0"/>
      </c:catAx>
      <c:valAx>
        <c:axId val="637101112"/>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layout>
            <c:manualLayout>
              <c:xMode val="edge"/>
              <c:yMode val="edge"/>
              <c:x val="0.31280299323399324"/>
              <c:y val="0.9077972166662446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37100784"/>
        <c:crosses val="autoZero"/>
        <c:crossBetween val="between"/>
        <c:majorUnit val="10"/>
      </c:valAx>
      <c:spPr>
        <a:noFill/>
        <a:ln>
          <a:noFill/>
        </a:ln>
        <a:effectLst/>
      </c:spPr>
    </c:plotArea>
    <c:legend>
      <c:legendPos val="b"/>
      <c:layout>
        <c:manualLayout>
          <c:xMode val="edge"/>
          <c:yMode val="edge"/>
          <c:x val="0.42146876848879616"/>
          <c:y val="0.78410731101360409"/>
          <c:w val="0.53751048127030943"/>
          <c:h val="8.3033826595875881E-2"/>
        </c:manualLayout>
      </c:layout>
      <c:overlay val="0"/>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0924524156499459"/>
          <c:y val="6.8550878130915885E-2"/>
          <c:w val="0.55854790279964095"/>
          <c:h val="0.81353388518742864"/>
        </c:manualLayout>
      </c:layout>
      <c:barChart>
        <c:barDir val="bar"/>
        <c:grouping val="stacked"/>
        <c:varyColors val="0"/>
        <c:ser>
          <c:idx val="0"/>
          <c:order val="0"/>
          <c:tx>
            <c:strRef>
              <c:f>'Ge2'!$K$3</c:f>
              <c:strCache>
                <c:ptCount val="1"/>
                <c:pt idx="0">
                  <c:v> mobilní s pomocí</c:v>
                </c:pt>
              </c:strCache>
            </c:strRef>
          </c:tx>
          <c:spPr>
            <a:solidFill>
              <a:srgbClr val="F5DADD"/>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FAEA-476F-A865-E4126633931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'Ge2'!$J$4:$J$9</c:f>
              <c:strCache>
                <c:ptCount val="6"/>
                <c:pt idx="0">
                  <c:v>Zařízení sociální prevence</c:v>
                </c:pt>
                <c:pt idx="1">
                  <c:v>Chráněné bydlení</c:v>
                </c:pt>
                <c:pt idx="2">
                  <c:v>Týdenní stacionáře</c:v>
                </c:pt>
                <c:pt idx="3">
                  <c:v>Domovy se zvláštním režimem</c:v>
                </c:pt>
                <c:pt idx="4">
                  <c:v>Domovy pro seniory</c:v>
                </c:pt>
                <c:pt idx="5">
                  <c:v>Domovy pro osoby se zdravotním postižením</c:v>
                </c:pt>
              </c:strCache>
            </c:strRef>
          </c:cat>
          <c:val>
            <c:numRef>
              <c:f>'Ge2'!$K$4:$K$9</c:f>
              <c:numCache>
                <c:formatCode>0.0</c:formatCode>
                <c:ptCount val="6"/>
                <c:pt idx="0">
                  <c:v>0.23712737127371272</c:v>
                </c:pt>
                <c:pt idx="1">
                  <c:v>11.895910780669144</c:v>
                </c:pt>
                <c:pt idx="2">
                  <c:v>17.792207792207794</c:v>
                </c:pt>
                <c:pt idx="3">
                  <c:v>42.153897849462361</c:v>
                </c:pt>
                <c:pt idx="4">
                  <c:v>53.615391115743215</c:v>
                </c:pt>
                <c:pt idx="5">
                  <c:v>29.462547608971647</c:v>
                </c:pt>
              </c:numCache>
            </c:numRef>
          </c:val>
          <c:extLst>
            <c:ext xmlns:c16="http://schemas.microsoft.com/office/drawing/2014/chart" uri="{C3380CC4-5D6E-409C-BE32-E72D297353CC}">
              <c16:uniqueId val="{00000001-FAEA-476F-A865-E4126633931A}"/>
            </c:ext>
          </c:extLst>
        </c:ser>
        <c:ser>
          <c:idx val="1"/>
          <c:order val="1"/>
          <c:tx>
            <c:strRef>
              <c:f>'Ge2'!$L$3</c:f>
              <c:strCache>
                <c:ptCount val="1"/>
                <c:pt idx="0">
                  <c:v> trvale upoutaní na lůžko</c:v>
                </c:pt>
              </c:strCache>
            </c:strRef>
          </c:tx>
          <c:spPr>
            <a:solidFill>
              <a:srgbClr val="DE869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FAEA-476F-A865-E4126633931A}"/>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'Ge2'!$J$4:$J$9</c:f>
              <c:strCache>
                <c:ptCount val="6"/>
                <c:pt idx="0">
                  <c:v>Zařízení sociální prevence</c:v>
                </c:pt>
                <c:pt idx="1">
                  <c:v>Chráněné bydlení</c:v>
                </c:pt>
                <c:pt idx="2">
                  <c:v>Týdenní stacionáře</c:v>
                </c:pt>
                <c:pt idx="3">
                  <c:v>Domovy se zvláštním režimem</c:v>
                </c:pt>
                <c:pt idx="4">
                  <c:v>Domovy pro seniory</c:v>
                </c:pt>
                <c:pt idx="5">
                  <c:v>Domovy pro osoby se zdravotním postižením</c:v>
                </c:pt>
              </c:strCache>
            </c:strRef>
          </c:cat>
          <c:val>
            <c:numRef>
              <c:f>'Ge2'!$L$4:$L$9</c:f>
              <c:numCache>
                <c:formatCode>0.0</c:formatCode>
                <c:ptCount val="6"/>
                <c:pt idx="0">
                  <c:v>0</c:v>
                </c:pt>
                <c:pt idx="1">
                  <c:v>0.8231545406266596</c:v>
                </c:pt>
                <c:pt idx="2">
                  <c:v>1.948051948051948</c:v>
                </c:pt>
                <c:pt idx="3">
                  <c:v>24.904793906810035</c:v>
                </c:pt>
                <c:pt idx="4">
                  <c:v>25.554209740570688</c:v>
                </c:pt>
                <c:pt idx="5">
                  <c:v>12.247143461701228</c:v>
                </c:pt>
              </c:numCache>
            </c:numRef>
          </c:val>
          <c:extLst>
            <c:ext xmlns:c16="http://schemas.microsoft.com/office/drawing/2014/chart" uri="{C3380CC4-5D6E-409C-BE32-E72D297353CC}">
              <c16:uniqueId val="{00000003-FAEA-476F-A865-E4126633931A}"/>
            </c:ext>
          </c:extLst>
        </c:ser>
        <c:dLbls>
          <c:dLblPos val="inBase"/>
          <c:showLegendKey val="0"/>
          <c:showVal val="1"/>
          <c:showCatName val="0"/>
          <c:showSerName val="0"/>
          <c:showPercent val="0"/>
          <c:showBubbleSize val="0"/>
        </c:dLbls>
        <c:gapWidth val="50"/>
        <c:overlap val="100"/>
        <c:axId val="637093896"/>
        <c:axId val="637087992"/>
      </c:barChart>
      <c:catAx>
        <c:axId val="637093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37087992"/>
        <c:crosses val="autoZero"/>
        <c:auto val="1"/>
        <c:lblAlgn val="ctr"/>
        <c:lblOffset val="100"/>
        <c:noMultiLvlLbl val="0"/>
      </c:catAx>
      <c:valAx>
        <c:axId val="637087992"/>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layout>
            <c:manualLayout>
              <c:xMode val="edge"/>
              <c:yMode val="edge"/>
              <c:x val="0.32045601367339632"/>
              <c:y val="0.89706491015546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37093896"/>
        <c:crosses val="autoZero"/>
        <c:crossBetween val="between"/>
        <c:majorUnit val="10"/>
      </c:valAx>
      <c:spPr>
        <a:noFill/>
        <a:ln>
          <a:noFill/>
        </a:ln>
        <a:effectLst/>
      </c:spPr>
    </c:plotArea>
    <c:legend>
      <c:legendPos val="b"/>
      <c:layout>
        <c:manualLayout>
          <c:xMode val="edge"/>
          <c:yMode val="edge"/>
          <c:x val="0.69033830537093599"/>
          <c:y val="0.577961334599712"/>
          <c:w val="0.25379543358104373"/>
          <c:h val="0.25736327706118445"/>
        </c:manualLayout>
      </c:layout>
      <c:overlay val="0"/>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232342299568076"/>
          <c:y val="4.1384194859906041E-2"/>
          <c:w val="0.5510112625826673"/>
          <c:h val="0.7754386450025782"/>
        </c:manualLayout>
      </c:layout>
      <c:barChart>
        <c:barDir val="bar"/>
        <c:grouping val="stacked"/>
        <c:varyColors val="0"/>
        <c:ser>
          <c:idx val="1"/>
          <c:order val="0"/>
          <c:tx>
            <c:strRef>
              <c:f>'Ge34'!$K$2</c:f>
              <c:strCache>
                <c:ptCount val="1"/>
                <c:pt idx="0">
                  <c:v> do 18 let</c:v>
                </c:pt>
              </c:strCache>
            </c:strRef>
          </c:tx>
          <c:spPr>
            <a:solidFill>
              <a:srgbClr val="F5DADD"/>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026A-4D57-A68E-8D47A1595D88}"/>
                </c:ext>
              </c:extLst>
            </c:dLbl>
            <c:dLbl>
              <c:idx val="6"/>
              <c:delete val="1"/>
              <c:extLst>
                <c:ext xmlns:c15="http://schemas.microsoft.com/office/drawing/2012/chart" uri="{CE6537A1-D6FC-4f65-9D91-7224C49458BB}"/>
                <c:ext xmlns:c16="http://schemas.microsoft.com/office/drawing/2014/chart" uri="{C3380CC4-5D6E-409C-BE32-E72D297353CC}">
                  <c16:uniqueId val="{00000001-026A-4D57-A68E-8D47A1595D88}"/>
                </c:ext>
              </c:extLst>
            </c:dLbl>
            <c:dLbl>
              <c:idx val="7"/>
              <c:delete val="1"/>
              <c:extLst>
                <c:ext xmlns:c15="http://schemas.microsoft.com/office/drawing/2012/chart" uri="{CE6537A1-D6FC-4f65-9D91-7224C49458BB}"/>
                <c:ext xmlns:c16="http://schemas.microsoft.com/office/drawing/2014/chart" uri="{C3380CC4-5D6E-409C-BE32-E72D297353CC}">
                  <c16:uniqueId val="{00000002-026A-4D57-A68E-8D47A1595D88}"/>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'Ge34'!$J$12:$J$19</c:f>
              <c:strCache>
                <c:ptCount val="8"/>
                <c:pt idx="0">
                  <c:v>Domy na půl cesty</c:v>
                </c:pt>
                <c:pt idx="1">
                  <c:v>Terapeutické komunity</c:v>
                </c:pt>
                <c:pt idx="2">
                  <c:v>Azylové domy</c:v>
                </c:pt>
                <c:pt idx="3">
                  <c:v>Chráněné bydlení</c:v>
                </c:pt>
                <c:pt idx="4">
                  <c:v>Týdenní stacionáře</c:v>
                </c:pt>
                <c:pt idx="5">
                  <c:v>Domovy pro osoby se zdravotním postižením</c:v>
                </c:pt>
                <c:pt idx="6">
                  <c:v>Domovy se zvláštním režimem</c:v>
                </c:pt>
                <c:pt idx="7">
                  <c:v>Domovy pro seniory</c:v>
                </c:pt>
              </c:strCache>
            </c:strRef>
          </c:cat>
          <c:val>
            <c:numRef>
              <c:f>'Ge34'!$K$12:$K$19</c:f>
              <c:numCache>
                <c:formatCode>_(* #\ ##0.0_);_(* \(#\ ##0.0\);_(* "-"??_);_(@_)</c:formatCode>
                <c:ptCount val="8"/>
                <c:pt idx="0">
                  <c:v>8.1081081081081088</c:v>
                </c:pt>
                <c:pt idx="1">
                  <c:v>9.2783505154639183</c:v>
                </c:pt>
                <c:pt idx="2">
                  <c:v>34.213905705375161</c:v>
                </c:pt>
                <c:pt idx="3">
                  <c:v>2.6553372278279339E-2</c:v>
                </c:pt>
                <c:pt idx="4">
                  <c:v>14.935064935064934</c:v>
                </c:pt>
                <c:pt idx="5">
                  <c:v>4.2065171392297929</c:v>
                </c:pt>
                <c:pt idx="6">
                  <c:v>1.1200716845878136E-2</c:v>
                </c:pt>
                <c:pt idx="7">
                  <c:v>0</c:v>
                </c:pt>
              </c:numCache>
            </c:numRef>
          </c:val>
          <c:extLst>
            <c:ext xmlns:c16="http://schemas.microsoft.com/office/drawing/2014/chart" uri="{C3380CC4-5D6E-409C-BE32-E72D297353CC}">
              <c16:uniqueId val="{00000003-026A-4D57-A68E-8D47A1595D88}"/>
            </c:ext>
          </c:extLst>
        </c:ser>
        <c:ser>
          <c:idx val="2"/>
          <c:order val="1"/>
          <c:tx>
            <c:strRef>
              <c:f>'Ge34'!$L$2</c:f>
              <c:strCache>
                <c:ptCount val="1"/>
                <c:pt idx="0">
                  <c:v> 19–26 let</c:v>
                </c:pt>
              </c:strCache>
            </c:strRef>
          </c:tx>
          <c:spPr>
            <a:solidFill>
              <a:srgbClr val="EAB4BA"/>
            </a:solidFill>
            <a:ln>
              <a:noFill/>
            </a:ln>
            <a:effectLst/>
          </c:spPr>
          <c:invertIfNegative val="0"/>
          <c:dLbls>
            <c:dLbl>
              <c:idx val="6"/>
              <c:delete val="1"/>
              <c:extLst>
                <c:ext xmlns:c15="http://schemas.microsoft.com/office/drawing/2012/chart" uri="{CE6537A1-D6FC-4f65-9D91-7224C49458BB}"/>
                <c:ext xmlns:c16="http://schemas.microsoft.com/office/drawing/2014/chart" uri="{C3380CC4-5D6E-409C-BE32-E72D297353CC}">
                  <c16:uniqueId val="{00000004-026A-4D57-A68E-8D47A1595D88}"/>
                </c:ext>
              </c:extLst>
            </c:dLbl>
            <c:dLbl>
              <c:idx val="7"/>
              <c:delete val="1"/>
              <c:extLst>
                <c:ext xmlns:c15="http://schemas.microsoft.com/office/drawing/2012/chart" uri="{CE6537A1-D6FC-4f65-9D91-7224C49458BB}"/>
                <c:ext xmlns:c16="http://schemas.microsoft.com/office/drawing/2014/chart" uri="{C3380CC4-5D6E-409C-BE32-E72D297353CC}">
                  <c16:uniqueId val="{00000005-026A-4D57-A68E-8D47A1595D88}"/>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'Ge34'!$J$12:$J$19</c:f>
              <c:strCache>
                <c:ptCount val="8"/>
                <c:pt idx="0">
                  <c:v>Domy na půl cesty</c:v>
                </c:pt>
                <c:pt idx="1">
                  <c:v>Terapeutické komunity</c:v>
                </c:pt>
                <c:pt idx="2">
                  <c:v>Azylové domy</c:v>
                </c:pt>
                <c:pt idx="3">
                  <c:v>Chráněné bydlení</c:v>
                </c:pt>
                <c:pt idx="4">
                  <c:v>Týdenní stacionáře</c:v>
                </c:pt>
                <c:pt idx="5">
                  <c:v>Domovy pro osoby se zdravotním postižením</c:v>
                </c:pt>
                <c:pt idx="6">
                  <c:v>Domovy se zvláštním režimem</c:v>
                </c:pt>
                <c:pt idx="7">
                  <c:v>Domovy pro seniory</c:v>
                </c:pt>
              </c:strCache>
            </c:strRef>
          </c:cat>
          <c:val>
            <c:numRef>
              <c:f>'Ge34'!$L$12:$L$19</c:f>
              <c:numCache>
                <c:formatCode>_(* #\ ##0.0_);_(* \(#\ ##0.0\);_(* "-"??_);_(@_)</c:formatCode>
                <c:ptCount val="8"/>
                <c:pt idx="0">
                  <c:v>91.891891891891902</c:v>
                </c:pt>
                <c:pt idx="1">
                  <c:v>32.47422680412371</c:v>
                </c:pt>
                <c:pt idx="2">
                  <c:v>9.1726288754357004</c:v>
                </c:pt>
                <c:pt idx="3">
                  <c:v>6.4790228359001594</c:v>
                </c:pt>
                <c:pt idx="4">
                  <c:v>23.506493506493506</c:v>
                </c:pt>
                <c:pt idx="5">
                  <c:v>6.5679221328819297</c:v>
                </c:pt>
                <c:pt idx="6">
                  <c:v>0.2856182795698925</c:v>
                </c:pt>
                <c:pt idx="7">
                  <c:v>0</c:v>
                </c:pt>
              </c:numCache>
            </c:numRef>
          </c:val>
          <c:extLst>
            <c:ext xmlns:c16="http://schemas.microsoft.com/office/drawing/2014/chart" uri="{C3380CC4-5D6E-409C-BE32-E72D297353CC}">
              <c16:uniqueId val="{00000006-026A-4D57-A68E-8D47A1595D88}"/>
            </c:ext>
          </c:extLst>
        </c:ser>
        <c:ser>
          <c:idx val="3"/>
          <c:order val="2"/>
          <c:tx>
            <c:strRef>
              <c:f>'Ge34'!$M$2</c:f>
              <c:strCache>
                <c:ptCount val="1"/>
                <c:pt idx="0">
                  <c:v> 27–65 let</c:v>
                </c:pt>
              </c:strCache>
            </c:strRef>
          </c:tx>
          <c:spPr>
            <a:solidFill>
              <a:srgbClr val="DE8690"/>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'Ge34'!$J$12:$J$19</c:f>
              <c:strCache>
                <c:ptCount val="8"/>
                <c:pt idx="0">
                  <c:v>Domy na půl cesty</c:v>
                </c:pt>
                <c:pt idx="1">
                  <c:v>Terapeutické komunity</c:v>
                </c:pt>
                <c:pt idx="2">
                  <c:v>Azylové domy</c:v>
                </c:pt>
                <c:pt idx="3">
                  <c:v>Chráněné bydlení</c:v>
                </c:pt>
                <c:pt idx="4">
                  <c:v>Týdenní stacionáře</c:v>
                </c:pt>
                <c:pt idx="5">
                  <c:v>Domovy pro osoby se zdravotním postižením</c:v>
                </c:pt>
                <c:pt idx="6">
                  <c:v>Domovy se zvláštním režimem</c:v>
                </c:pt>
                <c:pt idx="7">
                  <c:v>Domovy pro seniory</c:v>
                </c:pt>
              </c:strCache>
            </c:strRef>
          </c:cat>
          <c:val>
            <c:numRef>
              <c:f>'Ge34'!$M$12:$M$19</c:f>
              <c:numCache>
                <c:formatCode>_(* #\ ##0.0_);_(* \(#\ ##0.0\);_(* "-"??_);_(@_)</c:formatCode>
                <c:ptCount val="8"/>
                <c:pt idx="0">
                  <c:v>0</c:v>
                </c:pt>
                <c:pt idx="1">
                  <c:v>57.731958762886592</c:v>
                </c:pt>
                <c:pt idx="2">
                  <c:v>52.210603558980004</c:v>
                </c:pt>
                <c:pt idx="3">
                  <c:v>74.34944237918215</c:v>
                </c:pt>
                <c:pt idx="4">
                  <c:v>50.129870129870127</c:v>
                </c:pt>
                <c:pt idx="5">
                  <c:v>70.427422767668219</c:v>
                </c:pt>
                <c:pt idx="6">
                  <c:v>14.639336917562723</c:v>
                </c:pt>
                <c:pt idx="7">
                  <c:v>3.8393284696205741</c:v>
                </c:pt>
              </c:numCache>
            </c:numRef>
          </c:val>
          <c:extLst>
            <c:ext xmlns:c16="http://schemas.microsoft.com/office/drawing/2014/chart" uri="{C3380CC4-5D6E-409C-BE32-E72D297353CC}">
              <c16:uniqueId val="{00000007-026A-4D57-A68E-8D47A1595D88}"/>
            </c:ext>
          </c:extLst>
        </c:ser>
        <c:ser>
          <c:idx val="4"/>
          <c:order val="3"/>
          <c:tx>
            <c:strRef>
              <c:f>'Ge34'!$N$2</c:f>
              <c:strCache>
                <c:ptCount val="1"/>
                <c:pt idx="0">
                  <c:v> 66–75 let</c:v>
                </c:pt>
              </c:strCache>
            </c:strRef>
          </c:tx>
          <c:spPr>
            <a:solidFill>
              <a:srgbClr val="D35B69"/>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8-026A-4D57-A68E-8D47A1595D88}"/>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'Ge34'!$J$12:$J$19</c:f>
              <c:strCache>
                <c:ptCount val="8"/>
                <c:pt idx="0">
                  <c:v>Domy na půl cesty</c:v>
                </c:pt>
                <c:pt idx="1">
                  <c:v>Terapeutické komunity</c:v>
                </c:pt>
                <c:pt idx="2">
                  <c:v>Azylové domy</c:v>
                </c:pt>
                <c:pt idx="3">
                  <c:v>Chráněné bydlení</c:v>
                </c:pt>
                <c:pt idx="4">
                  <c:v>Týdenní stacionáře</c:v>
                </c:pt>
                <c:pt idx="5">
                  <c:v>Domovy pro osoby se zdravotním postižením</c:v>
                </c:pt>
                <c:pt idx="6">
                  <c:v>Domovy se zvláštním režimem</c:v>
                </c:pt>
                <c:pt idx="7">
                  <c:v>Domovy pro seniory</c:v>
                </c:pt>
              </c:strCache>
            </c:strRef>
          </c:cat>
          <c:val>
            <c:numRef>
              <c:f>'Ge34'!$N$12:$N$19</c:f>
              <c:numCache>
                <c:formatCode>_(* #\ ##0.0_);_(* \(#\ ##0.0\);_(* "-"??_);_(@_)</c:formatCode>
                <c:ptCount val="8"/>
                <c:pt idx="0">
                  <c:v>0</c:v>
                </c:pt>
                <c:pt idx="1">
                  <c:v>0.51546391752577314</c:v>
                </c:pt>
                <c:pt idx="2">
                  <c:v>4.0359567051917082</c:v>
                </c:pt>
                <c:pt idx="3">
                  <c:v>7.2756240042485389</c:v>
                </c:pt>
                <c:pt idx="4">
                  <c:v>2.5974025974025974</c:v>
                </c:pt>
                <c:pt idx="5">
                  <c:v>11.112991959373678</c:v>
                </c:pt>
                <c:pt idx="6">
                  <c:v>19.063620071684586</c:v>
                </c:pt>
                <c:pt idx="7">
                  <c:v>14.836201797132475</c:v>
                </c:pt>
              </c:numCache>
            </c:numRef>
          </c:val>
          <c:extLst>
            <c:ext xmlns:c16="http://schemas.microsoft.com/office/drawing/2014/chart" uri="{C3380CC4-5D6E-409C-BE32-E72D297353CC}">
              <c16:uniqueId val="{00000009-026A-4D57-A68E-8D47A1595D88}"/>
            </c:ext>
          </c:extLst>
        </c:ser>
        <c:ser>
          <c:idx val="5"/>
          <c:order val="4"/>
          <c:tx>
            <c:strRef>
              <c:f>'Ge34'!$O$2</c:f>
              <c:strCache>
                <c:ptCount val="1"/>
                <c:pt idx="0">
                  <c:v> 76–85 let</c:v>
                </c:pt>
              </c:strCache>
            </c:strRef>
          </c:tx>
          <c:spPr>
            <a:solidFill>
              <a:srgbClr val="C53546"/>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A-026A-4D57-A68E-8D47A1595D88}"/>
                </c:ext>
              </c:extLst>
            </c:dLbl>
            <c:dLbl>
              <c:idx val="2"/>
              <c:delete val="1"/>
              <c:extLst>
                <c:ext xmlns:c15="http://schemas.microsoft.com/office/drawing/2012/chart" uri="{CE6537A1-D6FC-4f65-9D91-7224C49458BB}"/>
                <c:ext xmlns:c16="http://schemas.microsoft.com/office/drawing/2014/chart" uri="{C3380CC4-5D6E-409C-BE32-E72D297353CC}">
                  <c16:uniqueId val="{0000000B-026A-4D57-A68E-8D47A1595D88}"/>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'Ge34'!$J$12:$J$19</c:f>
              <c:strCache>
                <c:ptCount val="8"/>
                <c:pt idx="0">
                  <c:v>Domy na půl cesty</c:v>
                </c:pt>
                <c:pt idx="1">
                  <c:v>Terapeutické komunity</c:v>
                </c:pt>
                <c:pt idx="2">
                  <c:v>Azylové domy</c:v>
                </c:pt>
                <c:pt idx="3">
                  <c:v>Chráněné bydlení</c:v>
                </c:pt>
                <c:pt idx="4">
                  <c:v>Týdenní stacionáře</c:v>
                </c:pt>
                <c:pt idx="5">
                  <c:v>Domovy pro osoby se zdravotním postižením</c:v>
                </c:pt>
                <c:pt idx="6">
                  <c:v>Domovy se zvláštním režimem</c:v>
                </c:pt>
                <c:pt idx="7">
                  <c:v>Domovy pro seniory</c:v>
                </c:pt>
              </c:strCache>
            </c:strRef>
          </c:cat>
          <c:val>
            <c:numRef>
              <c:f>'Ge34'!$O$12:$O$19</c:f>
              <c:numCache>
                <c:formatCode>_(* #\ ##0.0_);_(* \(#\ ##0.0\);_(* "-"??_);_(@_)</c:formatCode>
                <c:ptCount val="8"/>
                <c:pt idx="0">
                  <c:v>0</c:v>
                </c:pt>
                <c:pt idx="1">
                  <c:v>0</c:v>
                </c:pt>
                <c:pt idx="2">
                  <c:v>0.34855989726655662</c:v>
                </c:pt>
                <c:pt idx="3">
                  <c:v>6.9304301646309074</c:v>
                </c:pt>
                <c:pt idx="4">
                  <c:v>3.8961038961038961</c:v>
                </c:pt>
                <c:pt idx="5">
                  <c:v>4.1303427845958529</c:v>
                </c:pt>
                <c:pt idx="6">
                  <c:v>33.462141577060933</c:v>
                </c:pt>
                <c:pt idx="7">
                  <c:v>34.630010422241625</c:v>
                </c:pt>
              </c:numCache>
            </c:numRef>
          </c:val>
          <c:extLst>
            <c:ext xmlns:c16="http://schemas.microsoft.com/office/drawing/2014/chart" uri="{C3380CC4-5D6E-409C-BE32-E72D297353CC}">
              <c16:uniqueId val="{0000000C-026A-4D57-A68E-8D47A1595D88}"/>
            </c:ext>
          </c:extLst>
        </c:ser>
        <c:ser>
          <c:idx val="6"/>
          <c:order val="5"/>
          <c:tx>
            <c:strRef>
              <c:f>'Ge34'!$P$2</c:f>
              <c:strCache>
                <c:ptCount val="1"/>
                <c:pt idx="0">
                  <c:v> 86 a více let</c:v>
                </c:pt>
              </c:strCache>
            </c:strRef>
          </c:tx>
          <c:spPr>
            <a:solidFill>
              <a:srgbClr val="972936"/>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D-026A-4D57-A68E-8D47A1595D88}"/>
                </c:ext>
              </c:extLst>
            </c:dLbl>
            <c:dLbl>
              <c:idx val="2"/>
              <c:delete val="1"/>
              <c:extLst>
                <c:ext xmlns:c15="http://schemas.microsoft.com/office/drawing/2012/chart" uri="{CE6537A1-D6FC-4f65-9D91-7224C49458BB}"/>
                <c:ext xmlns:c16="http://schemas.microsoft.com/office/drawing/2014/chart" uri="{C3380CC4-5D6E-409C-BE32-E72D297353CC}">
                  <c16:uniqueId val="{0000000E-026A-4D57-A68E-8D47A1595D88}"/>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'Ge34'!$J$12:$J$19</c:f>
              <c:strCache>
                <c:ptCount val="8"/>
                <c:pt idx="0">
                  <c:v>Domy na půl cesty</c:v>
                </c:pt>
                <c:pt idx="1">
                  <c:v>Terapeutické komunity</c:v>
                </c:pt>
                <c:pt idx="2">
                  <c:v>Azylové domy</c:v>
                </c:pt>
                <c:pt idx="3">
                  <c:v>Chráněné bydlení</c:v>
                </c:pt>
                <c:pt idx="4">
                  <c:v>Týdenní stacionáře</c:v>
                </c:pt>
                <c:pt idx="5">
                  <c:v>Domovy pro osoby se zdravotním postižením</c:v>
                </c:pt>
                <c:pt idx="6">
                  <c:v>Domovy se zvláštním režimem</c:v>
                </c:pt>
                <c:pt idx="7">
                  <c:v>Domovy pro seniory</c:v>
                </c:pt>
              </c:strCache>
            </c:strRef>
          </c:cat>
          <c:val>
            <c:numRef>
              <c:f>'Ge34'!$P$12:$P$19</c:f>
              <c:numCache>
                <c:formatCode>_(* #\ ##0.0_);_(* \(#\ ##0.0\);_(* "-"??_);_(@_)</c:formatCode>
                <c:ptCount val="8"/>
                <c:pt idx="0">
                  <c:v>0</c:v>
                </c:pt>
                <c:pt idx="1">
                  <c:v>0</c:v>
                </c:pt>
                <c:pt idx="2">
                  <c:v>1.83452577508714E-2</c:v>
                </c:pt>
                <c:pt idx="3">
                  <c:v>4.9389272437599576</c:v>
                </c:pt>
                <c:pt idx="4">
                  <c:v>4.9350649350649354</c:v>
                </c:pt>
                <c:pt idx="5">
                  <c:v>3.5548032162505288</c:v>
                </c:pt>
                <c:pt idx="6">
                  <c:v>32.538082437275982</c:v>
                </c:pt>
                <c:pt idx="7">
                  <c:v>46.694459311005325</c:v>
                </c:pt>
              </c:numCache>
            </c:numRef>
          </c:val>
          <c:extLst>
            <c:ext xmlns:c16="http://schemas.microsoft.com/office/drawing/2014/chart" uri="{C3380CC4-5D6E-409C-BE32-E72D297353CC}">
              <c16:uniqueId val="{0000000F-026A-4D57-A68E-8D47A1595D88}"/>
            </c:ext>
          </c:extLst>
        </c:ser>
        <c:dLbls>
          <c:dLblPos val="ctr"/>
          <c:showLegendKey val="0"/>
          <c:showVal val="1"/>
          <c:showCatName val="0"/>
          <c:showSerName val="0"/>
          <c:showPercent val="0"/>
          <c:showBubbleSize val="0"/>
        </c:dLbls>
        <c:gapWidth val="50"/>
        <c:overlap val="100"/>
        <c:axId val="522019880"/>
        <c:axId val="522023488"/>
      </c:barChart>
      <c:catAx>
        <c:axId val="522019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22023488"/>
        <c:crosses val="autoZero"/>
        <c:auto val="1"/>
        <c:lblAlgn val="ctr"/>
        <c:lblOffset val="100"/>
        <c:noMultiLvlLbl val="0"/>
      </c:catAx>
      <c:valAx>
        <c:axId val="522023488"/>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layout>
            <c:manualLayout>
              <c:xMode val="edge"/>
              <c:yMode val="edge"/>
              <c:x val="0.26720122014497294"/>
              <c:y val="0.839723873823674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22019880"/>
        <c:crosses val="autoZero"/>
        <c:crossBetween val="between"/>
        <c:majorUnit val="10"/>
      </c:valAx>
      <c:spPr>
        <a:noFill/>
        <a:ln>
          <a:noFill/>
        </a:ln>
        <a:effectLst/>
      </c:spPr>
    </c:plotArea>
    <c:legend>
      <c:legendPos val="b"/>
      <c:layout>
        <c:manualLayout>
          <c:xMode val="edge"/>
          <c:yMode val="edge"/>
          <c:x val="3.6114816299023342E-2"/>
          <c:y val="0.9099185982033936"/>
          <c:w val="0.93033787748001873"/>
          <c:h val="6.8430531328646405E-2"/>
        </c:manualLayout>
      </c:layout>
      <c:overlay val="0"/>
      <c:spPr>
        <a:no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187157254504484"/>
          <c:y val="4.0755751119345388E-2"/>
          <c:w val="0.49167048650243411"/>
          <c:h val="0.77171491431218164"/>
        </c:manualLayout>
      </c:layout>
      <c:barChart>
        <c:barDir val="bar"/>
        <c:grouping val="stacked"/>
        <c:varyColors val="0"/>
        <c:ser>
          <c:idx val="1"/>
          <c:order val="0"/>
          <c:tx>
            <c:strRef>
              <c:f>'Ge34'!$M$25</c:f>
              <c:strCache>
                <c:ptCount val="1"/>
                <c:pt idx="0">
                  <c:v> muži 18 a více let</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'Ge34'!$J$26:$J$33</c:f>
              <c:strCache>
                <c:ptCount val="8"/>
                <c:pt idx="0">
                  <c:v>Domy na půl cesty</c:v>
                </c:pt>
                <c:pt idx="1">
                  <c:v>Terapeutické komunity</c:v>
                </c:pt>
                <c:pt idx="2">
                  <c:v>Azylové domy</c:v>
                </c:pt>
                <c:pt idx="3">
                  <c:v>Chráněné bydlení</c:v>
                </c:pt>
                <c:pt idx="4">
                  <c:v>Týdenní stacionáře</c:v>
                </c:pt>
                <c:pt idx="5">
                  <c:v>Domovy pro osoby se zdravotním postižením</c:v>
                </c:pt>
                <c:pt idx="6">
                  <c:v>Domovy se zvláštním režimem</c:v>
                </c:pt>
                <c:pt idx="7">
                  <c:v>Domovy pro seniory</c:v>
                </c:pt>
              </c:strCache>
            </c:strRef>
          </c:cat>
          <c:val>
            <c:numRef>
              <c:f>'Ge34'!$M$26:$M$33</c:f>
              <c:numCache>
                <c:formatCode>0.0</c:formatCode>
                <c:ptCount val="8"/>
                <c:pt idx="0">
                  <c:v>63.02521008403361</c:v>
                </c:pt>
                <c:pt idx="1">
                  <c:v>63.06818181818182</c:v>
                </c:pt>
                <c:pt idx="2">
                  <c:v>53.067484662576689</c:v>
                </c:pt>
                <c:pt idx="3">
                  <c:v>51.872509960159363</c:v>
                </c:pt>
                <c:pt idx="4">
                  <c:v>54.045801526717554</c:v>
                </c:pt>
                <c:pt idx="5">
                  <c:v>54.011309418625196</c:v>
                </c:pt>
                <c:pt idx="6">
                  <c:v>30.110899518315225</c:v>
                </c:pt>
                <c:pt idx="7">
                  <c:v>25.123235965184083</c:v>
                </c:pt>
              </c:numCache>
            </c:numRef>
          </c:val>
          <c:extLst xmlns:c15="http://schemas.microsoft.com/office/drawing/2012/chart">
            <c:ext xmlns:c16="http://schemas.microsoft.com/office/drawing/2014/chart" uri="{C3380CC4-5D6E-409C-BE32-E72D297353CC}">
              <c16:uniqueId val="{00000000-48E1-4B96-A9B4-2E11468BBEFB}"/>
            </c:ext>
          </c:extLst>
        </c:ser>
        <c:ser>
          <c:idx val="0"/>
          <c:order val="1"/>
          <c:tx>
            <c:strRef>
              <c:f>'Ge34'!$N$25</c:f>
              <c:strCache>
                <c:ptCount val="1"/>
                <c:pt idx="0">
                  <c:v> ženy 18 a více let</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'Ge34'!$J$26:$J$33</c:f>
              <c:strCache>
                <c:ptCount val="8"/>
                <c:pt idx="0">
                  <c:v>Domy na půl cesty</c:v>
                </c:pt>
                <c:pt idx="1">
                  <c:v>Terapeutické komunity</c:v>
                </c:pt>
                <c:pt idx="2">
                  <c:v>Azylové domy</c:v>
                </c:pt>
                <c:pt idx="3">
                  <c:v>Chráněné bydlení</c:v>
                </c:pt>
                <c:pt idx="4">
                  <c:v>Týdenní stacionáře</c:v>
                </c:pt>
                <c:pt idx="5">
                  <c:v>Domovy pro osoby se zdravotním postižením</c:v>
                </c:pt>
                <c:pt idx="6">
                  <c:v>Domovy se zvláštním režimem</c:v>
                </c:pt>
                <c:pt idx="7">
                  <c:v>Domovy pro seniory</c:v>
                </c:pt>
              </c:strCache>
            </c:strRef>
          </c:cat>
          <c:val>
            <c:numRef>
              <c:f>'Ge34'!$N$26:$N$33</c:f>
              <c:numCache>
                <c:formatCode>0.0</c:formatCode>
                <c:ptCount val="8"/>
                <c:pt idx="0">
                  <c:v>36.97478991596639</c:v>
                </c:pt>
                <c:pt idx="1">
                  <c:v>36.93181818181818</c:v>
                </c:pt>
                <c:pt idx="2">
                  <c:v>46.932515337423311</c:v>
                </c:pt>
                <c:pt idx="3">
                  <c:v>48.127490039840637</c:v>
                </c:pt>
                <c:pt idx="4">
                  <c:v>45.954198473282446</c:v>
                </c:pt>
                <c:pt idx="5">
                  <c:v>45.988690581374804</c:v>
                </c:pt>
                <c:pt idx="6">
                  <c:v>69.889100481684778</c:v>
                </c:pt>
                <c:pt idx="7">
                  <c:v>74.87676403481592</c:v>
                </c:pt>
              </c:numCache>
            </c:numRef>
          </c:val>
          <c:extLst>
            <c:ext xmlns:c16="http://schemas.microsoft.com/office/drawing/2014/chart" uri="{C3380CC4-5D6E-409C-BE32-E72D297353CC}">
              <c16:uniqueId val="{00000001-48E1-4B96-A9B4-2E11468BBEFB}"/>
            </c:ext>
          </c:extLst>
        </c:ser>
        <c:dLbls>
          <c:dLblPos val="ctr"/>
          <c:showLegendKey val="0"/>
          <c:showVal val="1"/>
          <c:showCatName val="0"/>
          <c:showSerName val="0"/>
          <c:showPercent val="0"/>
          <c:showBubbleSize val="0"/>
        </c:dLbls>
        <c:gapWidth val="50"/>
        <c:overlap val="100"/>
        <c:axId val="522012992"/>
        <c:axId val="522013648"/>
        <c:extLst/>
      </c:barChart>
      <c:catAx>
        <c:axId val="522012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22013648"/>
        <c:crosses val="autoZero"/>
        <c:auto val="1"/>
        <c:lblAlgn val="ctr"/>
        <c:lblOffset val="100"/>
        <c:noMultiLvlLbl val="0"/>
      </c:catAx>
      <c:valAx>
        <c:axId val="522013648"/>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layout>
            <c:manualLayout>
              <c:xMode val="edge"/>
              <c:yMode val="edge"/>
              <c:x val="0.39682175033630362"/>
              <c:y val="0.837319968162179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22012992"/>
        <c:crosses val="autoZero"/>
        <c:crossBetween val="between"/>
        <c:majorUnit val="10"/>
      </c:valAx>
      <c:spPr>
        <a:noFill/>
        <a:ln>
          <a:noFill/>
        </a:ln>
        <a:effectLst/>
      </c:spPr>
    </c:plotArea>
    <c:legend>
      <c:legendPos val="b"/>
      <c:layout>
        <c:manualLayout>
          <c:xMode val="edge"/>
          <c:yMode val="edge"/>
          <c:x val="0.44477467017427502"/>
          <c:y val="0.9067171217370591"/>
          <c:w val="0.49271589771103047"/>
          <c:h val="8.0054561185426462E-2"/>
        </c:manualLayout>
      </c:layout>
      <c:overlay val="0"/>
      <c:spPr>
        <a:no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970034995625545E-2"/>
          <c:y val="8.8996763754045305E-2"/>
          <c:w val="0.86542585301837271"/>
          <c:h val="0.74758683077236709"/>
        </c:manualLayout>
      </c:layout>
      <c:barChart>
        <c:barDir val="bar"/>
        <c:grouping val="stacked"/>
        <c:varyColors val="0"/>
        <c:ser>
          <c:idx val="0"/>
          <c:order val="0"/>
          <c:tx>
            <c:strRef>
              <c:f>Ge56x!$K$2</c:f>
              <c:strCache>
                <c:ptCount val="1"/>
                <c:pt idx="0">
                  <c:v> 0–44</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Ge56x!$J$5:$J$6</c:f>
              <c:strCache>
                <c:ptCount val="2"/>
                <c:pt idx="0">
                  <c:v>muži</c:v>
                </c:pt>
                <c:pt idx="1">
                  <c:v>ženy</c:v>
                </c:pt>
              </c:strCache>
            </c:strRef>
          </c:cat>
          <c:val>
            <c:numRef>
              <c:f>Ge56x!$K$5:$K$6</c:f>
              <c:numCache>
                <c:formatCode>0.0</c:formatCode>
                <c:ptCount val="2"/>
                <c:pt idx="0">
                  <c:v>17.466696771280198</c:v>
                </c:pt>
                <c:pt idx="1">
                  <c:v>5.5511328183832864</c:v>
                </c:pt>
              </c:numCache>
            </c:numRef>
          </c:val>
          <c:extLst>
            <c:ext xmlns:c16="http://schemas.microsoft.com/office/drawing/2014/chart" uri="{C3380CC4-5D6E-409C-BE32-E72D297353CC}">
              <c16:uniqueId val="{00000000-D530-4BF8-8158-AAEDCD3BC8A6}"/>
            </c:ext>
          </c:extLst>
        </c:ser>
        <c:ser>
          <c:idx val="1"/>
          <c:order val="1"/>
          <c:tx>
            <c:strRef>
              <c:f>Ge56x!$L$2</c:f>
              <c:strCache>
                <c:ptCount val="1"/>
                <c:pt idx="0">
                  <c:v> 45–64</c:v>
                </c:pt>
              </c:strCache>
            </c:strRef>
          </c:tx>
          <c:spPr>
            <a:solidFill>
              <a:srgbClr val="EAB4B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Ge56x!$J$5:$J$6</c:f>
              <c:strCache>
                <c:ptCount val="2"/>
                <c:pt idx="0">
                  <c:v>muži</c:v>
                </c:pt>
                <c:pt idx="1">
                  <c:v>ženy</c:v>
                </c:pt>
              </c:strCache>
            </c:strRef>
          </c:cat>
          <c:val>
            <c:numRef>
              <c:f>Ge56x!$L$5:$L$6</c:f>
              <c:numCache>
                <c:formatCode>0.0</c:formatCode>
                <c:ptCount val="2"/>
                <c:pt idx="0">
                  <c:v>23.197109957100924</c:v>
                </c:pt>
                <c:pt idx="1">
                  <c:v>8.0555973922585355</c:v>
                </c:pt>
              </c:numCache>
            </c:numRef>
          </c:val>
          <c:extLst>
            <c:ext xmlns:c16="http://schemas.microsoft.com/office/drawing/2014/chart" uri="{C3380CC4-5D6E-409C-BE32-E72D297353CC}">
              <c16:uniqueId val="{00000001-D530-4BF8-8158-AAEDCD3BC8A6}"/>
            </c:ext>
          </c:extLst>
        </c:ser>
        <c:ser>
          <c:idx val="2"/>
          <c:order val="2"/>
          <c:tx>
            <c:strRef>
              <c:f>Ge56x!$M$2</c:f>
              <c:strCache>
                <c:ptCount val="1"/>
                <c:pt idx="0">
                  <c:v> 65–74</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Ge56x!$J$5:$J$6</c:f>
              <c:strCache>
                <c:ptCount val="2"/>
                <c:pt idx="0">
                  <c:v>muži</c:v>
                </c:pt>
                <c:pt idx="1">
                  <c:v>ženy</c:v>
                </c:pt>
              </c:strCache>
            </c:strRef>
          </c:cat>
          <c:val>
            <c:numRef>
              <c:f>Ge56x!$M$5:$M$6</c:f>
              <c:numCache>
                <c:formatCode>0.0</c:formatCode>
                <c:ptCount val="2"/>
                <c:pt idx="0">
                  <c:v>20.772183337096408</c:v>
                </c:pt>
                <c:pt idx="1">
                  <c:v>10.78382856036319</c:v>
                </c:pt>
              </c:numCache>
            </c:numRef>
          </c:val>
          <c:extLst>
            <c:ext xmlns:c16="http://schemas.microsoft.com/office/drawing/2014/chart" uri="{C3380CC4-5D6E-409C-BE32-E72D297353CC}">
              <c16:uniqueId val="{00000002-D530-4BF8-8158-AAEDCD3BC8A6}"/>
            </c:ext>
          </c:extLst>
        </c:ser>
        <c:ser>
          <c:idx val="3"/>
          <c:order val="3"/>
          <c:tx>
            <c:strRef>
              <c:f>Ge56x!$N$2</c:f>
              <c:strCache>
                <c:ptCount val="1"/>
                <c:pt idx="0">
                  <c:v> 75–84</c:v>
                </c:pt>
              </c:strCache>
            </c:strRef>
          </c:tx>
          <c:spPr>
            <a:solidFill>
              <a:srgbClr val="D35B6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Ge56x!$J$5:$J$6</c:f>
              <c:strCache>
                <c:ptCount val="2"/>
                <c:pt idx="0">
                  <c:v>muži</c:v>
                </c:pt>
                <c:pt idx="1">
                  <c:v>ženy</c:v>
                </c:pt>
              </c:strCache>
            </c:strRef>
          </c:cat>
          <c:val>
            <c:numRef>
              <c:f>Ge56x!$N$5:$N$6</c:f>
              <c:numCache>
                <c:formatCode>0.0</c:formatCode>
                <c:ptCount val="2"/>
                <c:pt idx="0">
                  <c:v>19.914201851433731</c:v>
                </c:pt>
                <c:pt idx="1">
                  <c:v>27.932095445058845</c:v>
                </c:pt>
              </c:numCache>
            </c:numRef>
          </c:val>
          <c:extLst>
            <c:ext xmlns:c16="http://schemas.microsoft.com/office/drawing/2014/chart" uri="{C3380CC4-5D6E-409C-BE32-E72D297353CC}">
              <c16:uniqueId val="{00000003-D530-4BF8-8158-AAEDCD3BC8A6}"/>
            </c:ext>
          </c:extLst>
        </c:ser>
        <c:ser>
          <c:idx val="4"/>
          <c:order val="4"/>
          <c:tx>
            <c:strRef>
              <c:f>Ge56x!$O$2</c:f>
              <c:strCache>
                <c:ptCount val="1"/>
                <c:pt idx="0">
                  <c:v> 85–94</c:v>
                </c:pt>
              </c:strCache>
            </c:strRef>
          </c:tx>
          <c:spPr>
            <a:solidFill>
              <a:srgbClr val="C5354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Ge56x!$J$5:$J$6</c:f>
              <c:strCache>
                <c:ptCount val="2"/>
                <c:pt idx="0">
                  <c:v>muži</c:v>
                </c:pt>
                <c:pt idx="1">
                  <c:v>ženy</c:v>
                </c:pt>
              </c:strCache>
            </c:strRef>
          </c:cat>
          <c:val>
            <c:numRef>
              <c:f>Ge56x!$O$5:$O$6</c:f>
              <c:numCache>
                <c:formatCode>0.0</c:formatCode>
                <c:ptCount val="2"/>
                <c:pt idx="0">
                  <c:v>17.258974937909237</c:v>
                </c:pt>
                <c:pt idx="1">
                  <c:v>42.547926931600578</c:v>
                </c:pt>
              </c:numCache>
            </c:numRef>
          </c:val>
          <c:extLst>
            <c:ext xmlns:c16="http://schemas.microsoft.com/office/drawing/2014/chart" uri="{C3380CC4-5D6E-409C-BE32-E72D297353CC}">
              <c16:uniqueId val="{00000004-D530-4BF8-8158-AAEDCD3BC8A6}"/>
            </c:ext>
          </c:extLst>
        </c:ser>
        <c:ser>
          <c:idx val="5"/>
          <c:order val="5"/>
          <c:tx>
            <c:strRef>
              <c:f>Ge56x!$P$2</c:f>
              <c:strCache>
                <c:ptCount val="1"/>
                <c:pt idx="0">
                  <c:v> 95+</c:v>
                </c:pt>
              </c:strCache>
            </c:strRef>
          </c:tx>
          <c:spPr>
            <a:solidFill>
              <a:srgbClr val="972936"/>
            </a:solidFill>
            <a:ln>
              <a:noFill/>
            </a:ln>
            <a:effectLst/>
          </c:spPr>
          <c:invertIfNegative val="0"/>
          <c:dLbls>
            <c:dLbl>
              <c:idx val="0"/>
              <c:layout>
                <c:manualLayout>
                  <c:x val="-1.0752688172043208E-2"/>
                  <c:y val="-7.139066023188781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530-4BF8-8158-AAEDCD3BC8A6}"/>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Ge56x!$J$5:$J$6</c:f>
              <c:strCache>
                <c:ptCount val="2"/>
                <c:pt idx="0">
                  <c:v>muži</c:v>
                </c:pt>
                <c:pt idx="1">
                  <c:v>ženy</c:v>
                </c:pt>
              </c:strCache>
            </c:strRef>
          </c:cat>
          <c:val>
            <c:numRef>
              <c:f>Ge56x!$P$5:$P$6</c:f>
              <c:numCache>
                <c:formatCode>0.0</c:formatCode>
                <c:ptCount val="2"/>
                <c:pt idx="0">
                  <c:v>1.3908331451794989</c:v>
                </c:pt>
                <c:pt idx="1">
                  <c:v>5.1294188523355642</c:v>
                </c:pt>
              </c:numCache>
            </c:numRef>
          </c:val>
          <c:extLst>
            <c:ext xmlns:c16="http://schemas.microsoft.com/office/drawing/2014/chart" uri="{C3380CC4-5D6E-409C-BE32-E72D297353CC}">
              <c16:uniqueId val="{00000006-D530-4BF8-8158-AAEDCD3BC8A6}"/>
            </c:ext>
          </c:extLst>
        </c:ser>
        <c:dLbls>
          <c:dLblPos val="ctr"/>
          <c:showLegendKey val="0"/>
          <c:showVal val="1"/>
          <c:showCatName val="0"/>
          <c:showSerName val="0"/>
          <c:showPercent val="0"/>
          <c:showBubbleSize val="0"/>
        </c:dLbls>
        <c:gapWidth val="100"/>
        <c:overlap val="100"/>
        <c:axId val="409870104"/>
        <c:axId val="409863872"/>
      </c:barChart>
      <c:catAx>
        <c:axId val="409870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09863872"/>
        <c:crosses val="autoZero"/>
        <c:auto val="1"/>
        <c:lblAlgn val="ctr"/>
        <c:lblOffset val="100"/>
        <c:noMultiLvlLbl val="0"/>
      </c:catAx>
      <c:valAx>
        <c:axId val="409863872"/>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layout>
            <c:manualLayout>
              <c:xMode val="edge"/>
              <c:yMode val="edge"/>
              <c:x val="1.2745447834645669E-2"/>
              <c:y val="0.868891267232372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09870104"/>
        <c:crosses val="autoZero"/>
        <c:crossBetween val="between"/>
        <c:majorUnit val="10"/>
      </c:valAx>
      <c:spPr>
        <a:noFill/>
        <a:ln>
          <a:noFill/>
        </a:ln>
        <a:effectLst/>
      </c:spPr>
    </c:plotArea>
    <c:legend>
      <c:legendPos val="b"/>
      <c:layout>
        <c:manualLayout>
          <c:xMode val="edge"/>
          <c:yMode val="edge"/>
          <c:x val="9.4268987860892384E-2"/>
          <c:y val="0.39553232423616941"/>
          <c:w val="0.85087147309711297"/>
          <c:h val="0.1365300817980277"/>
        </c:manualLayout>
      </c:layout>
      <c:overlay val="0"/>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118157639617067E-2"/>
          <c:y val="5.6666661708953479E-2"/>
          <c:w val="0.77521398201090796"/>
          <c:h val="0.83850819435623847"/>
        </c:manualLayout>
      </c:layout>
      <c:barChart>
        <c:barDir val="col"/>
        <c:grouping val="stacked"/>
        <c:varyColors val="0"/>
        <c:ser>
          <c:idx val="0"/>
          <c:order val="0"/>
          <c:tx>
            <c:strRef>
              <c:f>Ge56y!$J$10</c:f>
              <c:strCache>
                <c:ptCount val="1"/>
                <c:pt idx="0">
                  <c:v> I. stupeň</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Ge56y!$K$9:$S$9</c:f>
              <c:strCache>
                <c:ptCount val="9"/>
                <c:pt idx="0">
                  <c:v>1–14</c:v>
                </c:pt>
                <c:pt idx="1">
                  <c:v>15–24</c:v>
                </c:pt>
                <c:pt idx="2">
                  <c:v>25–34</c:v>
                </c:pt>
                <c:pt idx="3">
                  <c:v>35–44</c:v>
                </c:pt>
                <c:pt idx="4">
                  <c:v>45–54</c:v>
                </c:pt>
                <c:pt idx="5">
                  <c:v>55–64</c:v>
                </c:pt>
                <c:pt idx="6">
                  <c:v>65–74</c:v>
                </c:pt>
                <c:pt idx="7">
                  <c:v>75–84</c:v>
                </c:pt>
                <c:pt idx="8">
                  <c:v>85+</c:v>
                </c:pt>
              </c:strCache>
            </c:strRef>
          </c:cat>
          <c:val>
            <c:numRef>
              <c:f>Ge56y!$K$10:$S$10</c:f>
              <c:numCache>
                <c:formatCode>#\ ##0.0</c:formatCode>
                <c:ptCount val="9"/>
                <c:pt idx="0">
                  <c:v>2.4911032028469751</c:v>
                </c:pt>
                <c:pt idx="1">
                  <c:v>7.1264367816091951</c:v>
                </c:pt>
                <c:pt idx="2">
                  <c:v>9.5979899497487438</c:v>
                </c:pt>
                <c:pt idx="3">
                  <c:v>12.035077109162383</c:v>
                </c:pt>
                <c:pt idx="4">
                  <c:v>15.878194671016857</c:v>
                </c:pt>
                <c:pt idx="5">
                  <c:v>17.37459158177974</c:v>
                </c:pt>
                <c:pt idx="6">
                  <c:v>14.804411152725761</c:v>
                </c:pt>
                <c:pt idx="7">
                  <c:v>13.207221711131556</c:v>
                </c:pt>
                <c:pt idx="8">
                  <c:v>11.365970558028073</c:v>
                </c:pt>
              </c:numCache>
            </c:numRef>
          </c:val>
          <c:extLst>
            <c:ext xmlns:c16="http://schemas.microsoft.com/office/drawing/2014/chart" uri="{C3380CC4-5D6E-409C-BE32-E72D297353CC}">
              <c16:uniqueId val="{00000000-D650-4708-B6D6-FB0470EAFE89}"/>
            </c:ext>
          </c:extLst>
        </c:ser>
        <c:ser>
          <c:idx val="1"/>
          <c:order val="1"/>
          <c:tx>
            <c:strRef>
              <c:f>Ge56y!$J$11</c:f>
              <c:strCache>
                <c:ptCount val="1"/>
                <c:pt idx="0">
                  <c:v> II. stupeň</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Ge56y!$K$9:$S$9</c:f>
              <c:strCache>
                <c:ptCount val="9"/>
                <c:pt idx="0">
                  <c:v>1–14</c:v>
                </c:pt>
                <c:pt idx="1">
                  <c:v>15–24</c:v>
                </c:pt>
                <c:pt idx="2">
                  <c:v>25–34</c:v>
                </c:pt>
                <c:pt idx="3">
                  <c:v>35–44</c:v>
                </c:pt>
                <c:pt idx="4">
                  <c:v>45–54</c:v>
                </c:pt>
                <c:pt idx="5">
                  <c:v>55–64</c:v>
                </c:pt>
                <c:pt idx="6">
                  <c:v>65–74</c:v>
                </c:pt>
                <c:pt idx="7">
                  <c:v>75–84</c:v>
                </c:pt>
                <c:pt idx="8">
                  <c:v>85+</c:v>
                </c:pt>
              </c:strCache>
            </c:strRef>
          </c:cat>
          <c:val>
            <c:numRef>
              <c:f>Ge56y!$K$11:$S$11</c:f>
              <c:numCache>
                <c:formatCode>#\ ##0.0</c:formatCode>
                <c:ptCount val="9"/>
                <c:pt idx="0">
                  <c:v>7.8291814946619214</c:v>
                </c:pt>
                <c:pt idx="1">
                  <c:v>12.068965517241379</c:v>
                </c:pt>
                <c:pt idx="2">
                  <c:v>20.502512562814072</c:v>
                </c:pt>
                <c:pt idx="3">
                  <c:v>27.789537345025707</c:v>
                </c:pt>
                <c:pt idx="4">
                  <c:v>30.94072865687874</c:v>
                </c:pt>
                <c:pt idx="5">
                  <c:v>29.098596963290408</c:v>
                </c:pt>
                <c:pt idx="6">
                  <c:v>26.217228464419474</c:v>
                </c:pt>
                <c:pt idx="7">
                  <c:v>22.682842686292549</c:v>
                </c:pt>
                <c:pt idx="8">
                  <c:v>22.545551371295979</c:v>
                </c:pt>
              </c:numCache>
            </c:numRef>
          </c:val>
          <c:extLst>
            <c:ext xmlns:c16="http://schemas.microsoft.com/office/drawing/2014/chart" uri="{C3380CC4-5D6E-409C-BE32-E72D297353CC}">
              <c16:uniqueId val="{00000001-D650-4708-B6D6-FB0470EAFE89}"/>
            </c:ext>
          </c:extLst>
        </c:ser>
        <c:ser>
          <c:idx val="2"/>
          <c:order val="2"/>
          <c:tx>
            <c:strRef>
              <c:f>Ge56y!$J$12</c:f>
              <c:strCache>
                <c:ptCount val="1"/>
                <c:pt idx="0">
                  <c:v> III. stupeň</c:v>
                </c:pt>
              </c:strCache>
            </c:strRef>
          </c:tx>
          <c:spPr>
            <a:solidFill>
              <a:srgbClr val="CF4D5C"/>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Ge56y!$K$9:$S$9</c:f>
              <c:strCache>
                <c:ptCount val="9"/>
                <c:pt idx="0">
                  <c:v>1–14</c:v>
                </c:pt>
                <c:pt idx="1">
                  <c:v>15–24</c:v>
                </c:pt>
                <c:pt idx="2">
                  <c:v>25–34</c:v>
                </c:pt>
                <c:pt idx="3">
                  <c:v>35–44</c:v>
                </c:pt>
                <c:pt idx="4">
                  <c:v>45–54</c:v>
                </c:pt>
                <c:pt idx="5">
                  <c:v>55–64</c:v>
                </c:pt>
                <c:pt idx="6">
                  <c:v>65–74</c:v>
                </c:pt>
                <c:pt idx="7">
                  <c:v>75–84</c:v>
                </c:pt>
                <c:pt idx="8">
                  <c:v>85+</c:v>
                </c:pt>
              </c:strCache>
            </c:strRef>
          </c:cat>
          <c:val>
            <c:numRef>
              <c:f>Ge56y!$K$12:$S$12</c:f>
              <c:numCache>
                <c:formatCode>#\ ##0.0</c:formatCode>
                <c:ptCount val="9"/>
                <c:pt idx="0">
                  <c:v>18.861209964412812</c:v>
                </c:pt>
                <c:pt idx="1">
                  <c:v>20.804597701149426</c:v>
                </c:pt>
                <c:pt idx="2">
                  <c:v>24.221105527638191</c:v>
                </c:pt>
                <c:pt idx="3">
                  <c:v>27.789537345025707</c:v>
                </c:pt>
                <c:pt idx="4">
                  <c:v>28.656878738444806</c:v>
                </c:pt>
                <c:pt idx="5">
                  <c:v>27.887757063232748</c:v>
                </c:pt>
                <c:pt idx="6">
                  <c:v>32.355389096962128</c:v>
                </c:pt>
                <c:pt idx="7">
                  <c:v>33.153173873045077</c:v>
                </c:pt>
                <c:pt idx="8">
                  <c:v>32.918711248050514</c:v>
                </c:pt>
              </c:numCache>
            </c:numRef>
          </c:val>
          <c:extLst>
            <c:ext xmlns:c16="http://schemas.microsoft.com/office/drawing/2014/chart" uri="{C3380CC4-5D6E-409C-BE32-E72D297353CC}">
              <c16:uniqueId val="{00000002-D650-4708-B6D6-FB0470EAFE89}"/>
            </c:ext>
          </c:extLst>
        </c:ser>
        <c:ser>
          <c:idx val="3"/>
          <c:order val="3"/>
          <c:tx>
            <c:strRef>
              <c:f>Ge56y!$J$13</c:f>
              <c:strCache>
                <c:ptCount val="1"/>
                <c:pt idx="0">
                  <c:v> IV. stupeň</c:v>
                </c:pt>
              </c:strCache>
            </c:strRef>
          </c:tx>
          <c:spPr>
            <a:solidFill>
              <a:srgbClr val="97293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Ge56y!$K$9:$S$9</c:f>
              <c:strCache>
                <c:ptCount val="9"/>
                <c:pt idx="0">
                  <c:v>1–14</c:v>
                </c:pt>
                <c:pt idx="1">
                  <c:v>15–24</c:v>
                </c:pt>
                <c:pt idx="2">
                  <c:v>25–34</c:v>
                </c:pt>
                <c:pt idx="3">
                  <c:v>35–44</c:v>
                </c:pt>
                <c:pt idx="4">
                  <c:v>45–54</c:v>
                </c:pt>
                <c:pt idx="5">
                  <c:v>55–64</c:v>
                </c:pt>
                <c:pt idx="6">
                  <c:v>65–74</c:v>
                </c:pt>
                <c:pt idx="7">
                  <c:v>75–84</c:v>
                </c:pt>
                <c:pt idx="8">
                  <c:v>85+</c:v>
                </c:pt>
              </c:strCache>
            </c:strRef>
          </c:cat>
          <c:val>
            <c:numRef>
              <c:f>Ge56y!$K$13:$S$13</c:f>
              <c:numCache>
                <c:formatCode>#\ ##0.0</c:formatCode>
                <c:ptCount val="9"/>
                <c:pt idx="0">
                  <c:v>70.818505338078296</c:v>
                </c:pt>
                <c:pt idx="1">
                  <c:v>60</c:v>
                </c:pt>
                <c:pt idx="2">
                  <c:v>45.678391959799001</c:v>
                </c:pt>
                <c:pt idx="3">
                  <c:v>32.385848200786214</c:v>
                </c:pt>
                <c:pt idx="4">
                  <c:v>24.524197933659597</c:v>
                </c:pt>
                <c:pt idx="5">
                  <c:v>25.639054391697098</c:v>
                </c:pt>
                <c:pt idx="6">
                  <c:v>26.622971285892632</c:v>
                </c:pt>
                <c:pt idx="7">
                  <c:v>30.956761729530818</c:v>
                </c:pt>
                <c:pt idx="8">
                  <c:v>33.169766822625434</c:v>
                </c:pt>
              </c:numCache>
            </c:numRef>
          </c:val>
          <c:extLst>
            <c:ext xmlns:c16="http://schemas.microsoft.com/office/drawing/2014/chart" uri="{C3380CC4-5D6E-409C-BE32-E72D297353CC}">
              <c16:uniqueId val="{00000003-D650-4708-B6D6-FB0470EAFE89}"/>
            </c:ext>
          </c:extLst>
        </c:ser>
        <c:dLbls>
          <c:dLblPos val="ctr"/>
          <c:showLegendKey val="0"/>
          <c:showVal val="1"/>
          <c:showCatName val="0"/>
          <c:showSerName val="0"/>
          <c:showPercent val="0"/>
          <c:showBubbleSize val="0"/>
        </c:dLbls>
        <c:gapWidth val="50"/>
        <c:overlap val="100"/>
        <c:axId val="402876056"/>
        <c:axId val="85972712"/>
      </c:barChart>
      <c:catAx>
        <c:axId val="402876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5972712"/>
        <c:crosses val="autoZero"/>
        <c:auto val="1"/>
        <c:lblAlgn val="ctr"/>
        <c:lblOffset val="100"/>
        <c:noMultiLvlLbl val="0"/>
      </c:catAx>
      <c:valAx>
        <c:axId val="8597271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02876056"/>
        <c:crosses val="autoZero"/>
        <c:crossBetween val="between"/>
      </c:valAx>
      <c:spPr>
        <a:noFill/>
        <a:ln>
          <a:noFill/>
        </a:ln>
        <a:effectLst/>
      </c:spPr>
    </c:plotArea>
    <c:legend>
      <c:legendPos val="r"/>
      <c:layout>
        <c:manualLayout>
          <c:xMode val="edge"/>
          <c:yMode val="edge"/>
          <c:x val="0.86415156763750867"/>
          <c:y val="5.9006566158752348E-2"/>
          <c:w val="0.12357037273616929"/>
          <c:h val="0.84429156253079285"/>
        </c:manualLayout>
      </c:layout>
      <c:overlay val="1"/>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91282775699549"/>
          <c:y val="5.7777991165738438E-2"/>
          <c:w val="0.85482272564766615"/>
          <c:h val="0.75985206394655214"/>
        </c:manualLayout>
      </c:layout>
      <c:barChart>
        <c:barDir val="col"/>
        <c:grouping val="stacked"/>
        <c:varyColors val="0"/>
        <c:ser>
          <c:idx val="0"/>
          <c:order val="0"/>
          <c:tx>
            <c:strRef>
              <c:f>'Gb1'!$Q$2</c:f>
              <c:strCache>
                <c:ptCount val="1"/>
                <c:pt idx="0">
                  <c:v> TP</c:v>
                </c:pt>
              </c:strCache>
            </c:strRef>
          </c:tx>
          <c:spPr>
            <a:solidFill>
              <a:srgbClr val="F5DADD"/>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'Gb1'!$J$3:$K$10</c:f>
              <c:multiLvlStrCache>
                <c:ptCount val="8"/>
                <c:lvl>
                  <c:pt idx="0">
                    <c:v>chlapci</c:v>
                  </c:pt>
                  <c:pt idx="1">
                    <c:v>dívky</c:v>
                  </c:pt>
                  <c:pt idx="2">
                    <c:v>chlapci</c:v>
                  </c:pt>
                  <c:pt idx="3">
                    <c:v>dívky</c:v>
                  </c:pt>
                  <c:pt idx="4">
                    <c:v>chlapci</c:v>
                  </c:pt>
                  <c:pt idx="5">
                    <c:v>dívky</c:v>
                  </c:pt>
                  <c:pt idx="6">
                    <c:v>chlapci</c:v>
                  </c:pt>
                  <c:pt idx="7">
                    <c:v>dívky</c:v>
                  </c:pt>
                </c:lvl>
                <c:lvl>
                  <c:pt idx="0">
                    <c:v>1–4</c:v>
                  </c:pt>
                  <c:pt idx="2">
                    <c:v>5–9</c:v>
                  </c:pt>
                  <c:pt idx="4">
                    <c:v>10–14</c:v>
                  </c:pt>
                  <c:pt idx="6">
                    <c:v>celkem</c:v>
                  </c:pt>
                </c:lvl>
              </c:multiLvlStrCache>
            </c:multiLvlStrRef>
          </c:cat>
          <c:val>
            <c:numRef>
              <c:f>'Gb1'!$Q$3:$Q$10</c:f>
              <c:numCache>
                <c:formatCode>#\ ##0.0</c:formatCode>
                <c:ptCount val="8"/>
                <c:pt idx="0">
                  <c:v>1.2985101759914125E-2</c:v>
                </c:pt>
                <c:pt idx="1">
                  <c:v>1.4590219993160835E-2</c:v>
                </c:pt>
                <c:pt idx="2">
                  <c:v>5.413415797700652E-2</c:v>
                </c:pt>
                <c:pt idx="3">
                  <c:v>2.9473594500156249E-2</c:v>
                </c:pt>
                <c:pt idx="4">
                  <c:v>6.8866077000882348E-2</c:v>
                </c:pt>
                <c:pt idx="5">
                  <c:v>4.0827590378297869E-2</c:v>
                </c:pt>
                <c:pt idx="6">
                  <c:v>4.7429966302374726E-2</c:v>
                </c:pt>
                <c:pt idx="7">
                  <c:v>2.9132809029864391E-2</c:v>
                </c:pt>
              </c:numCache>
            </c:numRef>
          </c:val>
          <c:extLst>
            <c:ext xmlns:c16="http://schemas.microsoft.com/office/drawing/2014/chart" uri="{C3380CC4-5D6E-409C-BE32-E72D297353CC}">
              <c16:uniqueId val="{00000000-17BB-48C4-974C-8D21E6228BFA}"/>
            </c:ext>
          </c:extLst>
        </c:ser>
        <c:ser>
          <c:idx val="1"/>
          <c:order val="1"/>
          <c:tx>
            <c:strRef>
              <c:f>'Gb1'!$R$2</c:f>
              <c:strCache>
                <c:ptCount val="1"/>
                <c:pt idx="0">
                  <c:v> ZTP</c:v>
                </c:pt>
              </c:strCache>
            </c:strRef>
          </c:tx>
          <c:spPr>
            <a:solidFill>
              <a:srgbClr val="DE8690"/>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'Gb1'!$J$3:$K$10</c:f>
              <c:multiLvlStrCache>
                <c:ptCount val="8"/>
                <c:lvl>
                  <c:pt idx="0">
                    <c:v>chlapci</c:v>
                  </c:pt>
                  <c:pt idx="1">
                    <c:v>dívky</c:v>
                  </c:pt>
                  <c:pt idx="2">
                    <c:v>chlapci</c:v>
                  </c:pt>
                  <c:pt idx="3">
                    <c:v>dívky</c:v>
                  </c:pt>
                  <c:pt idx="4">
                    <c:v>chlapci</c:v>
                  </c:pt>
                  <c:pt idx="5">
                    <c:v>dívky</c:v>
                  </c:pt>
                  <c:pt idx="6">
                    <c:v>chlapci</c:v>
                  </c:pt>
                  <c:pt idx="7">
                    <c:v>dívky</c:v>
                  </c:pt>
                </c:lvl>
                <c:lvl>
                  <c:pt idx="0">
                    <c:v>1–4</c:v>
                  </c:pt>
                  <c:pt idx="2">
                    <c:v>5–9</c:v>
                  </c:pt>
                  <c:pt idx="4">
                    <c:v>10–14</c:v>
                  </c:pt>
                  <c:pt idx="6">
                    <c:v>celkem</c:v>
                  </c:pt>
                </c:lvl>
              </c:multiLvlStrCache>
            </c:multiLvlStrRef>
          </c:cat>
          <c:val>
            <c:numRef>
              <c:f>'Gb1'!$R$3:$R$10</c:f>
              <c:numCache>
                <c:formatCode>#\ ##0.0</c:formatCode>
                <c:ptCount val="8"/>
                <c:pt idx="0">
                  <c:v>0.14629881316169915</c:v>
                </c:pt>
                <c:pt idx="1">
                  <c:v>0.10486720620084349</c:v>
                </c:pt>
                <c:pt idx="2">
                  <c:v>0.36675892029421914</c:v>
                </c:pt>
                <c:pt idx="3">
                  <c:v>0.19566205505525411</c:v>
                </c:pt>
                <c:pt idx="4">
                  <c:v>0.40709894477084102</c:v>
                </c:pt>
                <c:pt idx="5">
                  <c:v>0.21169861677635934</c:v>
                </c:pt>
                <c:pt idx="6">
                  <c:v>0.3174827849088277</c:v>
                </c:pt>
                <c:pt idx="7">
                  <c:v>0.17518877537689756</c:v>
                </c:pt>
              </c:numCache>
            </c:numRef>
          </c:val>
          <c:extLst>
            <c:ext xmlns:c16="http://schemas.microsoft.com/office/drawing/2014/chart" uri="{C3380CC4-5D6E-409C-BE32-E72D297353CC}">
              <c16:uniqueId val="{00000001-17BB-48C4-974C-8D21E6228BFA}"/>
            </c:ext>
          </c:extLst>
        </c:ser>
        <c:ser>
          <c:idx val="2"/>
          <c:order val="2"/>
          <c:tx>
            <c:strRef>
              <c:f>'Gb1'!$S$2</c:f>
              <c:strCache>
                <c:ptCount val="1"/>
                <c:pt idx="0">
                  <c:v> ZTP/P</c:v>
                </c:pt>
              </c:strCache>
            </c:strRef>
          </c:tx>
          <c:spPr>
            <a:solidFill>
              <a:srgbClr val="CF4D5C"/>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'Gb1'!$J$3:$K$10</c:f>
              <c:multiLvlStrCache>
                <c:ptCount val="8"/>
                <c:lvl>
                  <c:pt idx="0">
                    <c:v>chlapci</c:v>
                  </c:pt>
                  <c:pt idx="1">
                    <c:v>dívky</c:v>
                  </c:pt>
                  <c:pt idx="2">
                    <c:v>chlapci</c:v>
                  </c:pt>
                  <c:pt idx="3">
                    <c:v>dívky</c:v>
                  </c:pt>
                  <c:pt idx="4">
                    <c:v>chlapci</c:v>
                  </c:pt>
                  <c:pt idx="5">
                    <c:v>dívky</c:v>
                  </c:pt>
                  <c:pt idx="6">
                    <c:v>chlapci</c:v>
                  </c:pt>
                  <c:pt idx="7">
                    <c:v>dívky</c:v>
                  </c:pt>
                </c:lvl>
                <c:lvl>
                  <c:pt idx="0">
                    <c:v>1–4</c:v>
                  </c:pt>
                  <c:pt idx="2">
                    <c:v>5–9</c:v>
                  </c:pt>
                  <c:pt idx="4">
                    <c:v>10–14</c:v>
                  </c:pt>
                  <c:pt idx="6">
                    <c:v>celkem</c:v>
                  </c:pt>
                </c:lvl>
              </c:multiLvlStrCache>
            </c:multiLvlStrRef>
          </c:cat>
          <c:val>
            <c:numRef>
              <c:f>'Gb1'!$S$3:$S$10</c:f>
              <c:numCache>
                <c:formatCode>#\ ##0.0</c:formatCode>
                <c:ptCount val="8"/>
                <c:pt idx="0">
                  <c:v>0.23243332150246285</c:v>
                </c:pt>
                <c:pt idx="1">
                  <c:v>0.18602530491280064</c:v>
                </c:pt>
                <c:pt idx="2">
                  <c:v>0.66314343521832986</c:v>
                </c:pt>
                <c:pt idx="3">
                  <c:v>0.38528734979119911</c:v>
                </c:pt>
                <c:pt idx="4">
                  <c:v>0.91283419774607077</c:v>
                </c:pt>
                <c:pt idx="5">
                  <c:v>0.55835510174764769</c:v>
                </c:pt>
                <c:pt idx="6">
                  <c:v>0.62602589030516587</c:v>
                </c:pt>
                <c:pt idx="7">
                  <c:v>0.38800198573406841</c:v>
                </c:pt>
              </c:numCache>
            </c:numRef>
          </c:val>
          <c:extLst>
            <c:ext xmlns:c16="http://schemas.microsoft.com/office/drawing/2014/chart" uri="{C3380CC4-5D6E-409C-BE32-E72D297353CC}">
              <c16:uniqueId val="{00000002-17BB-48C4-974C-8D21E6228BFA}"/>
            </c:ext>
          </c:extLst>
        </c:ser>
        <c:dLbls>
          <c:dLblPos val="ctr"/>
          <c:showLegendKey val="0"/>
          <c:showVal val="1"/>
          <c:showCatName val="0"/>
          <c:showSerName val="0"/>
          <c:showPercent val="0"/>
          <c:showBubbleSize val="0"/>
        </c:dLbls>
        <c:gapWidth val="55"/>
        <c:overlap val="100"/>
        <c:axId val="458279096"/>
        <c:axId val="458281720"/>
      </c:barChart>
      <c:catAx>
        <c:axId val="45827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58281720"/>
        <c:crosses val="autoZero"/>
        <c:auto val="1"/>
        <c:lblAlgn val="ctr"/>
        <c:lblOffset val="100"/>
        <c:noMultiLvlLbl val="0"/>
      </c:catAx>
      <c:valAx>
        <c:axId val="458281720"/>
        <c:scaling>
          <c:orientation val="minMax"/>
          <c:max val="1.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58279096"/>
        <c:crosses val="autoZero"/>
        <c:crossBetween val="between"/>
      </c:valAx>
      <c:spPr>
        <a:noFill/>
        <a:ln>
          <a:noFill/>
        </a:ln>
        <a:effectLst/>
      </c:spPr>
    </c:plotArea>
    <c:legend>
      <c:legendPos val="r"/>
      <c:layout>
        <c:manualLayout>
          <c:xMode val="edge"/>
          <c:yMode val="edge"/>
          <c:x val="0.15871679049523196"/>
          <c:y val="0.12490187952512127"/>
          <c:w val="0.14445214743956683"/>
          <c:h val="0.27017682360017498"/>
        </c:manualLayout>
      </c:layout>
      <c:overlay val="0"/>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019227157808953E-2"/>
          <c:y val="5.6117329950017003E-2"/>
          <c:w val="0.75108803272018976"/>
          <c:h val="0.84329869409844149"/>
        </c:manualLayout>
      </c:layout>
      <c:barChart>
        <c:barDir val="col"/>
        <c:grouping val="stacked"/>
        <c:varyColors val="0"/>
        <c:ser>
          <c:idx val="3"/>
          <c:order val="0"/>
          <c:tx>
            <c:strRef>
              <c:f>'Ge6'!$N$2</c:f>
              <c:strCache>
                <c:ptCount val="1"/>
                <c:pt idx="0">
                  <c:v> I. stupeň</c:v>
                </c:pt>
              </c:strCache>
            </c:strRef>
          </c:tx>
          <c:spPr>
            <a:solidFill>
              <a:srgbClr val="F5DADD"/>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'Ge6'!$L$3:$L$17</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'Ge6'!$N$3:$N$17</c:f>
              <c:numCache>
                <c:formatCode>#\ ##0.0</c:formatCode>
                <c:ptCount val="15"/>
                <c:pt idx="0">
                  <c:v>8.2205040407424832</c:v>
                </c:pt>
                <c:pt idx="1">
                  <c:v>5.5464873662914158</c:v>
                </c:pt>
                <c:pt idx="2">
                  <c:v>9.8906338358731372</c:v>
                </c:pt>
                <c:pt idx="3">
                  <c:v>8.6067391861242495</c:v>
                </c:pt>
                <c:pt idx="4">
                  <c:v>7.4378116305335942</c:v>
                </c:pt>
                <c:pt idx="5">
                  <c:v>4.3289164857314857</c:v>
                </c:pt>
                <c:pt idx="6">
                  <c:v>14.152092366151898</c:v>
                </c:pt>
                <c:pt idx="7">
                  <c:v>3.5123498753682298</c:v>
                </c:pt>
                <c:pt idx="8">
                  <c:v>6.5869578235094517</c:v>
                </c:pt>
                <c:pt idx="9">
                  <c:v>8.5465633362079103</c:v>
                </c:pt>
                <c:pt idx="10">
                  <c:v>8.154587397527294</c:v>
                </c:pt>
                <c:pt idx="11">
                  <c:v>5.9668342056799872</c:v>
                </c:pt>
                <c:pt idx="12">
                  <c:v>12.508330990653498</c:v>
                </c:pt>
                <c:pt idx="13">
                  <c:v>9.4673581954392034</c:v>
                </c:pt>
                <c:pt idx="14">
                  <c:v>8.0190001376581197</c:v>
                </c:pt>
              </c:numCache>
            </c:numRef>
          </c:val>
          <c:extLst>
            <c:ext xmlns:c16="http://schemas.microsoft.com/office/drawing/2014/chart" uri="{C3380CC4-5D6E-409C-BE32-E72D297353CC}">
              <c16:uniqueId val="{00000000-0A57-4AC9-B9F2-D7543BBF2A8B}"/>
            </c:ext>
          </c:extLst>
        </c:ser>
        <c:ser>
          <c:idx val="0"/>
          <c:order val="1"/>
          <c:tx>
            <c:strRef>
              <c:f>'Ge6'!$O$2</c:f>
              <c:strCache>
                <c:ptCount val="1"/>
                <c:pt idx="0">
                  <c:v> II. stupeň</c:v>
                </c:pt>
              </c:strCache>
            </c:strRef>
          </c:tx>
          <c:spPr>
            <a:solidFill>
              <a:srgbClr val="EAB4BA"/>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'Ge6'!$L$3:$L$17</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'Ge6'!$O$3:$O$17</c:f>
              <c:numCache>
                <c:formatCode>#\ ##0.0</c:formatCode>
                <c:ptCount val="15"/>
                <c:pt idx="0">
                  <c:v>15.14412507757971</c:v>
                </c:pt>
                <c:pt idx="1">
                  <c:v>7.9257604983495726</c:v>
                </c:pt>
                <c:pt idx="2">
                  <c:v>16.513958138520618</c:v>
                </c:pt>
                <c:pt idx="3">
                  <c:v>15.72955782291673</c:v>
                </c:pt>
                <c:pt idx="4">
                  <c:v>17.096636456295972</c:v>
                </c:pt>
                <c:pt idx="5">
                  <c:v>11.160487814776486</c:v>
                </c:pt>
                <c:pt idx="6">
                  <c:v>22.640911969601014</c:v>
                </c:pt>
                <c:pt idx="7">
                  <c:v>10.87695445275323</c:v>
                </c:pt>
                <c:pt idx="8">
                  <c:v>15.841361377200416</c:v>
                </c:pt>
                <c:pt idx="9">
                  <c:v>16.861617056085134</c:v>
                </c:pt>
                <c:pt idx="10">
                  <c:v>16.171627537746897</c:v>
                </c:pt>
                <c:pt idx="11">
                  <c:v>13.928247550935721</c:v>
                </c:pt>
                <c:pt idx="12">
                  <c:v>17.404268625884033</c:v>
                </c:pt>
                <c:pt idx="13">
                  <c:v>17.682692571554018</c:v>
                </c:pt>
                <c:pt idx="14">
                  <c:v>14.827272229713257</c:v>
                </c:pt>
              </c:numCache>
            </c:numRef>
          </c:val>
          <c:extLst>
            <c:ext xmlns:c16="http://schemas.microsoft.com/office/drawing/2014/chart" uri="{C3380CC4-5D6E-409C-BE32-E72D297353CC}">
              <c16:uniqueId val="{00000001-0A57-4AC9-B9F2-D7543BBF2A8B}"/>
            </c:ext>
          </c:extLst>
        </c:ser>
        <c:ser>
          <c:idx val="1"/>
          <c:order val="2"/>
          <c:tx>
            <c:strRef>
              <c:f>'Ge6'!$P$2</c:f>
              <c:strCache>
                <c:ptCount val="1"/>
                <c:pt idx="0">
                  <c:v> III. stupeň</c:v>
                </c:pt>
              </c:strCache>
            </c:strRef>
          </c:tx>
          <c:spPr>
            <a:solidFill>
              <a:srgbClr val="DE8690"/>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'Ge6'!$L$3:$L$17</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'Ge6'!$P$3:$P$17</c:f>
              <c:numCache>
                <c:formatCode>#\ ##0.0</c:formatCode>
                <c:ptCount val="15"/>
                <c:pt idx="0">
                  <c:v>19.162011884010028</c:v>
                </c:pt>
                <c:pt idx="1">
                  <c:v>8.4587794792327298</c:v>
                </c:pt>
                <c:pt idx="2">
                  <c:v>19.249036254569244</c:v>
                </c:pt>
                <c:pt idx="3">
                  <c:v>22.290048672594022</c:v>
                </c:pt>
                <c:pt idx="4">
                  <c:v>19.403735434285558</c:v>
                </c:pt>
                <c:pt idx="5">
                  <c:v>21.103467867940989</c:v>
                </c:pt>
                <c:pt idx="6">
                  <c:v>21.033273249866031</c:v>
                </c:pt>
                <c:pt idx="7">
                  <c:v>16.610015862225243</c:v>
                </c:pt>
                <c:pt idx="8">
                  <c:v>22.464610979351793</c:v>
                </c:pt>
                <c:pt idx="9">
                  <c:v>23.343886313344406</c:v>
                </c:pt>
                <c:pt idx="10">
                  <c:v>21.752116262801721</c:v>
                </c:pt>
                <c:pt idx="11">
                  <c:v>20.20779119798987</c:v>
                </c:pt>
                <c:pt idx="12">
                  <c:v>20.405004595864039</c:v>
                </c:pt>
                <c:pt idx="13">
                  <c:v>23.548338410032656</c:v>
                </c:pt>
                <c:pt idx="14">
                  <c:v>19.761403648437746</c:v>
                </c:pt>
              </c:numCache>
            </c:numRef>
          </c:val>
          <c:extLst>
            <c:ext xmlns:c16="http://schemas.microsoft.com/office/drawing/2014/chart" uri="{C3380CC4-5D6E-409C-BE32-E72D297353CC}">
              <c16:uniqueId val="{00000002-0A57-4AC9-B9F2-D7543BBF2A8B}"/>
            </c:ext>
          </c:extLst>
        </c:ser>
        <c:ser>
          <c:idx val="2"/>
          <c:order val="3"/>
          <c:tx>
            <c:strRef>
              <c:f>'Ge6'!$Q$2</c:f>
              <c:strCache>
                <c:ptCount val="1"/>
                <c:pt idx="0">
                  <c:v> IV. stupeň</c:v>
                </c:pt>
              </c:strCache>
            </c:strRef>
          </c:tx>
          <c:spPr>
            <a:solidFill>
              <a:srgbClr val="D35B69"/>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'Ge6'!$L$3:$L$17</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'Ge6'!$Q$3:$Q$17</c:f>
              <c:numCache>
                <c:formatCode>#\ ##0.0</c:formatCode>
                <c:ptCount val="15"/>
                <c:pt idx="0">
                  <c:v>18.643635683321151</c:v>
                </c:pt>
                <c:pt idx="1">
                  <c:v>5.6160115811892197</c:v>
                </c:pt>
                <c:pt idx="2">
                  <c:v>17.822360372414149</c:v>
                </c:pt>
                <c:pt idx="3">
                  <c:v>22.102606076888954</c:v>
                </c:pt>
                <c:pt idx="4">
                  <c:v>20.436764827415224</c:v>
                </c:pt>
                <c:pt idx="5">
                  <c:v>18.05969846391104</c:v>
                </c:pt>
                <c:pt idx="6">
                  <c:v>19.498709017391729</c:v>
                </c:pt>
                <c:pt idx="7">
                  <c:v>14.276002719238612</c:v>
                </c:pt>
                <c:pt idx="8">
                  <c:v>20.740751493860337</c:v>
                </c:pt>
                <c:pt idx="9">
                  <c:v>21.800488871139816</c:v>
                </c:pt>
                <c:pt idx="10">
                  <c:v>21.712817046428096</c:v>
                </c:pt>
                <c:pt idx="11">
                  <c:v>19.869726937044828</c:v>
                </c:pt>
                <c:pt idx="12">
                  <c:v>20.847218317755829</c:v>
                </c:pt>
                <c:pt idx="13">
                  <c:v>26.326802228259378</c:v>
                </c:pt>
                <c:pt idx="14">
                  <c:v>22.323834923035843</c:v>
                </c:pt>
              </c:numCache>
            </c:numRef>
          </c:val>
          <c:extLst>
            <c:ext xmlns:c16="http://schemas.microsoft.com/office/drawing/2014/chart" uri="{C3380CC4-5D6E-409C-BE32-E72D297353CC}">
              <c16:uniqueId val="{00000003-0A57-4AC9-B9F2-D7543BBF2A8B}"/>
            </c:ext>
          </c:extLst>
        </c:ser>
        <c:dLbls>
          <c:dLblPos val="ctr"/>
          <c:showLegendKey val="0"/>
          <c:showVal val="1"/>
          <c:showCatName val="0"/>
          <c:showSerName val="0"/>
          <c:showPercent val="0"/>
          <c:showBubbleSize val="0"/>
        </c:dLbls>
        <c:gapWidth val="50"/>
        <c:overlap val="100"/>
        <c:axId val="623973552"/>
        <c:axId val="623975848"/>
      </c:barChart>
      <c:scatterChart>
        <c:scatterStyle val="lineMarker"/>
        <c:varyColors val="0"/>
        <c:ser>
          <c:idx val="4"/>
          <c:order val="4"/>
          <c:tx>
            <c:strRef>
              <c:f>'Ge6'!$M$2</c:f>
              <c:strCache>
                <c:ptCount val="1"/>
                <c:pt idx="0">
                  <c:v> uživatelé celkem</c:v>
                </c:pt>
              </c:strCache>
            </c:strRef>
          </c:tx>
          <c:spPr>
            <a:ln w="25400" cap="rnd">
              <a:noFill/>
              <a:round/>
            </a:ln>
            <a:effectLst/>
          </c:spPr>
          <c:marker>
            <c:symbol val="diamond"/>
            <c:size val="10"/>
            <c:spPr>
              <a:solidFill>
                <a:srgbClr val="972936"/>
              </a:solidFill>
              <a:ln w="12700">
                <a:solidFill>
                  <a:srgbClr val="972936"/>
                </a:solidFill>
              </a:ln>
              <a:effectLst/>
            </c:spPr>
          </c:marker>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'Ge6'!$L$3:$L$17</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xVal>
          <c:yVal>
            <c:numRef>
              <c:f>'Ge6'!$M$3:$M$17</c:f>
              <c:numCache>
                <c:formatCode>#\ ##0.0</c:formatCode>
                <c:ptCount val="15"/>
                <c:pt idx="0">
                  <c:v>71.264475066340367</c:v>
                </c:pt>
                <c:pt idx="1">
                  <c:v>36.469313170281026</c:v>
                </c:pt>
                <c:pt idx="2">
                  <c:v>73.595777630757055</c:v>
                </c:pt>
                <c:pt idx="3">
                  <c:v>77.94487938068967</c:v>
                </c:pt>
                <c:pt idx="4">
                  <c:v>71.881628605272581</c:v>
                </c:pt>
                <c:pt idx="5">
                  <c:v>63.073665983509528</c:v>
                </c:pt>
                <c:pt idx="6">
                  <c:v>94.728893652262869</c:v>
                </c:pt>
                <c:pt idx="7">
                  <c:v>49.920688873782012</c:v>
                </c:pt>
                <c:pt idx="8">
                  <c:v>72.166201829468562</c:v>
                </c:pt>
                <c:pt idx="9">
                  <c:v>79.349920997343418</c:v>
                </c:pt>
                <c:pt idx="10">
                  <c:v>74.236219729778583</c:v>
                </c:pt>
                <c:pt idx="11">
                  <c:v>68.711561037079733</c:v>
                </c:pt>
                <c:pt idx="12">
                  <c:v>86.294849157740799</c:v>
                </c:pt>
                <c:pt idx="13">
                  <c:v>85.566394994648888</c:v>
                </c:pt>
                <c:pt idx="14">
                  <c:v>78.556347780801843</c:v>
                </c:pt>
              </c:numCache>
            </c:numRef>
          </c:yVal>
          <c:smooth val="0"/>
          <c:extLst>
            <c:ext xmlns:c16="http://schemas.microsoft.com/office/drawing/2014/chart" uri="{C3380CC4-5D6E-409C-BE32-E72D297353CC}">
              <c16:uniqueId val="{00000004-0A57-4AC9-B9F2-D7543BBF2A8B}"/>
            </c:ext>
          </c:extLst>
        </c:ser>
        <c:dLbls>
          <c:dLblPos val="ctr"/>
          <c:showLegendKey val="0"/>
          <c:showVal val="1"/>
          <c:showCatName val="0"/>
          <c:showSerName val="0"/>
          <c:showPercent val="0"/>
          <c:showBubbleSize val="0"/>
        </c:dLbls>
        <c:axId val="403262896"/>
        <c:axId val="521802856"/>
      </c:scatterChart>
      <c:catAx>
        <c:axId val="62397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23975848"/>
        <c:crosses val="autoZero"/>
        <c:auto val="1"/>
        <c:lblAlgn val="ctr"/>
        <c:lblOffset val="100"/>
        <c:noMultiLvlLbl val="0"/>
      </c:catAx>
      <c:valAx>
        <c:axId val="62397584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Počet na 10 000 obyvatel</a:t>
                </a:r>
              </a:p>
            </c:rich>
          </c:tx>
          <c:layout>
            <c:manualLayout>
              <c:xMode val="edge"/>
              <c:yMode val="edge"/>
              <c:x val="4.8882264202571388E-3"/>
              <c:y val="0.244825716284834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23973552"/>
        <c:crosses val="autoZero"/>
        <c:crossBetween val="between"/>
      </c:valAx>
      <c:valAx>
        <c:axId val="521802856"/>
        <c:scaling>
          <c:orientation val="minMax"/>
          <c:max val="100"/>
        </c:scaling>
        <c:delete val="1"/>
        <c:axPos val="r"/>
        <c:numFmt formatCode="#,##0" sourceLinked="0"/>
        <c:majorTickMark val="out"/>
        <c:minorTickMark val="none"/>
        <c:tickLblPos val="nextTo"/>
        <c:crossAx val="403262896"/>
        <c:crosses val="max"/>
        <c:crossBetween val="midCat"/>
      </c:valAx>
      <c:valAx>
        <c:axId val="403262896"/>
        <c:scaling>
          <c:orientation val="minMax"/>
        </c:scaling>
        <c:delete val="1"/>
        <c:axPos val="b"/>
        <c:numFmt formatCode="General" sourceLinked="1"/>
        <c:majorTickMark val="out"/>
        <c:minorTickMark val="none"/>
        <c:tickLblPos val="nextTo"/>
        <c:crossAx val="521802856"/>
        <c:crosses val="autoZero"/>
        <c:crossBetween val="midCat"/>
      </c:valAx>
      <c:spPr>
        <a:noFill/>
        <a:ln>
          <a:noFill/>
        </a:ln>
        <a:effectLst/>
      </c:spPr>
    </c:plotArea>
    <c:legend>
      <c:legendPos val="r"/>
      <c:layout>
        <c:manualLayout>
          <c:xMode val="edge"/>
          <c:yMode val="edge"/>
          <c:x val="0.8505063079013746"/>
          <c:y val="5.5016122984626915E-2"/>
          <c:w val="0.13662400874425809"/>
          <c:h val="0.84374886472524269"/>
        </c:manualLayout>
      </c:layout>
      <c:overlay val="0"/>
      <c:spPr>
        <a:no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CF4D5C"/>
              </a:solidFill>
              <a:ln w="19050">
                <a:solidFill>
                  <a:schemeClr val="lt1"/>
                </a:solidFill>
              </a:ln>
              <a:effectLst/>
            </c:spPr>
            <c:extLst>
              <c:ext xmlns:c16="http://schemas.microsoft.com/office/drawing/2014/chart" uri="{C3380CC4-5D6E-409C-BE32-E72D297353CC}">
                <c16:uniqueId val="{00000001-0ED1-4567-B3F9-51258922D0EC}"/>
              </c:ext>
            </c:extLst>
          </c:dPt>
          <c:dPt>
            <c:idx val="1"/>
            <c:bubble3D val="0"/>
            <c:spPr>
              <a:solidFill>
                <a:srgbClr val="DE8690"/>
              </a:solidFill>
              <a:ln w="19050">
                <a:solidFill>
                  <a:schemeClr val="lt1"/>
                </a:solidFill>
              </a:ln>
              <a:effectLst/>
            </c:spPr>
            <c:extLst>
              <c:ext xmlns:c16="http://schemas.microsoft.com/office/drawing/2014/chart" uri="{C3380CC4-5D6E-409C-BE32-E72D297353CC}">
                <c16:uniqueId val="{00000003-0ED1-4567-B3F9-51258922D0EC}"/>
              </c:ext>
            </c:extLst>
          </c:dPt>
          <c:dPt>
            <c:idx val="2"/>
            <c:bubble3D val="0"/>
            <c:spPr>
              <a:solidFill>
                <a:srgbClr val="F5DADD"/>
              </a:solidFill>
              <a:ln w="19050">
                <a:solidFill>
                  <a:schemeClr val="lt1"/>
                </a:solidFill>
              </a:ln>
              <a:effectLst/>
            </c:spPr>
            <c:extLst>
              <c:ext xmlns:c16="http://schemas.microsoft.com/office/drawing/2014/chart" uri="{C3380CC4-5D6E-409C-BE32-E72D297353CC}">
                <c16:uniqueId val="{00000005-0ED1-4567-B3F9-51258922D0EC}"/>
              </c:ext>
            </c:extLst>
          </c:dPt>
          <c:dLbls>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ct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'Ge7'!$H$5:$H$7</c:f>
              <c:strCache>
                <c:ptCount val="3"/>
                <c:pt idx="0">
                  <c:v>zdravotní</c:v>
                </c:pt>
                <c:pt idx="1">
                  <c:v>zdravotně-sociální</c:v>
                </c:pt>
                <c:pt idx="2">
                  <c:v>sociální</c:v>
                </c:pt>
              </c:strCache>
            </c:strRef>
          </c:cat>
          <c:val>
            <c:numRef>
              <c:f>'Ge7'!$J$5:$J$7</c:f>
              <c:numCache>
                <c:formatCode>#\ ##0.0</c:formatCode>
                <c:ptCount val="3"/>
                <c:pt idx="0">
                  <c:v>35.574837310195228</c:v>
                </c:pt>
                <c:pt idx="1">
                  <c:v>28.091106290672453</c:v>
                </c:pt>
                <c:pt idx="2">
                  <c:v>36.334056399132322</c:v>
                </c:pt>
              </c:numCache>
            </c:numRef>
          </c:val>
          <c:extLst>
            <c:ext xmlns:c16="http://schemas.microsoft.com/office/drawing/2014/chart" uri="{C3380CC4-5D6E-409C-BE32-E72D297353CC}">
              <c16:uniqueId val="{00000006-0ED1-4567-B3F9-51258922D0E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3813668406391731"/>
          <c:y val="5.589430894308943E-2"/>
          <c:w val="0.41531955380577429"/>
          <c:h val="0.85244583293485077"/>
        </c:manualLayout>
      </c:layout>
      <c:barChart>
        <c:barDir val="bar"/>
        <c:grouping val="clustered"/>
        <c:varyColors val="0"/>
        <c:ser>
          <c:idx val="0"/>
          <c:order val="0"/>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'Ge7'!$H$20:$H$25</c:f>
              <c:strCache>
                <c:ptCount val="6"/>
                <c:pt idx="0">
                  <c:v>Děti matek se závislostí 
na návykových látkách</c:v>
                </c:pt>
                <c:pt idx="1">
                  <c:v>Chronicky nemocné</c:v>
                </c:pt>
                <c:pt idx="2">
                  <c:v>S kombinovaným postižením</c:v>
                </c:pt>
                <c:pt idx="3">
                  <c:v>Se smyslovým postižením</c:v>
                </c:pt>
                <c:pt idx="4">
                  <c:v>S duševním postižením</c:v>
                </c:pt>
                <c:pt idx="5">
                  <c:v>S tělesným postižením</c:v>
                </c:pt>
              </c:strCache>
            </c:strRef>
          </c:cat>
          <c:val>
            <c:numRef>
              <c:f>'Ge7'!$J$20:$J$25</c:f>
              <c:numCache>
                <c:formatCode>#\ ##0.0</c:formatCode>
                <c:ptCount val="6"/>
                <c:pt idx="0">
                  <c:v>36.419753086419753</c:v>
                </c:pt>
                <c:pt idx="1">
                  <c:v>24.691358024691358</c:v>
                </c:pt>
                <c:pt idx="2">
                  <c:v>41.152263374485599</c:v>
                </c:pt>
                <c:pt idx="3">
                  <c:v>11.522633744855968</c:v>
                </c:pt>
                <c:pt idx="4">
                  <c:v>19.547325102880659</c:v>
                </c:pt>
                <c:pt idx="5">
                  <c:v>12.345679012345679</c:v>
                </c:pt>
              </c:numCache>
            </c:numRef>
          </c:val>
          <c:extLst>
            <c:ext xmlns:c16="http://schemas.microsoft.com/office/drawing/2014/chart" uri="{C3380CC4-5D6E-409C-BE32-E72D297353CC}">
              <c16:uniqueId val="{00000000-15FA-4EB0-A1EA-DBB2C9CBBE24}"/>
            </c:ext>
          </c:extLst>
        </c:ser>
        <c:dLbls>
          <c:showLegendKey val="0"/>
          <c:showVal val="0"/>
          <c:showCatName val="0"/>
          <c:showSerName val="0"/>
          <c:showPercent val="0"/>
          <c:showBubbleSize val="0"/>
        </c:dLbls>
        <c:gapWidth val="50"/>
        <c:axId val="507717064"/>
        <c:axId val="507719032"/>
      </c:barChart>
      <c:catAx>
        <c:axId val="507717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07719032"/>
        <c:crosses val="autoZero"/>
        <c:auto val="1"/>
        <c:lblAlgn val="ctr"/>
        <c:lblOffset val="100"/>
        <c:noMultiLvlLbl val="0"/>
      </c:catAx>
      <c:valAx>
        <c:axId val="507719032"/>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layout>
            <c:manualLayout>
              <c:xMode val="edge"/>
              <c:yMode val="edge"/>
              <c:x val="0.26170065667078973"/>
              <c:y val="0.905307698841524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07717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52718243667097"/>
          <c:y val="4.2735042735042736E-2"/>
          <c:w val="0.84897785301648721"/>
          <c:h val="0.86713959706085686"/>
        </c:manualLayout>
      </c:layout>
      <c:barChart>
        <c:barDir val="col"/>
        <c:grouping val="stacked"/>
        <c:varyColors val="0"/>
        <c:ser>
          <c:idx val="4"/>
          <c:order val="0"/>
          <c:tx>
            <c:strRef>
              <c:f>'Ge8'!$Q$2</c:f>
              <c:strCache>
                <c:ptCount val="1"/>
                <c:pt idx="0">
                  <c:v> 0,5–1 rok</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'Ge8'!$P$3:$P$11</c:f>
              <c:strCache>
                <c:ptCount val="9"/>
                <c:pt idx="0">
                  <c:v>0–14</c:v>
                </c:pt>
                <c:pt idx="1">
                  <c:v>15–24</c:v>
                </c:pt>
                <c:pt idx="2">
                  <c:v>25–34</c:v>
                </c:pt>
                <c:pt idx="3">
                  <c:v>35–44</c:v>
                </c:pt>
                <c:pt idx="4">
                  <c:v>45–54</c:v>
                </c:pt>
                <c:pt idx="5">
                  <c:v>55–64</c:v>
                </c:pt>
                <c:pt idx="6">
                  <c:v>65–74</c:v>
                </c:pt>
                <c:pt idx="7">
                  <c:v>75–84</c:v>
                </c:pt>
                <c:pt idx="8">
                  <c:v>85+</c:v>
                </c:pt>
              </c:strCache>
            </c:strRef>
          </c:cat>
          <c:val>
            <c:numRef>
              <c:f>'Ge8'!$Q$3:$Q$11</c:f>
              <c:numCache>
                <c:formatCode>#,##0</c:formatCode>
                <c:ptCount val="9"/>
                <c:pt idx="0">
                  <c:v>77.901369863013699</c:v>
                </c:pt>
                <c:pt idx="1">
                  <c:v>125.25479452054795</c:v>
                </c:pt>
                <c:pt idx="2">
                  <c:v>248.89589041095891</c:v>
                </c:pt>
                <c:pt idx="3">
                  <c:v>326.68767123287671</c:v>
                </c:pt>
                <c:pt idx="4">
                  <c:v>408.98082191780821</c:v>
                </c:pt>
                <c:pt idx="5">
                  <c:v>801.841095890411</c:v>
                </c:pt>
                <c:pt idx="6">
                  <c:v>1374.8630136986301</c:v>
                </c:pt>
                <c:pt idx="7">
                  <c:v>1704.2575342465752</c:v>
                </c:pt>
                <c:pt idx="8">
                  <c:v>1362.9808219178083</c:v>
                </c:pt>
              </c:numCache>
            </c:numRef>
          </c:val>
          <c:extLst xmlns:c15="http://schemas.microsoft.com/office/drawing/2012/chart">
            <c:ext xmlns:c16="http://schemas.microsoft.com/office/drawing/2014/chart" uri="{C3380CC4-5D6E-409C-BE32-E72D297353CC}">
              <c16:uniqueId val="{00000000-2D9A-4068-A66E-095552A74C40}"/>
            </c:ext>
          </c:extLst>
        </c:ser>
        <c:ser>
          <c:idx val="5"/>
          <c:order val="1"/>
          <c:tx>
            <c:strRef>
              <c:f>'Ge8'!$R$2</c:f>
              <c:strCache>
                <c:ptCount val="1"/>
                <c:pt idx="0">
                  <c:v> 1 rok a více</c:v>
                </c:pt>
              </c:strCache>
            </c:strRef>
          </c:tx>
          <c:spPr>
            <a:solidFill>
              <a:srgbClr val="DE8690"/>
            </a:solidFill>
            <a:ln>
              <a:noFill/>
            </a:ln>
            <a:effectLst/>
          </c:spPr>
          <c:invertIfNegative val="0"/>
          <c:dLbls>
            <c:dLbl>
              <c:idx val="0"/>
              <c:dLblPos val="inBase"/>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9A-4068-A66E-095552A74C4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'Ge8'!$P$3:$P$11</c:f>
              <c:strCache>
                <c:ptCount val="9"/>
                <c:pt idx="0">
                  <c:v>0–14</c:v>
                </c:pt>
                <c:pt idx="1">
                  <c:v>15–24</c:v>
                </c:pt>
                <c:pt idx="2">
                  <c:v>25–34</c:v>
                </c:pt>
                <c:pt idx="3">
                  <c:v>35–44</c:v>
                </c:pt>
                <c:pt idx="4">
                  <c:v>45–54</c:v>
                </c:pt>
                <c:pt idx="5">
                  <c:v>55–64</c:v>
                </c:pt>
                <c:pt idx="6">
                  <c:v>65–74</c:v>
                </c:pt>
                <c:pt idx="7">
                  <c:v>75–84</c:v>
                </c:pt>
                <c:pt idx="8">
                  <c:v>85+</c:v>
                </c:pt>
              </c:strCache>
            </c:strRef>
          </c:cat>
          <c:val>
            <c:numRef>
              <c:f>'Ge8'!$R$3:$R$11</c:f>
              <c:numCache>
                <c:formatCode>#,##0</c:formatCode>
                <c:ptCount val="9"/>
                <c:pt idx="0">
                  <c:v>37.745205479452054</c:v>
                </c:pt>
                <c:pt idx="1">
                  <c:v>164.50684931506851</c:v>
                </c:pt>
                <c:pt idx="2">
                  <c:v>327.38904109589043</c:v>
                </c:pt>
                <c:pt idx="3">
                  <c:v>401.96712328767126</c:v>
                </c:pt>
                <c:pt idx="4">
                  <c:v>498.67397260273975</c:v>
                </c:pt>
                <c:pt idx="5">
                  <c:v>681.20547945205476</c:v>
                </c:pt>
                <c:pt idx="6">
                  <c:v>719.6958904109589</c:v>
                </c:pt>
                <c:pt idx="7">
                  <c:v>709.49041095890414</c:v>
                </c:pt>
                <c:pt idx="8">
                  <c:v>595.01917808219173</c:v>
                </c:pt>
              </c:numCache>
            </c:numRef>
          </c:val>
          <c:extLst>
            <c:ext xmlns:c16="http://schemas.microsoft.com/office/drawing/2014/chart" uri="{C3380CC4-5D6E-409C-BE32-E72D297353CC}">
              <c16:uniqueId val="{00000002-2D9A-4068-A66E-095552A74C40}"/>
            </c:ext>
          </c:extLst>
        </c:ser>
        <c:dLbls>
          <c:dLblPos val="ctr"/>
          <c:showLegendKey val="0"/>
          <c:showVal val="1"/>
          <c:showCatName val="0"/>
          <c:showSerName val="0"/>
          <c:showPercent val="0"/>
          <c:showBubbleSize val="0"/>
        </c:dLbls>
        <c:gapWidth val="50"/>
        <c:overlap val="100"/>
        <c:axId val="308301664"/>
        <c:axId val="308301992"/>
        <c:extLst/>
      </c:barChart>
      <c:catAx>
        <c:axId val="30830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992"/>
        <c:crosses val="autoZero"/>
        <c:auto val="1"/>
        <c:lblAlgn val="ctr"/>
        <c:lblOffset val="100"/>
        <c:noMultiLvlLbl val="0"/>
      </c:catAx>
      <c:valAx>
        <c:axId val="308301992"/>
        <c:scaling>
          <c:orientation val="minMax"/>
          <c:max val="2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Průměrný denní stav pacientů</a:t>
                </a:r>
              </a:p>
            </c:rich>
          </c:tx>
          <c:layout>
            <c:manualLayout>
              <c:xMode val="edge"/>
              <c:yMode val="edge"/>
              <c:x val="1.4436432288069252E-2"/>
              <c:y val="8.646355022385351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_);\(#,##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664"/>
        <c:crosses val="autoZero"/>
        <c:crossBetween val="between"/>
      </c:valAx>
      <c:spPr>
        <a:noFill/>
        <a:ln>
          <a:noFill/>
        </a:ln>
        <a:effectLst/>
      </c:spPr>
    </c:plotArea>
    <c:legend>
      <c:legendPos val="r"/>
      <c:layout>
        <c:manualLayout>
          <c:xMode val="edge"/>
          <c:yMode val="edge"/>
          <c:x val="0.16353883196228325"/>
          <c:y val="0.12259115200961325"/>
          <c:w val="0.17934520817861754"/>
          <c:h val="0.19755810644151409"/>
        </c:manualLayout>
      </c:layout>
      <c:overlay val="1"/>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52718243667097"/>
          <c:y val="4.2735042735042736E-2"/>
          <c:w val="0.7152125918422596"/>
          <c:h val="0.86713959706085686"/>
        </c:manualLayout>
      </c:layout>
      <c:barChart>
        <c:barDir val="col"/>
        <c:grouping val="stacked"/>
        <c:varyColors val="0"/>
        <c:ser>
          <c:idx val="4"/>
          <c:order val="0"/>
          <c:tx>
            <c:strRef>
              <c:f>'Ge8'!$L$21</c:f>
              <c:strCache>
                <c:ptCount val="1"/>
                <c:pt idx="0">
                  <c:v> 0,5–1 rok</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'Ge8'!$K$22:$K$30</c:f>
              <c:strCache>
                <c:ptCount val="9"/>
                <c:pt idx="0">
                  <c:v>0–14</c:v>
                </c:pt>
                <c:pt idx="1">
                  <c:v>15–24</c:v>
                </c:pt>
                <c:pt idx="2">
                  <c:v>25–34</c:v>
                </c:pt>
                <c:pt idx="3">
                  <c:v>35–44</c:v>
                </c:pt>
                <c:pt idx="4">
                  <c:v>45–54</c:v>
                </c:pt>
                <c:pt idx="5">
                  <c:v>55–64</c:v>
                </c:pt>
                <c:pt idx="6">
                  <c:v>65–74</c:v>
                </c:pt>
                <c:pt idx="7">
                  <c:v>75–84</c:v>
                </c:pt>
                <c:pt idx="8">
                  <c:v>85+</c:v>
                </c:pt>
              </c:strCache>
            </c:strRef>
          </c:cat>
          <c:val>
            <c:numRef>
              <c:f>'Ge8'!$L$22:$L$30</c:f>
              <c:numCache>
                <c:formatCode>0.0</c:formatCode>
                <c:ptCount val="9"/>
                <c:pt idx="0">
                  <c:v>67.361588211603603</c:v>
                </c:pt>
                <c:pt idx="1">
                  <c:v>43.226837362782824</c:v>
                </c:pt>
                <c:pt idx="2">
                  <c:v>43.189727303845139</c:v>
                </c:pt>
                <c:pt idx="3">
                  <c:v>44.834354167371657</c:v>
                </c:pt>
                <c:pt idx="4">
                  <c:v>45.05907139881797</c:v>
                </c:pt>
                <c:pt idx="5">
                  <c:v>54.067155355876096</c:v>
                </c:pt>
                <c:pt idx="6">
                  <c:v>65.63973975623729</c:v>
                </c:pt>
                <c:pt idx="7">
                  <c:v>70.606275921717824</c:v>
                </c:pt>
                <c:pt idx="8">
                  <c:v>69.610869352288475</c:v>
                </c:pt>
              </c:numCache>
            </c:numRef>
          </c:val>
          <c:extLst xmlns:c15="http://schemas.microsoft.com/office/drawing/2012/chart">
            <c:ext xmlns:c16="http://schemas.microsoft.com/office/drawing/2014/chart" uri="{C3380CC4-5D6E-409C-BE32-E72D297353CC}">
              <c16:uniqueId val="{00000000-90CC-4563-AEBD-47B273171B3E}"/>
            </c:ext>
          </c:extLst>
        </c:ser>
        <c:ser>
          <c:idx val="5"/>
          <c:order val="1"/>
          <c:tx>
            <c:strRef>
              <c:f>'Ge8'!$M$21</c:f>
              <c:strCache>
                <c:ptCount val="1"/>
                <c:pt idx="0">
                  <c:v> 1 rok a více</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'Ge8'!$K$22:$K$30</c:f>
              <c:strCache>
                <c:ptCount val="9"/>
                <c:pt idx="0">
                  <c:v>0–14</c:v>
                </c:pt>
                <c:pt idx="1">
                  <c:v>15–24</c:v>
                </c:pt>
                <c:pt idx="2">
                  <c:v>25–34</c:v>
                </c:pt>
                <c:pt idx="3">
                  <c:v>35–44</c:v>
                </c:pt>
                <c:pt idx="4">
                  <c:v>45–54</c:v>
                </c:pt>
                <c:pt idx="5">
                  <c:v>55–64</c:v>
                </c:pt>
                <c:pt idx="6">
                  <c:v>65–74</c:v>
                </c:pt>
                <c:pt idx="7">
                  <c:v>75–84</c:v>
                </c:pt>
                <c:pt idx="8">
                  <c:v>85+</c:v>
                </c:pt>
              </c:strCache>
            </c:strRef>
          </c:cat>
          <c:val>
            <c:numRef>
              <c:f>'Ge8'!$M$22:$M$30</c:f>
              <c:numCache>
                <c:formatCode>0.0</c:formatCode>
                <c:ptCount val="9"/>
                <c:pt idx="0">
                  <c:v>32.63841178839639</c:v>
                </c:pt>
                <c:pt idx="1">
                  <c:v>56.773162637217176</c:v>
                </c:pt>
                <c:pt idx="2">
                  <c:v>56.810272696154883</c:v>
                </c:pt>
                <c:pt idx="3">
                  <c:v>55.165645832628343</c:v>
                </c:pt>
                <c:pt idx="4">
                  <c:v>54.940928601182037</c:v>
                </c:pt>
                <c:pt idx="5">
                  <c:v>45.932844644123904</c:v>
                </c:pt>
                <c:pt idx="6">
                  <c:v>34.360260243762703</c:v>
                </c:pt>
                <c:pt idx="7">
                  <c:v>29.393724078282169</c:v>
                </c:pt>
                <c:pt idx="8">
                  <c:v>30.389130647711525</c:v>
                </c:pt>
              </c:numCache>
            </c:numRef>
          </c:val>
          <c:extLst>
            <c:ext xmlns:c16="http://schemas.microsoft.com/office/drawing/2014/chart" uri="{C3380CC4-5D6E-409C-BE32-E72D297353CC}">
              <c16:uniqueId val="{00000001-90CC-4563-AEBD-47B273171B3E}"/>
            </c:ext>
          </c:extLst>
        </c:ser>
        <c:dLbls>
          <c:dLblPos val="ctr"/>
          <c:showLegendKey val="0"/>
          <c:showVal val="1"/>
          <c:showCatName val="0"/>
          <c:showSerName val="0"/>
          <c:showPercent val="0"/>
          <c:showBubbleSize val="0"/>
        </c:dLbls>
        <c:gapWidth val="50"/>
        <c:overlap val="100"/>
        <c:axId val="308301664"/>
        <c:axId val="308301992"/>
        <c:extLst/>
      </c:barChart>
      <c:catAx>
        <c:axId val="30830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992"/>
        <c:crosses val="autoZero"/>
        <c:auto val="1"/>
        <c:lblAlgn val="ctr"/>
        <c:lblOffset val="100"/>
        <c:noMultiLvlLbl val="0"/>
      </c:catAx>
      <c:valAx>
        <c:axId val="3083019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layout>
            <c:manualLayout>
              <c:xMode val="edge"/>
              <c:yMode val="edge"/>
              <c:x val="1.8912616033473939E-2"/>
              <c:y val="0.4179130196887951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_);\(#,##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664"/>
        <c:crosses val="autoZero"/>
        <c:crossBetween val="between"/>
      </c:valAx>
      <c:spPr>
        <a:noFill/>
        <a:ln>
          <a:noFill/>
        </a:ln>
        <a:effectLst/>
      </c:spPr>
    </c:plotArea>
    <c:legend>
      <c:legendPos val="r"/>
      <c:layout>
        <c:manualLayout>
          <c:xMode val="edge"/>
          <c:yMode val="edge"/>
          <c:x val="0.85565840480620248"/>
          <c:y val="0.41006394134288032"/>
          <c:w val="0.13389118240249229"/>
          <c:h val="0.15139561043241687"/>
        </c:manualLayout>
      </c:layout>
      <c:overlay val="1"/>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1496062992126"/>
          <c:y val="5.5809233891425669E-2"/>
          <c:w val="0.75890897690458792"/>
          <c:h val="0.82649280712057116"/>
        </c:manualLayout>
      </c:layout>
      <c:barChart>
        <c:barDir val="col"/>
        <c:grouping val="stacked"/>
        <c:varyColors val="0"/>
        <c:ser>
          <c:idx val="4"/>
          <c:order val="0"/>
          <c:tx>
            <c:strRef>
              <c:f>'Ge9'!$V$2</c:f>
              <c:strCache>
                <c:ptCount val="1"/>
                <c:pt idx="0">
                  <c:v> muži</c:v>
                </c:pt>
              </c:strCache>
            </c:strRef>
          </c:tx>
          <c:spPr>
            <a:solidFill>
              <a:srgbClr val="F5DADD"/>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'Ge9'!$U$3:$U$11</c:f>
              <c:strCache>
                <c:ptCount val="9"/>
                <c:pt idx="0">
                  <c:v>0–14</c:v>
                </c:pt>
                <c:pt idx="1">
                  <c:v>15–24</c:v>
                </c:pt>
                <c:pt idx="2">
                  <c:v>25–34</c:v>
                </c:pt>
                <c:pt idx="3">
                  <c:v>35–44</c:v>
                </c:pt>
                <c:pt idx="4">
                  <c:v>45–54</c:v>
                </c:pt>
                <c:pt idx="5">
                  <c:v>55–64</c:v>
                </c:pt>
                <c:pt idx="6">
                  <c:v>65–74</c:v>
                </c:pt>
                <c:pt idx="7">
                  <c:v>75–84</c:v>
                </c:pt>
                <c:pt idx="8">
                  <c:v>85+</c:v>
                </c:pt>
              </c:strCache>
            </c:strRef>
          </c:cat>
          <c:val>
            <c:numRef>
              <c:f>'Ge9'!$V$3:$V$11</c:f>
              <c:numCache>
                <c:formatCode>#,##0</c:formatCode>
                <c:ptCount val="9"/>
                <c:pt idx="0">
                  <c:v>63.322929520214856</c:v>
                </c:pt>
                <c:pt idx="1">
                  <c:v>75.343492380714466</c:v>
                </c:pt>
                <c:pt idx="2">
                  <c:v>76.589370444446303</c:v>
                </c:pt>
                <c:pt idx="3">
                  <c:v>70.572117940538988</c:v>
                </c:pt>
                <c:pt idx="4">
                  <c:v>66.260658403656819</c:v>
                </c:pt>
                <c:pt idx="5">
                  <c:v>64.278072715572719</c:v>
                </c:pt>
                <c:pt idx="6">
                  <c:v>49.812135262610923</c:v>
                </c:pt>
                <c:pt idx="7">
                  <c:v>29.46741632041519</c:v>
                </c:pt>
                <c:pt idx="8">
                  <c:v>14.85620355278062</c:v>
                </c:pt>
              </c:numCache>
            </c:numRef>
          </c:val>
          <c:extLst xmlns:c15="http://schemas.microsoft.com/office/drawing/2012/chart">
            <c:ext xmlns:c16="http://schemas.microsoft.com/office/drawing/2014/chart" uri="{C3380CC4-5D6E-409C-BE32-E72D297353CC}">
              <c16:uniqueId val="{00000000-E023-41BA-9B59-E5DCCAFC240B}"/>
            </c:ext>
          </c:extLst>
        </c:ser>
        <c:ser>
          <c:idx val="5"/>
          <c:order val="1"/>
          <c:tx>
            <c:strRef>
              <c:f>'Ge9'!$W$2</c:f>
              <c:strCache>
                <c:ptCount val="1"/>
                <c:pt idx="0">
                  <c:v> ženy</c:v>
                </c:pt>
              </c:strCache>
            </c:strRef>
          </c:tx>
          <c:spPr>
            <a:solidFill>
              <a:srgbClr val="DE869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'Ge9'!$U$3:$U$11</c:f>
              <c:strCache>
                <c:ptCount val="9"/>
                <c:pt idx="0">
                  <c:v>0–14</c:v>
                </c:pt>
                <c:pt idx="1">
                  <c:v>15–24</c:v>
                </c:pt>
                <c:pt idx="2">
                  <c:v>25–34</c:v>
                </c:pt>
                <c:pt idx="3">
                  <c:v>35–44</c:v>
                </c:pt>
                <c:pt idx="4">
                  <c:v>45–54</c:v>
                </c:pt>
                <c:pt idx="5">
                  <c:v>55–64</c:v>
                </c:pt>
                <c:pt idx="6">
                  <c:v>65–74</c:v>
                </c:pt>
                <c:pt idx="7">
                  <c:v>75–84</c:v>
                </c:pt>
                <c:pt idx="8">
                  <c:v>85+</c:v>
                </c:pt>
              </c:strCache>
            </c:strRef>
          </c:cat>
          <c:val>
            <c:numRef>
              <c:f>'Ge9'!$W$3:$W$11</c:f>
              <c:numCache>
                <c:formatCode>#,##0</c:formatCode>
                <c:ptCount val="9"/>
                <c:pt idx="0">
                  <c:v>36.677070479785151</c:v>
                </c:pt>
                <c:pt idx="1">
                  <c:v>24.656507619285534</c:v>
                </c:pt>
                <c:pt idx="2">
                  <c:v>23.410629555553694</c:v>
                </c:pt>
                <c:pt idx="3">
                  <c:v>29.427882059461002</c:v>
                </c:pt>
                <c:pt idx="4">
                  <c:v>33.739341596343181</c:v>
                </c:pt>
                <c:pt idx="5">
                  <c:v>35.721927284427288</c:v>
                </c:pt>
                <c:pt idx="6">
                  <c:v>50.187864737389077</c:v>
                </c:pt>
                <c:pt idx="7">
                  <c:v>70.532583679584803</c:v>
                </c:pt>
                <c:pt idx="8">
                  <c:v>85.143796447219387</c:v>
                </c:pt>
              </c:numCache>
            </c:numRef>
          </c:val>
          <c:extLst>
            <c:ext xmlns:c16="http://schemas.microsoft.com/office/drawing/2014/chart" uri="{C3380CC4-5D6E-409C-BE32-E72D297353CC}">
              <c16:uniqueId val="{00000001-E023-41BA-9B59-E5DCCAFC240B}"/>
            </c:ext>
          </c:extLst>
        </c:ser>
        <c:dLbls>
          <c:dLblPos val="ctr"/>
          <c:showLegendKey val="0"/>
          <c:showVal val="1"/>
          <c:showCatName val="0"/>
          <c:showSerName val="0"/>
          <c:showPercent val="0"/>
          <c:showBubbleSize val="0"/>
        </c:dLbls>
        <c:gapWidth val="50"/>
        <c:overlap val="100"/>
        <c:axId val="308301664"/>
        <c:axId val="308301992"/>
        <c:extLst/>
      </c:barChart>
      <c:catAx>
        <c:axId val="30830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992"/>
        <c:crosses val="autoZero"/>
        <c:auto val="1"/>
        <c:lblAlgn val="ctr"/>
        <c:lblOffset val="100"/>
        <c:noMultiLvlLbl val="0"/>
      </c:catAx>
      <c:valAx>
        <c:axId val="3083019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664"/>
        <c:crosses val="autoZero"/>
        <c:crossBetween val="between"/>
      </c:valAx>
      <c:spPr>
        <a:noFill/>
        <a:ln>
          <a:noFill/>
        </a:ln>
        <a:effectLst/>
      </c:spPr>
    </c:plotArea>
    <c:legend>
      <c:legendPos val="r"/>
      <c:layout>
        <c:manualLayout>
          <c:xMode val="edge"/>
          <c:yMode val="edge"/>
          <c:x val="0.87343480382435734"/>
          <c:y val="0.41064690443106383"/>
          <c:w val="0.10566437059303213"/>
          <c:h val="0.17870619113787248"/>
        </c:manualLayout>
      </c:layout>
      <c:overlay val="1"/>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04841703780787"/>
          <c:y val="5.6987866928231594E-2"/>
          <c:w val="0.70705793643926373"/>
          <c:h val="0.8228285154721855"/>
        </c:manualLayout>
      </c:layout>
      <c:barChart>
        <c:barDir val="col"/>
        <c:grouping val="stacked"/>
        <c:varyColors val="0"/>
        <c:ser>
          <c:idx val="4"/>
          <c:order val="0"/>
          <c:tx>
            <c:strRef>
              <c:f>GeA!$P$3</c:f>
              <c:strCache>
                <c:ptCount val="1"/>
                <c:pt idx="0">
                  <c:v> nesoběstační</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GeA!$O$4:$O$12</c:f>
              <c:strCache>
                <c:ptCount val="9"/>
                <c:pt idx="0">
                  <c:v>0–14</c:v>
                </c:pt>
                <c:pt idx="1">
                  <c:v>15–24</c:v>
                </c:pt>
                <c:pt idx="2">
                  <c:v>25–34</c:v>
                </c:pt>
                <c:pt idx="3">
                  <c:v>35–44</c:v>
                </c:pt>
                <c:pt idx="4">
                  <c:v>45–54</c:v>
                </c:pt>
                <c:pt idx="5">
                  <c:v>55–64</c:v>
                </c:pt>
                <c:pt idx="6">
                  <c:v>65–74</c:v>
                </c:pt>
                <c:pt idx="7">
                  <c:v>75–84</c:v>
                </c:pt>
                <c:pt idx="8">
                  <c:v>85+</c:v>
                </c:pt>
              </c:strCache>
            </c:strRef>
          </c:cat>
          <c:val>
            <c:numRef>
              <c:f>GeA!$P$4:$P$12</c:f>
              <c:numCache>
                <c:formatCode>0.0</c:formatCode>
                <c:ptCount val="9"/>
                <c:pt idx="0">
                  <c:v>32.742977426145025</c:v>
                </c:pt>
                <c:pt idx="1">
                  <c:v>84.731451411441412</c:v>
                </c:pt>
                <c:pt idx="2">
                  <c:v>82.650610475576798</c:v>
                </c:pt>
                <c:pt idx="3">
                  <c:v>79.44355839092681</c:v>
                </c:pt>
                <c:pt idx="4">
                  <c:v>75.84553006329115</c:v>
                </c:pt>
                <c:pt idx="5">
                  <c:v>75.240106177606179</c:v>
                </c:pt>
                <c:pt idx="6">
                  <c:v>71.899851154787598</c:v>
                </c:pt>
                <c:pt idx="7">
                  <c:v>73.835745509028285</c:v>
                </c:pt>
                <c:pt idx="8">
                  <c:v>75.38423994622022</c:v>
                </c:pt>
              </c:numCache>
            </c:numRef>
          </c:val>
          <c:extLst xmlns:c15="http://schemas.microsoft.com/office/drawing/2012/chart">
            <c:ext xmlns:c16="http://schemas.microsoft.com/office/drawing/2014/chart" uri="{C3380CC4-5D6E-409C-BE32-E72D297353CC}">
              <c16:uniqueId val="{00000000-05C6-49F7-A43D-2491676DC368}"/>
            </c:ext>
          </c:extLst>
        </c:ser>
        <c:ser>
          <c:idx val="5"/>
          <c:order val="1"/>
          <c:tx>
            <c:strRef>
              <c:f>GeA!$Q$3</c:f>
              <c:strCache>
                <c:ptCount val="1"/>
                <c:pt idx="0">
                  <c:v> soběstační</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GeA!$O$4:$O$12</c:f>
              <c:strCache>
                <c:ptCount val="9"/>
                <c:pt idx="0">
                  <c:v>0–14</c:v>
                </c:pt>
                <c:pt idx="1">
                  <c:v>15–24</c:v>
                </c:pt>
                <c:pt idx="2">
                  <c:v>25–34</c:v>
                </c:pt>
                <c:pt idx="3">
                  <c:v>35–44</c:v>
                </c:pt>
                <c:pt idx="4">
                  <c:v>45–54</c:v>
                </c:pt>
                <c:pt idx="5">
                  <c:v>55–64</c:v>
                </c:pt>
                <c:pt idx="6">
                  <c:v>65–74</c:v>
                </c:pt>
                <c:pt idx="7">
                  <c:v>75–84</c:v>
                </c:pt>
                <c:pt idx="8">
                  <c:v>85+</c:v>
                </c:pt>
              </c:strCache>
            </c:strRef>
          </c:cat>
          <c:val>
            <c:numRef>
              <c:f>GeA!$Q$4:$Q$12</c:f>
              <c:numCache>
                <c:formatCode>0.0</c:formatCode>
                <c:ptCount val="9"/>
                <c:pt idx="0">
                  <c:v>39.457066124700589</c:v>
                </c:pt>
                <c:pt idx="1">
                  <c:v>11.249895911399783</c:v>
                </c:pt>
                <c:pt idx="2">
                  <c:v>15.563570633572391</c:v>
                </c:pt>
                <c:pt idx="3">
                  <c:v>17.399364767785823</c:v>
                </c:pt>
                <c:pt idx="4">
                  <c:v>16.493055555555554</c:v>
                </c:pt>
                <c:pt idx="5">
                  <c:v>17.07247425997426</c:v>
                </c:pt>
                <c:pt idx="6">
                  <c:v>13.490858010803649</c:v>
                </c:pt>
                <c:pt idx="7">
                  <c:v>8.3505815480143966</c:v>
                </c:pt>
                <c:pt idx="8">
                  <c:v>5.6629923290143749</c:v>
                </c:pt>
              </c:numCache>
            </c:numRef>
          </c:val>
          <c:extLst>
            <c:ext xmlns:c16="http://schemas.microsoft.com/office/drawing/2014/chart" uri="{C3380CC4-5D6E-409C-BE32-E72D297353CC}">
              <c16:uniqueId val="{00000001-05C6-49F7-A43D-2491676DC368}"/>
            </c:ext>
          </c:extLst>
        </c:ser>
        <c:ser>
          <c:idx val="6"/>
          <c:order val="2"/>
          <c:tx>
            <c:strRef>
              <c:f>GeA!$R$3</c:f>
              <c:strCache>
                <c:ptCount val="1"/>
                <c:pt idx="0">
                  <c:v> nezařazení</c:v>
                </c:pt>
              </c:strCache>
            </c:strRef>
          </c:tx>
          <c:spPr>
            <a:solidFill>
              <a:srgbClr val="CF4D5C"/>
            </a:solidFill>
            <a:ln>
              <a:noFill/>
            </a:ln>
            <a:effectLst/>
          </c:spPr>
          <c:invertIfNegative val="0"/>
          <c:dLbls>
            <c:dLbl>
              <c:idx val="2"/>
              <c:layout>
                <c:manualLayout>
                  <c:x val="3.8373880790264344E-17"/>
                  <c:y val="1.57480314960629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C6-49F7-A43D-2491676DC368}"/>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GeA!$O$4:$O$12</c:f>
              <c:strCache>
                <c:ptCount val="9"/>
                <c:pt idx="0">
                  <c:v>0–14</c:v>
                </c:pt>
                <c:pt idx="1">
                  <c:v>15–24</c:v>
                </c:pt>
                <c:pt idx="2">
                  <c:v>25–34</c:v>
                </c:pt>
                <c:pt idx="3">
                  <c:v>35–44</c:v>
                </c:pt>
                <c:pt idx="4">
                  <c:v>45–54</c:v>
                </c:pt>
                <c:pt idx="5">
                  <c:v>55–64</c:v>
                </c:pt>
                <c:pt idx="6">
                  <c:v>65–74</c:v>
                </c:pt>
                <c:pt idx="7">
                  <c:v>75–84</c:v>
                </c:pt>
                <c:pt idx="8">
                  <c:v>85+</c:v>
                </c:pt>
              </c:strCache>
            </c:strRef>
          </c:cat>
          <c:val>
            <c:numRef>
              <c:f>GeA!$R$4:$R$12</c:f>
              <c:numCache>
                <c:formatCode>0.0</c:formatCode>
                <c:ptCount val="9"/>
                <c:pt idx="0">
                  <c:v>27.79995644915439</c:v>
                </c:pt>
                <c:pt idx="1">
                  <c:v>4.0186526771587978</c:v>
                </c:pt>
                <c:pt idx="2">
                  <c:v>1.7858188908508166</c:v>
                </c:pt>
                <c:pt idx="3">
                  <c:v>3.1570768412873678</c:v>
                </c:pt>
                <c:pt idx="4">
                  <c:v>7.661414381153306</c:v>
                </c:pt>
                <c:pt idx="5">
                  <c:v>7.6874195624195618</c:v>
                </c:pt>
                <c:pt idx="6">
                  <c:v>14.60929083440875</c:v>
                </c:pt>
                <c:pt idx="7">
                  <c:v>17.813672942957322</c:v>
                </c:pt>
                <c:pt idx="8">
                  <c:v>18.952767724765405</c:v>
                </c:pt>
              </c:numCache>
            </c:numRef>
          </c:val>
          <c:extLst>
            <c:ext xmlns:c16="http://schemas.microsoft.com/office/drawing/2014/chart" uri="{C3380CC4-5D6E-409C-BE32-E72D297353CC}">
              <c16:uniqueId val="{00000002-05C6-49F7-A43D-2491676DC368}"/>
            </c:ext>
          </c:extLst>
        </c:ser>
        <c:dLbls>
          <c:dLblPos val="ctr"/>
          <c:showLegendKey val="0"/>
          <c:showVal val="1"/>
          <c:showCatName val="0"/>
          <c:showSerName val="0"/>
          <c:showPercent val="0"/>
          <c:showBubbleSize val="0"/>
        </c:dLbls>
        <c:gapWidth val="50"/>
        <c:overlap val="100"/>
        <c:axId val="308301664"/>
        <c:axId val="308301992"/>
        <c:extLst/>
      </c:barChart>
      <c:catAx>
        <c:axId val="30830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992"/>
        <c:crosses val="autoZero"/>
        <c:auto val="1"/>
        <c:lblAlgn val="ctr"/>
        <c:lblOffset val="100"/>
        <c:noMultiLvlLbl val="0"/>
      </c:catAx>
      <c:valAx>
        <c:axId val="3083019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layout>
            <c:manualLayout>
              <c:xMode val="edge"/>
              <c:yMode val="edge"/>
              <c:x val="1.8395829837125517E-2"/>
              <c:y val="0.4339762723244971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664"/>
        <c:crosses val="autoZero"/>
        <c:crossBetween val="between"/>
      </c:valAx>
      <c:spPr>
        <a:noFill/>
        <a:ln>
          <a:noFill/>
        </a:ln>
        <a:effectLst/>
      </c:spPr>
    </c:plotArea>
    <c:legend>
      <c:legendPos val="r"/>
      <c:layout>
        <c:manualLayout>
          <c:xMode val="edge"/>
          <c:yMode val="edge"/>
          <c:x val="0.83447343807298813"/>
          <c:y val="0.37441296215925768"/>
          <c:w val="0.14878140232470941"/>
          <c:h val="0.25117366234732469"/>
        </c:manualLayout>
      </c:layout>
      <c:overlay val="1"/>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717290475676837E-2"/>
          <c:y val="4.0267732863226047E-2"/>
          <c:w val="0.63753887018694722"/>
          <c:h val="0.87481029920049669"/>
        </c:manualLayout>
      </c:layout>
      <c:barChart>
        <c:barDir val="col"/>
        <c:grouping val="stacked"/>
        <c:varyColors val="0"/>
        <c:ser>
          <c:idx val="4"/>
          <c:order val="0"/>
          <c:tx>
            <c:strRef>
              <c:f>GeB!$T$2</c:f>
              <c:strCache>
                <c:ptCount val="1"/>
                <c:pt idx="0">
                  <c:v> nemocnice 
(jiná než dlouhodobá péče)</c:v>
                </c:pt>
              </c:strCache>
            </c:strRef>
          </c:tx>
          <c:spPr>
            <a:solidFill>
              <a:srgbClr val="F5DADD"/>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1333-496E-96ED-1D1EA4BD4835}"/>
                </c:ext>
              </c:extLst>
            </c:dLbl>
            <c:dLbl>
              <c:idx val="3"/>
              <c:delete val="1"/>
              <c:extLst>
                <c:ext xmlns:c15="http://schemas.microsoft.com/office/drawing/2012/chart" uri="{CE6537A1-D6FC-4f65-9D91-7224C49458BB}"/>
                <c:ext xmlns:c16="http://schemas.microsoft.com/office/drawing/2014/chart" uri="{C3380CC4-5D6E-409C-BE32-E72D297353CC}">
                  <c16:uniqueId val="{00000001-1333-496E-96ED-1D1EA4BD483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GeB!$S$3:$S$11</c:f>
              <c:strCache>
                <c:ptCount val="9"/>
                <c:pt idx="0">
                  <c:v>0–14</c:v>
                </c:pt>
                <c:pt idx="1">
                  <c:v>15–24</c:v>
                </c:pt>
                <c:pt idx="2">
                  <c:v>25–34</c:v>
                </c:pt>
                <c:pt idx="3">
                  <c:v>35–44</c:v>
                </c:pt>
                <c:pt idx="4">
                  <c:v>45–54</c:v>
                </c:pt>
                <c:pt idx="5">
                  <c:v>55–64</c:v>
                </c:pt>
                <c:pt idx="6">
                  <c:v>65–74</c:v>
                </c:pt>
                <c:pt idx="7">
                  <c:v>75–84</c:v>
                </c:pt>
                <c:pt idx="8">
                  <c:v>85+</c:v>
                </c:pt>
              </c:strCache>
            </c:strRef>
          </c:cat>
          <c:val>
            <c:numRef>
              <c:f>GeB!$T$3:$T$11</c:f>
              <c:numCache>
                <c:formatCode>#,##0</c:formatCode>
                <c:ptCount val="9"/>
                <c:pt idx="0">
                  <c:v>53.271854471955535</c:v>
                </c:pt>
                <c:pt idx="1">
                  <c:v>3.8046499460449299</c:v>
                </c:pt>
                <c:pt idx="2">
                  <c:v>1.0605922400139312</c:v>
                </c:pt>
                <c:pt idx="3">
                  <c:v>2.7583455246708337</c:v>
                </c:pt>
                <c:pt idx="4">
                  <c:v>4.5420475129609192</c:v>
                </c:pt>
                <c:pt idx="5">
                  <c:v>5.0086009716262456</c:v>
                </c:pt>
                <c:pt idx="6">
                  <c:v>8.1883294859366611</c:v>
                </c:pt>
                <c:pt idx="7">
                  <c:v>6.3238193080122613</c:v>
                </c:pt>
                <c:pt idx="8">
                  <c:v>3.5586403583063171</c:v>
                </c:pt>
              </c:numCache>
            </c:numRef>
          </c:val>
          <c:extLst xmlns:c15="http://schemas.microsoft.com/office/drawing/2012/chart">
            <c:ext xmlns:c16="http://schemas.microsoft.com/office/drawing/2014/chart" uri="{C3380CC4-5D6E-409C-BE32-E72D297353CC}">
              <c16:uniqueId val="{00000002-1333-496E-96ED-1D1EA4BD4835}"/>
            </c:ext>
          </c:extLst>
        </c:ser>
        <c:ser>
          <c:idx val="5"/>
          <c:order val="1"/>
          <c:tx>
            <c:strRef>
              <c:f>GeB!$U$2</c:f>
              <c:strCache>
                <c:ptCount val="1"/>
                <c:pt idx="0">
                  <c:v> nemocnice 
(dlouhodobá péče)</c:v>
                </c:pt>
              </c:strCache>
            </c:strRef>
          </c:tx>
          <c:spPr>
            <a:solidFill>
              <a:srgbClr val="EAB4BA"/>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1333-496E-96ED-1D1EA4BD4835}"/>
                </c:ext>
              </c:extLst>
            </c:dLbl>
            <c:dLbl>
              <c:idx val="1"/>
              <c:delete val="1"/>
              <c:extLst>
                <c:ext xmlns:c15="http://schemas.microsoft.com/office/drawing/2012/chart" uri="{CE6537A1-D6FC-4f65-9D91-7224C49458BB}"/>
                <c:ext xmlns:c16="http://schemas.microsoft.com/office/drawing/2014/chart" uri="{C3380CC4-5D6E-409C-BE32-E72D297353CC}">
                  <c16:uniqueId val="{00000004-1333-496E-96ED-1D1EA4BD4835}"/>
                </c:ext>
              </c:extLst>
            </c:dLbl>
            <c:dLbl>
              <c:idx val="2"/>
              <c:delete val="1"/>
              <c:extLst>
                <c:ext xmlns:c15="http://schemas.microsoft.com/office/drawing/2012/chart" uri="{CE6537A1-D6FC-4f65-9D91-7224C49458BB}"/>
                <c:ext xmlns:c16="http://schemas.microsoft.com/office/drawing/2014/chart" uri="{C3380CC4-5D6E-409C-BE32-E72D297353CC}">
                  <c16:uniqueId val="{00000005-1333-496E-96ED-1D1EA4BD483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GeB!$S$3:$S$11</c:f>
              <c:strCache>
                <c:ptCount val="9"/>
                <c:pt idx="0">
                  <c:v>0–14</c:v>
                </c:pt>
                <c:pt idx="1">
                  <c:v>15–24</c:v>
                </c:pt>
                <c:pt idx="2">
                  <c:v>25–34</c:v>
                </c:pt>
                <c:pt idx="3">
                  <c:v>35–44</c:v>
                </c:pt>
                <c:pt idx="4">
                  <c:v>45–54</c:v>
                </c:pt>
                <c:pt idx="5">
                  <c:v>55–64</c:v>
                </c:pt>
                <c:pt idx="6">
                  <c:v>65–74</c:v>
                </c:pt>
                <c:pt idx="7">
                  <c:v>75–84</c:v>
                </c:pt>
                <c:pt idx="8">
                  <c:v>85+</c:v>
                </c:pt>
              </c:strCache>
            </c:strRef>
          </c:cat>
          <c:val>
            <c:numRef>
              <c:f>GeB!$U$3:$U$11</c:f>
              <c:numCache>
                <c:formatCode>#,##0</c:formatCode>
                <c:ptCount val="9"/>
                <c:pt idx="0">
                  <c:v>0</c:v>
                </c:pt>
                <c:pt idx="1">
                  <c:v>1.3308917301592493</c:v>
                </c:pt>
                <c:pt idx="2">
                  <c:v>2.9927110197109283</c:v>
                </c:pt>
                <c:pt idx="3">
                  <c:v>6.0320521345923659</c:v>
                </c:pt>
                <c:pt idx="4">
                  <c:v>10.999083886818381</c:v>
                </c:pt>
                <c:pt idx="5">
                  <c:v>13.839435927487193</c:v>
                </c:pt>
                <c:pt idx="6">
                  <c:v>24.029723754594208</c:v>
                </c:pt>
                <c:pt idx="7">
                  <c:v>38.459588463090761</c:v>
                </c:pt>
                <c:pt idx="8">
                  <c:v>41.517996068714766</c:v>
                </c:pt>
              </c:numCache>
            </c:numRef>
          </c:val>
          <c:extLst>
            <c:ext xmlns:c16="http://schemas.microsoft.com/office/drawing/2014/chart" uri="{C3380CC4-5D6E-409C-BE32-E72D297353CC}">
              <c16:uniqueId val="{00000006-1333-496E-96ED-1D1EA4BD4835}"/>
            </c:ext>
          </c:extLst>
        </c:ser>
        <c:ser>
          <c:idx val="0"/>
          <c:order val="2"/>
          <c:tx>
            <c:strRef>
              <c:f>GeB!$V$2</c:f>
              <c:strCache>
                <c:ptCount val="1"/>
                <c:pt idx="0">
                  <c:v> nemocnice následné péče</c:v>
                </c:pt>
              </c:strCache>
            </c:strRef>
          </c:tx>
          <c:spPr>
            <a:solidFill>
              <a:srgbClr val="DE869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1333-496E-96ED-1D1EA4BD4835}"/>
                </c:ext>
              </c:extLst>
            </c:dLbl>
            <c:dLbl>
              <c:idx val="1"/>
              <c:delete val="1"/>
              <c:extLst>
                <c:ext xmlns:c15="http://schemas.microsoft.com/office/drawing/2012/chart" uri="{CE6537A1-D6FC-4f65-9D91-7224C49458BB}"/>
                <c:ext xmlns:c16="http://schemas.microsoft.com/office/drawing/2014/chart" uri="{C3380CC4-5D6E-409C-BE32-E72D297353CC}">
                  <c16:uniqueId val="{00000008-1333-496E-96ED-1D1EA4BD4835}"/>
                </c:ext>
              </c:extLst>
            </c:dLbl>
            <c:dLbl>
              <c:idx val="2"/>
              <c:delete val="1"/>
              <c:extLst>
                <c:ext xmlns:c15="http://schemas.microsoft.com/office/drawing/2012/chart" uri="{CE6537A1-D6FC-4f65-9D91-7224C49458BB}"/>
                <c:ext xmlns:c16="http://schemas.microsoft.com/office/drawing/2014/chart" uri="{C3380CC4-5D6E-409C-BE32-E72D297353CC}">
                  <c16:uniqueId val="{00000009-1333-496E-96ED-1D1EA4BD4835}"/>
                </c:ext>
              </c:extLst>
            </c:dLbl>
            <c:dLbl>
              <c:idx val="3"/>
              <c:delete val="1"/>
              <c:extLst>
                <c:ext xmlns:c15="http://schemas.microsoft.com/office/drawing/2012/chart" uri="{CE6537A1-D6FC-4f65-9D91-7224C49458BB}"/>
                <c:ext xmlns:c16="http://schemas.microsoft.com/office/drawing/2014/chart" uri="{C3380CC4-5D6E-409C-BE32-E72D297353CC}">
                  <c16:uniqueId val="{0000000A-1333-496E-96ED-1D1EA4BD483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GeB!$S$3:$S$11</c:f>
              <c:strCache>
                <c:ptCount val="9"/>
                <c:pt idx="0">
                  <c:v>0–14</c:v>
                </c:pt>
                <c:pt idx="1">
                  <c:v>15–24</c:v>
                </c:pt>
                <c:pt idx="2">
                  <c:v>25–34</c:v>
                </c:pt>
                <c:pt idx="3">
                  <c:v>35–44</c:v>
                </c:pt>
                <c:pt idx="4">
                  <c:v>45–54</c:v>
                </c:pt>
                <c:pt idx="5">
                  <c:v>55–64</c:v>
                </c:pt>
                <c:pt idx="6">
                  <c:v>65–74</c:v>
                </c:pt>
                <c:pt idx="7">
                  <c:v>75–84</c:v>
                </c:pt>
                <c:pt idx="8">
                  <c:v>85+</c:v>
                </c:pt>
              </c:strCache>
            </c:strRef>
          </c:cat>
          <c:val>
            <c:numRef>
              <c:f>GeB!$V$3:$V$11</c:f>
              <c:numCache>
                <c:formatCode>#,##0</c:formatCode>
                <c:ptCount val="9"/>
                <c:pt idx="0">
                  <c:v>0</c:v>
                </c:pt>
                <c:pt idx="1">
                  <c:v>2.2726529544488407</c:v>
                </c:pt>
                <c:pt idx="2">
                  <c:v>2.1245014221389305</c:v>
                </c:pt>
                <c:pt idx="3">
                  <c:v>2.060779358957308</c:v>
                </c:pt>
                <c:pt idx="4">
                  <c:v>6.2420620874888089</c:v>
                </c:pt>
                <c:pt idx="5">
                  <c:v>10.040263889151433</c:v>
                </c:pt>
                <c:pt idx="6">
                  <c:v>17.133352395963371</c:v>
                </c:pt>
                <c:pt idx="7">
                  <c:v>18.14091253256305</c:v>
                </c:pt>
                <c:pt idx="8">
                  <c:v>22.727398064295027</c:v>
                </c:pt>
              </c:numCache>
            </c:numRef>
          </c:val>
          <c:extLst>
            <c:ext xmlns:c16="http://schemas.microsoft.com/office/drawing/2014/chart" uri="{C3380CC4-5D6E-409C-BE32-E72D297353CC}">
              <c16:uniqueId val="{0000000B-1333-496E-96ED-1D1EA4BD4835}"/>
            </c:ext>
          </c:extLst>
        </c:ser>
        <c:ser>
          <c:idx val="1"/>
          <c:order val="3"/>
          <c:tx>
            <c:strRef>
              <c:f>GeB!$W$2</c:f>
              <c:strCache>
                <c:ptCount val="1"/>
                <c:pt idx="0">
                  <c:v> léčebny pro 
dlouhodobě nemocné</c:v>
                </c:pt>
              </c:strCache>
            </c:strRef>
          </c:tx>
          <c:spPr>
            <a:solidFill>
              <a:srgbClr val="D35B69"/>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C-1333-496E-96ED-1D1EA4BD4835}"/>
                </c:ext>
              </c:extLst>
            </c:dLbl>
            <c:dLbl>
              <c:idx val="1"/>
              <c:delete val="1"/>
              <c:extLst>
                <c:ext xmlns:c15="http://schemas.microsoft.com/office/drawing/2012/chart" uri="{CE6537A1-D6FC-4f65-9D91-7224C49458BB}"/>
                <c:ext xmlns:c16="http://schemas.microsoft.com/office/drawing/2014/chart" uri="{C3380CC4-5D6E-409C-BE32-E72D297353CC}">
                  <c16:uniqueId val="{0000000D-1333-496E-96ED-1D1EA4BD4835}"/>
                </c:ext>
              </c:extLst>
            </c:dLbl>
            <c:dLbl>
              <c:idx val="2"/>
              <c:delete val="1"/>
              <c:extLst>
                <c:ext xmlns:c15="http://schemas.microsoft.com/office/drawing/2012/chart" uri="{CE6537A1-D6FC-4f65-9D91-7224C49458BB}"/>
                <c:ext xmlns:c16="http://schemas.microsoft.com/office/drawing/2014/chart" uri="{C3380CC4-5D6E-409C-BE32-E72D297353CC}">
                  <c16:uniqueId val="{0000000E-1333-496E-96ED-1D1EA4BD4835}"/>
                </c:ext>
              </c:extLst>
            </c:dLbl>
            <c:dLbl>
              <c:idx val="3"/>
              <c:delete val="1"/>
              <c:extLst>
                <c:ext xmlns:c15="http://schemas.microsoft.com/office/drawing/2012/chart" uri="{CE6537A1-D6FC-4f65-9D91-7224C49458BB}"/>
                <c:ext xmlns:c16="http://schemas.microsoft.com/office/drawing/2014/chart" uri="{C3380CC4-5D6E-409C-BE32-E72D297353CC}">
                  <c16:uniqueId val="{0000000F-1333-496E-96ED-1D1EA4BD4835}"/>
                </c:ext>
              </c:extLst>
            </c:dLbl>
            <c:dLbl>
              <c:idx val="4"/>
              <c:delete val="1"/>
              <c:extLst>
                <c:ext xmlns:c15="http://schemas.microsoft.com/office/drawing/2012/chart" uri="{CE6537A1-D6FC-4f65-9D91-7224C49458BB}"/>
                <c:ext xmlns:c16="http://schemas.microsoft.com/office/drawing/2014/chart" uri="{C3380CC4-5D6E-409C-BE32-E72D297353CC}">
                  <c16:uniqueId val="{00000010-1333-496E-96ED-1D1EA4BD483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GeB!$S$3:$S$11</c:f>
              <c:strCache>
                <c:ptCount val="9"/>
                <c:pt idx="0">
                  <c:v>0–14</c:v>
                </c:pt>
                <c:pt idx="1">
                  <c:v>15–24</c:v>
                </c:pt>
                <c:pt idx="2">
                  <c:v>25–34</c:v>
                </c:pt>
                <c:pt idx="3">
                  <c:v>35–44</c:v>
                </c:pt>
                <c:pt idx="4">
                  <c:v>45–54</c:v>
                </c:pt>
                <c:pt idx="5">
                  <c:v>55–64</c:v>
                </c:pt>
                <c:pt idx="6">
                  <c:v>65–74</c:v>
                </c:pt>
                <c:pt idx="7">
                  <c:v>75–84</c:v>
                </c:pt>
                <c:pt idx="8">
                  <c:v>85+</c:v>
                </c:pt>
              </c:strCache>
            </c:strRef>
          </c:cat>
          <c:val>
            <c:numRef>
              <c:f>GeB!$W$3:$W$11</c:f>
              <c:numCache>
                <c:formatCode>#,##0</c:formatCode>
                <c:ptCount val="9"/>
                <c:pt idx="0">
                  <c:v>0</c:v>
                </c:pt>
                <c:pt idx="1">
                  <c:v>0</c:v>
                </c:pt>
                <c:pt idx="2">
                  <c:v>0.86655112651646449</c:v>
                </c:pt>
                <c:pt idx="3">
                  <c:v>1.0812608059582391</c:v>
                </c:pt>
                <c:pt idx="4">
                  <c:v>1.6911657540236107</c:v>
                </c:pt>
                <c:pt idx="5">
                  <c:v>3.912213379709268</c:v>
                </c:pt>
                <c:pt idx="6">
                  <c:v>7.1847517557379685</c:v>
                </c:pt>
                <c:pt idx="7">
                  <c:v>11.805418891738908</c:v>
                </c:pt>
                <c:pt idx="8">
                  <c:v>18.307262635851902</c:v>
                </c:pt>
              </c:numCache>
            </c:numRef>
          </c:val>
          <c:extLst>
            <c:ext xmlns:c16="http://schemas.microsoft.com/office/drawing/2014/chart" uri="{C3380CC4-5D6E-409C-BE32-E72D297353CC}">
              <c16:uniqueId val="{00000011-1333-496E-96ED-1D1EA4BD4835}"/>
            </c:ext>
          </c:extLst>
        </c:ser>
        <c:ser>
          <c:idx val="2"/>
          <c:order val="4"/>
          <c:tx>
            <c:strRef>
              <c:f>GeB!$X$2</c:f>
              <c:strCache>
                <c:ptCount val="1"/>
                <c:pt idx="0">
                  <c:v> psychiatrické léčebny</c:v>
                </c:pt>
              </c:strCache>
            </c:strRef>
          </c:tx>
          <c:spPr>
            <a:solidFill>
              <a:srgbClr val="C5354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GeB!$S$3:$S$11</c:f>
              <c:strCache>
                <c:ptCount val="9"/>
                <c:pt idx="0">
                  <c:v>0–14</c:v>
                </c:pt>
                <c:pt idx="1">
                  <c:v>15–24</c:v>
                </c:pt>
                <c:pt idx="2">
                  <c:v>25–34</c:v>
                </c:pt>
                <c:pt idx="3">
                  <c:v>35–44</c:v>
                </c:pt>
                <c:pt idx="4">
                  <c:v>45–54</c:v>
                </c:pt>
                <c:pt idx="5">
                  <c:v>55–64</c:v>
                </c:pt>
                <c:pt idx="6">
                  <c:v>65–74</c:v>
                </c:pt>
                <c:pt idx="7">
                  <c:v>75–84</c:v>
                </c:pt>
                <c:pt idx="8">
                  <c:v>85+</c:v>
                </c:pt>
              </c:strCache>
            </c:strRef>
          </c:cat>
          <c:val>
            <c:numRef>
              <c:f>GeB!$X$3:$X$11</c:f>
              <c:numCache>
                <c:formatCode>#,##0</c:formatCode>
                <c:ptCount val="9"/>
                <c:pt idx="0">
                  <c:v>23.383021728145529</c:v>
                </c:pt>
                <c:pt idx="1">
                  <c:v>89.549066413786335</c:v>
                </c:pt>
                <c:pt idx="2">
                  <c:v>91.448923237667188</c:v>
                </c:pt>
                <c:pt idx="3">
                  <c:v>85.607128607527599</c:v>
                </c:pt>
                <c:pt idx="4">
                  <c:v>72.502550542380646</c:v>
                </c:pt>
                <c:pt idx="5">
                  <c:v>61.960643466097054</c:v>
                </c:pt>
                <c:pt idx="6">
                  <c:v>37.351363791696599</c:v>
                </c:pt>
                <c:pt idx="7">
                  <c:v>19.976784755322662</c:v>
                </c:pt>
                <c:pt idx="8">
                  <c:v>11.325489145634817</c:v>
                </c:pt>
              </c:numCache>
            </c:numRef>
          </c:val>
          <c:extLst>
            <c:ext xmlns:c16="http://schemas.microsoft.com/office/drawing/2014/chart" uri="{C3380CC4-5D6E-409C-BE32-E72D297353CC}">
              <c16:uniqueId val="{00000012-1333-496E-96ED-1D1EA4BD4835}"/>
            </c:ext>
          </c:extLst>
        </c:ser>
        <c:ser>
          <c:idx val="3"/>
          <c:order val="5"/>
          <c:tx>
            <c:strRef>
              <c:f>GeB!$Y$2</c:f>
              <c:strCache>
                <c:ptCount val="1"/>
                <c:pt idx="0">
                  <c:v> hospice</c:v>
                </c:pt>
              </c:strCache>
            </c:strRef>
          </c:tx>
          <c:spPr>
            <a:solidFill>
              <a:srgbClr val="972936"/>
            </a:solidFill>
            <a:ln>
              <a:noFill/>
            </a:ln>
            <a:effectLst/>
          </c:spPr>
          <c:invertIfNegative val="0"/>
          <c:dLbls>
            <c:delete val="1"/>
          </c:dLbls>
          <c:cat>
            <c:strRef>
              <c:f>GeB!$S$3:$S$11</c:f>
              <c:strCache>
                <c:ptCount val="9"/>
                <c:pt idx="0">
                  <c:v>0–14</c:v>
                </c:pt>
                <c:pt idx="1">
                  <c:v>15–24</c:v>
                </c:pt>
                <c:pt idx="2">
                  <c:v>25–34</c:v>
                </c:pt>
                <c:pt idx="3">
                  <c:v>35–44</c:v>
                </c:pt>
                <c:pt idx="4">
                  <c:v>45–54</c:v>
                </c:pt>
                <c:pt idx="5">
                  <c:v>55–64</c:v>
                </c:pt>
                <c:pt idx="6">
                  <c:v>65–74</c:v>
                </c:pt>
                <c:pt idx="7">
                  <c:v>75–84</c:v>
                </c:pt>
                <c:pt idx="8">
                  <c:v>85+</c:v>
                </c:pt>
              </c:strCache>
            </c:strRef>
          </c:cat>
          <c:val>
            <c:numRef>
              <c:f>GeB!$Y$3:$Y$11</c:f>
              <c:numCache>
                <c:formatCode>#,##0</c:formatCode>
                <c:ptCount val="9"/>
                <c:pt idx="0">
                  <c:v>0</c:v>
                </c:pt>
                <c:pt idx="1">
                  <c:v>0</c:v>
                </c:pt>
                <c:pt idx="2">
                  <c:v>0.42208088363337837</c:v>
                </c:pt>
                <c:pt idx="3">
                  <c:v>0.42492352706476921</c:v>
                </c:pt>
                <c:pt idx="4">
                  <c:v>0.43098961044369022</c:v>
                </c:pt>
                <c:pt idx="5">
                  <c:v>0.62569705676641274</c:v>
                </c:pt>
                <c:pt idx="6">
                  <c:v>0.93418510743651795</c:v>
                </c:pt>
                <c:pt idx="7">
                  <c:v>1.1364129111449852</c:v>
                </c:pt>
                <c:pt idx="8">
                  <c:v>1.3251346209145949</c:v>
                </c:pt>
              </c:numCache>
            </c:numRef>
          </c:val>
          <c:extLst>
            <c:ext xmlns:c16="http://schemas.microsoft.com/office/drawing/2014/chart" uri="{C3380CC4-5D6E-409C-BE32-E72D297353CC}">
              <c16:uniqueId val="{00000013-1333-496E-96ED-1D1EA4BD4835}"/>
            </c:ext>
          </c:extLst>
        </c:ser>
        <c:ser>
          <c:idx val="6"/>
          <c:order val="6"/>
          <c:tx>
            <c:strRef>
              <c:f>GeB!$Z$2</c:f>
              <c:strCache>
                <c:ptCount val="1"/>
                <c:pt idx="0">
                  <c:v> ostatní odborné
 léčebné ústavy</c:v>
                </c:pt>
              </c:strCache>
            </c:strRef>
          </c:tx>
          <c:spPr>
            <a:solidFill>
              <a:srgbClr val="661C25"/>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14-1333-496E-96ED-1D1EA4BD4835}"/>
                </c:ext>
              </c:extLst>
            </c:dLbl>
            <c:dLbl>
              <c:idx val="2"/>
              <c:delete val="1"/>
              <c:extLst>
                <c:ext xmlns:c15="http://schemas.microsoft.com/office/drawing/2012/chart" uri="{CE6537A1-D6FC-4f65-9D91-7224C49458BB}"/>
                <c:ext xmlns:c16="http://schemas.microsoft.com/office/drawing/2014/chart" uri="{C3380CC4-5D6E-409C-BE32-E72D297353CC}">
                  <c16:uniqueId val="{00000015-1333-496E-96ED-1D1EA4BD4835}"/>
                </c:ext>
              </c:extLst>
            </c:dLbl>
            <c:dLbl>
              <c:idx val="3"/>
              <c:delete val="1"/>
              <c:extLst>
                <c:ext xmlns:c15="http://schemas.microsoft.com/office/drawing/2012/chart" uri="{CE6537A1-D6FC-4f65-9D91-7224C49458BB}"/>
                <c:ext xmlns:c16="http://schemas.microsoft.com/office/drawing/2014/chart" uri="{C3380CC4-5D6E-409C-BE32-E72D297353CC}">
                  <c16:uniqueId val="{00000016-1333-496E-96ED-1D1EA4BD4835}"/>
                </c:ext>
              </c:extLst>
            </c:dLbl>
            <c:dLbl>
              <c:idx val="8"/>
              <c:delete val="1"/>
              <c:extLst>
                <c:ext xmlns:c15="http://schemas.microsoft.com/office/drawing/2012/chart" uri="{CE6537A1-D6FC-4f65-9D91-7224C49458BB}"/>
                <c:ext xmlns:c16="http://schemas.microsoft.com/office/drawing/2014/chart" uri="{C3380CC4-5D6E-409C-BE32-E72D297353CC}">
                  <c16:uniqueId val="{00000017-1333-496E-96ED-1D1EA4BD4835}"/>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GeB!$S$3:$S$11</c:f>
              <c:strCache>
                <c:ptCount val="9"/>
                <c:pt idx="0">
                  <c:v>0–14</c:v>
                </c:pt>
                <c:pt idx="1">
                  <c:v>15–24</c:v>
                </c:pt>
                <c:pt idx="2">
                  <c:v>25–34</c:v>
                </c:pt>
                <c:pt idx="3">
                  <c:v>35–44</c:v>
                </c:pt>
                <c:pt idx="4">
                  <c:v>45–54</c:v>
                </c:pt>
                <c:pt idx="5">
                  <c:v>55–64</c:v>
                </c:pt>
                <c:pt idx="6">
                  <c:v>65–74</c:v>
                </c:pt>
                <c:pt idx="7">
                  <c:v>75–84</c:v>
                </c:pt>
                <c:pt idx="8">
                  <c:v>85+</c:v>
                </c:pt>
              </c:strCache>
            </c:strRef>
          </c:cat>
          <c:val>
            <c:numRef>
              <c:f>GeB!$Z$3:$Z$11</c:f>
              <c:numCache>
                <c:formatCode>#,##0</c:formatCode>
                <c:ptCount val="9"/>
                <c:pt idx="0">
                  <c:v>23.345123799898939</c:v>
                </c:pt>
                <c:pt idx="1">
                  <c:v>3.0427389555606421</c:v>
                </c:pt>
                <c:pt idx="2">
                  <c:v>1.0846400703191728</c:v>
                </c:pt>
                <c:pt idx="3">
                  <c:v>2.0355100412288869</c:v>
                </c:pt>
                <c:pt idx="4">
                  <c:v>3.5921006058839451</c:v>
                </c:pt>
                <c:pt idx="5">
                  <c:v>4.6131453091623973</c:v>
                </c:pt>
                <c:pt idx="6">
                  <c:v>5.1782937086346745</c:v>
                </c:pt>
                <c:pt idx="7">
                  <c:v>4.1570631381273699</c:v>
                </c:pt>
                <c:pt idx="8">
                  <c:v>1.238079106282572</c:v>
                </c:pt>
              </c:numCache>
            </c:numRef>
          </c:val>
          <c:extLst>
            <c:ext xmlns:c16="http://schemas.microsoft.com/office/drawing/2014/chart" uri="{C3380CC4-5D6E-409C-BE32-E72D297353CC}">
              <c16:uniqueId val="{00000018-1333-496E-96ED-1D1EA4BD4835}"/>
            </c:ext>
          </c:extLst>
        </c:ser>
        <c:dLbls>
          <c:dLblPos val="ctr"/>
          <c:showLegendKey val="0"/>
          <c:showVal val="1"/>
          <c:showCatName val="0"/>
          <c:showSerName val="0"/>
          <c:showPercent val="0"/>
          <c:showBubbleSize val="0"/>
        </c:dLbls>
        <c:gapWidth val="50"/>
        <c:overlap val="100"/>
        <c:axId val="308301664"/>
        <c:axId val="308301992"/>
        <c:extLst/>
      </c:barChart>
      <c:catAx>
        <c:axId val="30830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992"/>
        <c:crosses val="autoZero"/>
        <c:auto val="1"/>
        <c:lblAlgn val="ctr"/>
        <c:lblOffset val="100"/>
        <c:noMultiLvlLbl val="0"/>
      </c:catAx>
      <c:valAx>
        <c:axId val="3083019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layout>
            <c:manualLayout>
              <c:xMode val="edge"/>
              <c:yMode val="edge"/>
              <c:x val="1.3698630136986301E-2"/>
              <c:y val="0.4533475111110982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664"/>
        <c:crosses val="autoZero"/>
        <c:crossBetween val="between"/>
      </c:valAx>
      <c:spPr>
        <a:noFill/>
        <a:ln>
          <a:noFill/>
        </a:ln>
        <a:effectLst/>
      </c:spPr>
    </c:plotArea>
    <c:legend>
      <c:legendPos val="r"/>
      <c:layout>
        <c:manualLayout>
          <c:xMode val="edge"/>
          <c:yMode val="edge"/>
          <c:x val="0.73635501121979341"/>
          <c:y val="3.4900943504510923E-2"/>
          <c:w val="0.25110449343064012"/>
          <c:h val="0.89132511497287326"/>
        </c:manualLayout>
      </c:layout>
      <c:overlay val="1"/>
      <c:spPr>
        <a:solidFill>
          <a:schemeClr val="bg1"/>
        </a:solidFill>
        <a:ln w="6350">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68328467368546E-2"/>
          <c:y val="6.849319648130256E-2"/>
          <c:w val="0.90366569347370906"/>
          <c:h val="0.76722030315345846"/>
        </c:manualLayout>
      </c:layout>
      <c:barChart>
        <c:barDir val="col"/>
        <c:grouping val="clustered"/>
        <c:varyColors val="0"/>
        <c:ser>
          <c:idx val="0"/>
          <c:order val="0"/>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GeD!$B$20:$B$29</c:f>
              <c:strCache>
                <c:ptCount val="10"/>
                <c:pt idx="0">
                  <c:v>dětské 
domovy</c:v>
                </c:pt>
                <c:pt idx="1">
                  <c:v>výchovné 
ústavy</c:v>
                </c:pt>
                <c:pt idx="2">
                  <c:v>diagnost. 
ústavy</c:v>
                </c:pt>
                <c:pt idx="4">
                  <c:v>chlapci</c:v>
                </c:pt>
                <c:pt idx="5">
                  <c:v>dívky</c:v>
                </c:pt>
                <c:pt idx="7">
                  <c:v>před 
zahájením</c:v>
                </c:pt>
                <c:pt idx="8">
                  <c:v>v rámci 
plnění</c:v>
                </c:pt>
                <c:pt idx="9">
                  <c:v>po 
ukončení</c:v>
                </c:pt>
              </c:strCache>
            </c:strRef>
          </c:cat>
          <c:val>
            <c:numRef>
              <c:f>GeD!$C$20:$C$29</c:f>
              <c:numCache>
                <c:formatCode>0.0</c:formatCode>
                <c:ptCount val="10"/>
                <c:pt idx="0">
                  <c:v>29.467527228721259</c:v>
                </c:pt>
                <c:pt idx="1">
                  <c:v>18.227091633466134</c:v>
                </c:pt>
                <c:pt idx="2">
                  <c:v>19.321148825065272</c:v>
                </c:pt>
                <c:pt idx="4">
                  <c:v>30.871934604904634</c:v>
                </c:pt>
                <c:pt idx="5">
                  <c:v>21.869158878504674</c:v>
                </c:pt>
                <c:pt idx="7">
                  <c:v>10.699588477366255</c:v>
                </c:pt>
                <c:pt idx="8">
                  <c:v>32.883787661406025</c:v>
                </c:pt>
                <c:pt idx="9">
                  <c:v>21.903959561920807</c:v>
                </c:pt>
              </c:numCache>
            </c:numRef>
          </c:val>
          <c:extLst>
            <c:ext xmlns:c16="http://schemas.microsoft.com/office/drawing/2014/chart" uri="{C3380CC4-5D6E-409C-BE32-E72D297353CC}">
              <c16:uniqueId val="{00000000-5C4D-42E0-8617-4E76652F005B}"/>
            </c:ext>
          </c:extLst>
        </c:ser>
        <c:dLbls>
          <c:dLblPos val="ctr"/>
          <c:showLegendKey val="0"/>
          <c:showVal val="1"/>
          <c:showCatName val="0"/>
          <c:showSerName val="0"/>
          <c:showPercent val="0"/>
          <c:showBubbleSize val="0"/>
        </c:dLbls>
        <c:gapWidth val="100"/>
        <c:axId val="430474648"/>
        <c:axId val="430472024"/>
      </c:barChart>
      <c:catAx>
        <c:axId val="43047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30472024"/>
        <c:crosses val="autoZero"/>
        <c:auto val="1"/>
        <c:lblAlgn val="ctr"/>
        <c:lblOffset val="100"/>
        <c:noMultiLvlLbl val="0"/>
      </c:catAx>
      <c:valAx>
        <c:axId val="430472024"/>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a:t>
                </a:r>
                <a:endParaRPr lang="cs-CZ"/>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30474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userShapes r:id="rId4"/>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21343399711194"/>
          <c:y val="3.2792959040987626E-2"/>
          <c:w val="0.87318860379045682"/>
          <c:h val="0.88076503553023555"/>
        </c:manualLayout>
      </c:layout>
      <c:barChart>
        <c:barDir val="col"/>
        <c:grouping val="stacked"/>
        <c:varyColors val="0"/>
        <c:ser>
          <c:idx val="4"/>
          <c:order val="0"/>
          <c:tx>
            <c:strRef>
              <c:f>GeE!$N$3</c:f>
              <c:strCache>
                <c:ptCount val="1"/>
                <c:pt idx="0">
                  <c:v> se zdravotním postižením</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GeE!$K$4:$K$18</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GeE!$N$4:$N$18</c:f>
              <c:numCache>
                <c:formatCode>0.0</c:formatCode>
                <c:ptCount val="15"/>
                <c:pt idx="0">
                  <c:v>10.67672939089818</c:v>
                </c:pt>
                <c:pt idx="1">
                  <c:v>2.6240262402624026</c:v>
                </c:pt>
                <c:pt idx="2">
                  <c:v>8.2902651120949677</c:v>
                </c:pt>
                <c:pt idx="3">
                  <c:v>8.8405514036945281</c:v>
                </c:pt>
                <c:pt idx="4">
                  <c:v>13.932589487861231</c:v>
                </c:pt>
                <c:pt idx="5">
                  <c:v>11.956595303088411</c:v>
                </c:pt>
                <c:pt idx="6">
                  <c:v>19.529898429150293</c:v>
                </c:pt>
                <c:pt idx="7">
                  <c:v>11.009546435659342</c:v>
                </c:pt>
                <c:pt idx="8">
                  <c:v>15.780850961306799</c:v>
                </c:pt>
                <c:pt idx="9">
                  <c:v>5.4478651970100085</c:v>
                </c:pt>
                <c:pt idx="10">
                  <c:v>17.871222076215506</c:v>
                </c:pt>
                <c:pt idx="11">
                  <c:v>8.9391963833264061</c:v>
                </c:pt>
                <c:pt idx="12">
                  <c:v>12.864855744896238</c:v>
                </c:pt>
                <c:pt idx="13">
                  <c:v>9.2841781151943206</c:v>
                </c:pt>
                <c:pt idx="14">
                  <c:v>12.570464436759391</c:v>
                </c:pt>
              </c:numCache>
            </c:numRef>
          </c:val>
          <c:extLst xmlns:c15="http://schemas.microsoft.com/office/drawing/2012/chart">
            <c:ext xmlns:c16="http://schemas.microsoft.com/office/drawing/2014/chart" uri="{C3380CC4-5D6E-409C-BE32-E72D297353CC}">
              <c16:uniqueId val="{00000000-8075-412F-B487-BA6101ADB3E9}"/>
            </c:ext>
          </c:extLst>
        </c:ser>
        <c:ser>
          <c:idx val="5"/>
          <c:order val="1"/>
          <c:tx>
            <c:strRef>
              <c:f>GeE!$O$3</c:f>
              <c:strCache>
                <c:ptCount val="1"/>
                <c:pt idx="0">
                  <c:v> bez zdravotního postižení</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GeE!$K$4:$K$18</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GeE!$O$4:$O$18</c:f>
              <c:numCache>
                <c:formatCode>0.0</c:formatCode>
                <c:ptCount val="15"/>
                <c:pt idx="0">
                  <c:v>28.755079680841607</c:v>
                </c:pt>
                <c:pt idx="1">
                  <c:v>14.978816454831216</c:v>
                </c:pt>
                <c:pt idx="2">
                  <c:v>21.651703032120366</c:v>
                </c:pt>
                <c:pt idx="3">
                  <c:v>25.59648022697602</c:v>
                </c:pt>
                <c:pt idx="4">
                  <c:v>37.966306354421853</c:v>
                </c:pt>
                <c:pt idx="5">
                  <c:v>39.028131838382926</c:v>
                </c:pt>
                <c:pt idx="6">
                  <c:v>60.511929384808205</c:v>
                </c:pt>
                <c:pt idx="7">
                  <c:v>31.580014775970216</c:v>
                </c:pt>
                <c:pt idx="8">
                  <c:v>29.152411699513323</c:v>
                </c:pt>
                <c:pt idx="9">
                  <c:v>22.931711643228176</c:v>
                </c:pt>
                <c:pt idx="10">
                  <c:v>36.268068331143233</c:v>
                </c:pt>
                <c:pt idx="11">
                  <c:v>20.04201991675729</c:v>
                </c:pt>
                <c:pt idx="12">
                  <c:v>30.791294077948372</c:v>
                </c:pt>
                <c:pt idx="13">
                  <c:v>26.207236958080173</c:v>
                </c:pt>
                <c:pt idx="14">
                  <c:v>30.28085210988262</c:v>
                </c:pt>
              </c:numCache>
            </c:numRef>
          </c:val>
          <c:extLst>
            <c:ext xmlns:c16="http://schemas.microsoft.com/office/drawing/2014/chart" uri="{C3380CC4-5D6E-409C-BE32-E72D297353CC}">
              <c16:uniqueId val="{00000001-8075-412F-B487-BA6101ADB3E9}"/>
            </c:ext>
          </c:extLst>
        </c:ser>
        <c:dLbls>
          <c:dLblPos val="ctr"/>
          <c:showLegendKey val="0"/>
          <c:showVal val="1"/>
          <c:showCatName val="0"/>
          <c:showSerName val="0"/>
          <c:showPercent val="0"/>
          <c:showBubbleSize val="0"/>
        </c:dLbls>
        <c:gapWidth val="50"/>
        <c:overlap val="100"/>
        <c:axId val="308301664"/>
        <c:axId val="308301992"/>
        <c:extLst/>
      </c:barChart>
      <c:catAx>
        <c:axId val="30830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992"/>
        <c:crosses val="autoZero"/>
        <c:auto val="1"/>
        <c:lblAlgn val="ctr"/>
        <c:lblOffset val="100"/>
        <c:noMultiLvlLbl val="0"/>
      </c:catAx>
      <c:valAx>
        <c:axId val="308301992"/>
        <c:scaling>
          <c:orientation val="minMax"/>
          <c:max val="8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Počet na 10 000 obyvatel ve věku 3–17 let</a:t>
                </a:r>
              </a:p>
            </c:rich>
          </c:tx>
          <c:layout>
            <c:manualLayout>
              <c:xMode val="edge"/>
              <c:yMode val="edge"/>
              <c:x val="1.6673640763354654E-2"/>
              <c:y val="0.1255056819283137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_);\(#,##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308301664"/>
        <c:crosses val="autoZero"/>
        <c:crossBetween val="between"/>
      </c:valAx>
      <c:spPr>
        <a:noFill/>
        <a:ln>
          <a:noFill/>
        </a:ln>
        <a:effectLst/>
      </c:spPr>
    </c:plotArea>
    <c:legend>
      <c:legendPos val="r"/>
      <c:layout>
        <c:manualLayout>
          <c:xMode val="edge"/>
          <c:yMode val="edge"/>
          <c:x val="0.63495185341579929"/>
          <c:y val="0.10440442469443795"/>
          <c:w val="0.29564751566937414"/>
          <c:h val="0.16632831787115721"/>
        </c:manualLayout>
      </c:layout>
      <c:overlay val="1"/>
      <c:spPr>
        <a:solidFill>
          <a:schemeClr val="bg1"/>
        </a:solidFill>
        <a:ln w="6350">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1988729599429"/>
          <c:y val="5.7777991165738438E-2"/>
          <c:w val="0.83851547029965356"/>
          <c:h val="0.81860435608532356"/>
        </c:manualLayout>
      </c:layout>
      <c:barChart>
        <c:barDir val="col"/>
        <c:grouping val="stacked"/>
        <c:varyColors val="0"/>
        <c:ser>
          <c:idx val="0"/>
          <c:order val="0"/>
          <c:tx>
            <c:strRef>
              <c:f>'Gb2'!$Q$2</c:f>
              <c:strCache>
                <c:ptCount val="1"/>
                <c:pt idx="0">
                  <c:v> TP</c:v>
                </c:pt>
              </c:strCache>
            </c:strRef>
          </c:tx>
          <c:spPr>
            <a:solidFill>
              <a:srgbClr val="F5DADD"/>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'Gb2'!$K$3:$K$17</c:f>
              <c:strCache>
                <c:ptCount val="15"/>
                <c:pt idx="0">
                  <c:v>ČR</c:v>
                </c:pt>
                <c:pt idx="1">
                  <c:v>PHA</c:v>
                </c:pt>
                <c:pt idx="2">
                  <c:v>STČ</c:v>
                </c:pt>
                <c:pt idx="3">
                  <c:v>JHČ</c:v>
                </c:pt>
                <c:pt idx="4">
                  <c:v>PLZ</c:v>
                </c:pt>
                <c:pt idx="5">
                  <c:v>KAR</c:v>
                </c:pt>
                <c:pt idx="6">
                  <c:v>ÚST</c:v>
                </c:pt>
                <c:pt idx="7">
                  <c:v>LIB</c:v>
                </c:pt>
                <c:pt idx="8">
                  <c:v>HRA</c:v>
                </c:pt>
                <c:pt idx="9">
                  <c:v>PAR</c:v>
                </c:pt>
                <c:pt idx="10">
                  <c:v>VYS</c:v>
                </c:pt>
                <c:pt idx="11">
                  <c:v>JHM</c:v>
                </c:pt>
                <c:pt idx="12">
                  <c:v>OLO</c:v>
                </c:pt>
                <c:pt idx="13">
                  <c:v>ZLI</c:v>
                </c:pt>
                <c:pt idx="14">
                  <c:v>MSK</c:v>
                </c:pt>
              </c:strCache>
            </c:strRef>
          </c:cat>
          <c:val>
            <c:numRef>
              <c:f>'Gb2'!$Q$3:$Q$17</c:f>
              <c:numCache>
                <c:formatCode>#\ ##0.0</c:formatCode>
                <c:ptCount val="15"/>
                <c:pt idx="0">
                  <c:v>3.8513984077491412</c:v>
                </c:pt>
                <c:pt idx="1">
                  <c:v>3.1473263462688448</c:v>
                </c:pt>
                <c:pt idx="2">
                  <c:v>2.1506050817005913</c:v>
                </c:pt>
                <c:pt idx="3">
                  <c:v>4.0407477510048704</c:v>
                </c:pt>
                <c:pt idx="4">
                  <c:v>6.3387272314113838</c:v>
                </c:pt>
                <c:pt idx="5">
                  <c:v>5.2740087260871658</c:v>
                </c:pt>
                <c:pt idx="6">
                  <c:v>6.3189105550109774</c:v>
                </c:pt>
                <c:pt idx="7">
                  <c:v>4.636970113979717</c:v>
                </c:pt>
                <c:pt idx="8">
                  <c:v>3.7626047258315354</c:v>
                </c:pt>
                <c:pt idx="9">
                  <c:v>4.2000262501640639</c:v>
                </c:pt>
                <c:pt idx="10">
                  <c:v>1.9180709686258393</c:v>
                </c:pt>
                <c:pt idx="11">
                  <c:v>4.4694786181288926</c:v>
                </c:pt>
                <c:pt idx="12">
                  <c:v>3.1658697408353529</c:v>
                </c:pt>
                <c:pt idx="13">
                  <c:v>2.9420057123944252</c:v>
                </c:pt>
                <c:pt idx="14">
                  <c:v>3.982267198416463</c:v>
                </c:pt>
              </c:numCache>
            </c:numRef>
          </c:val>
          <c:extLst>
            <c:ext xmlns:c16="http://schemas.microsoft.com/office/drawing/2014/chart" uri="{C3380CC4-5D6E-409C-BE32-E72D297353CC}">
              <c16:uniqueId val="{00000000-E21B-4C59-9F00-1726E45CA54E}"/>
            </c:ext>
          </c:extLst>
        </c:ser>
        <c:ser>
          <c:idx val="1"/>
          <c:order val="1"/>
          <c:tx>
            <c:strRef>
              <c:f>'Gb2'!$R$2</c:f>
              <c:strCache>
                <c:ptCount val="1"/>
                <c:pt idx="0">
                  <c:v> ZTP</c:v>
                </c:pt>
              </c:strCache>
            </c:strRef>
          </c:tx>
          <c:spPr>
            <a:solidFill>
              <a:srgbClr val="DE8690"/>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'Gb2'!$K$3:$K$17</c:f>
              <c:strCache>
                <c:ptCount val="15"/>
                <c:pt idx="0">
                  <c:v>ČR</c:v>
                </c:pt>
                <c:pt idx="1">
                  <c:v>PHA</c:v>
                </c:pt>
                <c:pt idx="2">
                  <c:v>STČ</c:v>
                </c:pt>
                <c:pt idx="3">
                  <c:v>JHČ</c:v>
                </c:pt>
                <c:pt idx="4">
                  <c:v>PLZ</c:v>
                </c:pt>
                <c:pt idx="5">
                  <c:v>KAR</c:v>
                </c:pt>
                <c:pt idx="6">
                  <c:v>ÚST</c:v>
                </c:pt>
                <c:pt idx="7">
                  <c:v>LIB</c:v>
                </c:pt>
                <c:pt idx="8">
                  <c:v>HRA</c:v>
                </c:pt>
                <c:pt idx="9">
                  <c:v>PAR</c:v>
                </c:pt>
                <c:pt idx="10">
                  <c:v>VYS</c:v>
                </c:pt>
                <c:pt idx="11">
                  <c:v>JHM</c:v>
                </c:pt>
                <c:pt idx="12">
                  <c:v>OLO</c:v>
                </c:pt>
                <c:pt idx="13">
                  <c:v>ZLI</c:v>
                </c:pt>
                <c:pt idx="14">
                  <c:v>MSK</c:v>
                </c:pt>
              </c:strCache>
            </c:strRef>
          </c:cat>
          <c:val>
            <c:numRef>
              <c:f>'Gb2'!$R$3:$R$17</c:f>
              <c:numCache>
                <c:formatCode>#\ ##0.0</c:formatCode>
                <c:ptCount val="15"/>
                <c:pt idx="0">
                  <c:v>24.814464451910993</c:v>
                </c:pt>
                <c:pt idx="1">
                  <c:v>15.893998048657664</c:v>
                </c:pt>
                <c:pt idx="2">
                  <c:v>19.35544573530532</c:v>
                </c:pt>
                <c:pt idx="3">
                  <c:v>23.712809170370686</c:v>
                </c:pt>
                <c:pt idx="4">
                  <c:v>34.20520732421992</c:v>
                </c:pt>
                <c:pt idx="5">
                  <c:v>24.931677614230232</c:v>
                </c:pt>
                <c:pt idx="6">
                  <c:v>31.351517753708311</c:v>
                </c:pt>
                <c:pt idx="7">
                  <c:v>27.073922278397703</c:v>
                </c:pt>
                <c:pt idx="8">
                  <c:v>34.866803792705561</c:v>
                </c:pt>
                <c:pt idx="9">
                  <c:v>30.187688673054208</c:v>
                </c:pt>
                <c:pt idx="10">
                  <c:v>21.64680093163447</c:v>
                </c:pt>
                <c:pt idx="11">
                  <c:v>28.822406986138883</c:v>
                </c:pt>
                <c:pt idx="12">
                  <c:v>23.689439095216262</c:v>
                </c:pt>
                <c:pt idx="13">
                  <c:v>27.826470696397269</c:v>
                </c:pt>
                <c:pt idx="14">
                  <c:v>21.433967567947434</c:v>
                </c:pt>
              </c:numCache>
            </c:numRef>
          </c:val>
          <c:extLst>
            <c:ext xmlns:c16="http://schemas.microsoft.com/office/drawing/2014/chart" uri="{C3380CC4-5D6E-409C-BE32-E72D297353CC}">
              <c16:uniqueId val="{00000001-E21B-4C59-9F00-1726E45CA54E}"/>
            </c:ext>
          </c:extLst>
        </c:ser>
        <c:ser>
          <c:idx val="2"/>
          <c:order val="2"/>
          <c:tx>
            <c:strRef>
              <c:f>'Gb2'!$S$2</c:f>
              <c:strCache>
                <c:ptCount val="1"/>
                <c:pt idx="0">
                  <c:v> ZTP/P</c:v>
                </c:pt>
              </c:strCache>
            </c:strRef>
          </c:tx>
          <c:spPr>
            <a:solidFill>
              <a:srgbClr val="CF4D5C"/>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'Gb2'!$K$3:$K$17</c:f>
              <c:strCache>
                <c:ptCount val="15"/>
                <c:pt idx="0">
                  <c:v>ČR</c:v>
                </c:pt>
                <c:pt idx="1">
                  <c:v>PHA</c:v>
                </c:pt>
                <c:pt idx="2">
                  <c:v>STČ</c:v>
                </c:pt>
                <c:pt idx="3">
                  <c:v>JHČ</c:v>
                </c:pt>
                <c:pt idx="4">
                  <c:v>PLZ</c:v>
                </c:pt>
                <c:pt idx="5">
                  <c:v>KAR</c:v>
                </c:pt>
                <c:pt idx="6">
                  <c:v>ÚST</c:v>
                </c:pt>
                <c:pt idx="7">
                  <c:v>LIB</c:v>
                </c:pt>
                <c:pt idx="8">
                  <c:v>HRA</c:v>
                </c:pt>
                <c:pt idx="9">
                  <c:v>PAR</c:v>
                </c:pt>
                <c:pt idx="10">
                  <c:v>VYS</c:v>
                </c:pt>
                <c:pt idx="11">
                  <c:v>JHM</c:v>
                </c:pt>
                <c:pt idx="12">
                  <c:v>OLO</c:v>
                </c:pt>
                <c:pt idx="13">
                  <c:v>ZLI</c:v>
                </c:pt>
                <c:pt idx="14">
                  <c:v>MSK</c:v>
                </c:pt>
              </c:strCache>
            </c:strRef>
          </c:cat>
          <c:val>
            <c:numRef>
              <c:f>'Gb2'!$S$3:$S$17</c:f>
              <c:numCache>
                <c:formatCode>#\ ##0.0</c:formatCode>
                <c:ptCount val="15"/>
                <c:pt idx="0">
                  <c:v>51.003973624605152</c:v>
                </c:pt>
                <c:pt idx="1">
                  <c:v>36.613896494927559</c:v>
                </c:pt>
                <c:pt idx="2">
                  <c:v>45.25231526078327</c:v>
                </c:pt>
                <c:pt idx="3">
                  <c:v>45.511579932370637</c:v>
                </c:pt>
                <c:pt idx="4">
                  <c:v>52.623395883415263</c:v>
                </c:pt>
                <c:pt idx="5">
                  <c:v>63.527832382413578</c:v>
                </c:pt>
                <c:pt idx="6">
                  <c:v>73.315564772883775</c:v>
                </c:pt>
                <c:pt idx="7">
                  <c:v>67.310856493253965</c:v>
                </c:pt>
                <c:pt idx="8">
                  <c:v>54.056087894446392</c:v>
                </c:pt>
                <c:pt idx="9">
                  <c:v>57.881611760073504</c:v>
                </c:pt>
                <c:pt idx="10">
                  <c:v>46.855733662145504</c:v>
                </c:pt>
                <c:pt idx="11">
                  <c:v>48.705856736019989</c:v>
                </c:pt>
                <c:pt idx="12">
                  <c:v>49.125564943996856</c:v>
                </c:pt>
                <c:pt idx="13">
                  <c:v>59.575615675987102</c:v>
                </c:pt>
                <c:pt idx="14">
                  <c:v>47.494392616408106</c:v>
                </c:pt>
              </c:numCache>
            </c:numRef>
          </c:val>
          <c:extLst>
            <c:ext xmlns:c16="http://schemas.microsoft.com/office/drawing/2014/chart" uri="{C3380CC4-5D6E-409C-BE32-E72D297353CC}">
              <c16:uniqueId val="{00000002-E21B-4C59-9F00-1726E45CA54E}"/>
            </c:ext>
          </c:extLst>
        </c:ser>
        <c:dLbls>
          <c:dLblPos val="ctr"/>
          <c:showLegendKey val="0"/>
          <c:showVal val="1"/>
          <c:showCatName val="0"/>
          <c:showSerName val="0"/>
          <c:showPercent val="0"/>
          <c:showBubbleSize val="0"/>
        </c:dLbls>
        <c:gapWidth val="55"/>
        <c:overlap val="100"/>
        <c:axId val="458279096"/>
        <c:axId val="458281720"/>
      </c:barChart>
      <c:catAx>
        <c:axId val="45827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58281720"/>
        <c:crosses val="autoZero"/>
        <c:auto val="1"/>
        <c:lblAlgn val="ctr"/>
        <c:lblOffset val="100"/>
        <c:noMultiLvlLbl val="0"/>
      </c:catAx>
      <c:valAx>
        <c:axId val="458281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Počet na 10 000 dětí celkem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58279096"/>
        <c:crosses val="autoZero"/>
        <c:crossBetween val="between"/>
      </c:valAx>
      <c:spPr>
        <a:noFill/>
        <a:ln>
          <a:noFill/>
        </a:ln>
        <a:effectLst/>
      </c:spPr>
    </c:plotArea>
    <c:legend>
      <c:legendPos val="r"/>
      <c:layout>
        <c:manualLayout>
          <c:xMode val="edge"/>
          <c:yMode val="edge"/>
          <c:x val="0.1857226453250721"/>
          <c:y val="8.0927964243196385E-2"/>
          <c:w val="0.15442780880176732"/>
          <c:h val="0.27014435695538058"/>
        </c:manualLayout>
      </c:layout>
      <c:overlay val="0"/>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588707368274514"/>
          <c:y val="0.30689664613461404"/>
          <c:w val="0.53032719587299426"/>
          <c:h val="0.59661835490864623"/>
        </c:manualLayout>
      </c:layout>
      <c:pieChart>
        <c:varyColors val="1"/>
        <c:ser>
          <c:idx val="0"/>
          <c:order val="0"/>
          <c:tx>
            <c:strRef>
              <c:f>GeF!$G$3:$G$9</c:f>
              <c:strCache>
                <c:ptCount val="7"/>
                <c:pt idx="0">
                  <c:v>mentální</c:v>
                </c:pt>
                <c:pt idx="1">
                  <c:v>více vad</c:v>
                </c:pt>
                <c:pt idx="2">
                  <c:v>závažné vývojové poruchy chování</c:v>
                </c:pt>
                <c:pt idx="3">
                  <c:v>závažné vývojové poruchy učení</c:v>
                </c:pt>
                <c:pt idx="4">
                  <c:v>zrakové, sluchové nebo tělesné</c:v>
                </c:pt>
                <c:pt idx="5">
                  <c:v>závažné vady řeči</c:v>
                </c:pt>
                <c:pt idx="6">
                  <c:v>autismus</c:v>
                </c:pt>
              </c:strCache>
            </c:strRef>
          </c:tx>
          <c:spPr>
            <a:ln w="19050">
              <a:solidFill>
                <a:schemeClr val="bg1"/>
              </a:solidFill>
            </a:ln>
          </c:spPr>
          <c:dPt>
            <c:idx val="0"/>
            <c:bubble3D val="0"/>
            <c:spPr>
              <a:solidFill>
                <a:srgbClr val="F5DADD"/>
              </a:solidFill>
              <a:ln w="19050">
                <a:solidFill>
                  <a:schemeClr val="bg1"/>
                </a:solidFill>
              </a:ln>
              <a:effectLst/>
            </c:spPr>
            <c:extLst>
              <c:ext xmlns:c16="http://schemas.microsoft.com/office/drawing/2014/chart" uri="{C3380CC4-5D6E-409C-BE32-E72D297353CC}">
                <c16:uniqueId val="{00000001-FBA1-4536-8A5E-C00C691550BF}"/>
              </c:ext>
            </c:extLst>
          </c:dPt>
          <c:dPt>
            <c:idx val="1"/>
            <c:bubble3D val="0"/>
            <c:spPr>
              <a:solidFill>
                <a:srgbClr val="EAB4BA"/>
              </a:solidFill>
              <a:ln w="19050">
                <a:solidFill>
                  <a:schemeClr val="bg1"/>
                </a:solidFill>
              </a:ln>
              <a:effectLst/>
            </c:spPr>
            <c:extLst>
              <c:ext xmlns:c16="http://schemas.microsoft.com/office/drawing/2014/chart" uri="{C3380CC4-5D6E-409C-BE32-E72D297353CC}">
                <c16:uniqueId val="{00000003-FBA1-4536-8A5E-C00C691550BF}"/>
              </c:ext>
            </c:extLst>
          </c:dPt>
          <c:dPt>
            <c:idx val="2"/>
            <c:bubble3D val="0"/>
            <c:spPr>
              <a:solidFill>
                <a:srgbClr val="DE8690"/>
              </a:solidFill>
              <a:ln w="19050">
                <a:solidFill>
                  <a:schemeClr val="bg1"/>
                </a:solidFill>
              </a:ln>
              <a:effectLst/>
            </c:spPr>
            <c:extLst>
              <c:ext xmlns:c16="http://schemas.microsoft.com/office/drawing/2014/chart" uri="{C3380CC4-5D6E-409C-BE32-E72D297353CC}">
                <c16:uniqueId val="{00000005-FBA1-4536-8A5E-C00C691550BF}"/>
              </c:ext>
            </c:extLst>
          </c:dPt>
          <c:dPt>
            <c:idx val="3"/>
            <c:bubble3D val="0"/>
            <c:spPr>
              <a:solidFill>
                <a:srgbClr val="D35B69"/>
              </a:solidFill>
              <a:ln w="19050">
                <a:solidFill>
                  <a:schemeClr val="bg1"/>
                </a:solidFill>
              </a:ln>
              <a:effectLst/>
            </c:spPr>
            <c:extLst>
              <c:ext xmlns:c16="http://schemas.microsoft.com/office/drawing/2014/chart" uri="{C3380CC4-5D6E-409C-BE32-E72D297353CC}">
                <c16:uniqueId val="{00000007-FBA1-4536-8A5E-C00C691550BF}"/>
              </c:ext>
            </c:extLst>
          </c:dPt>
          <c:dPt>
            <c:idx val="4"/>
            <c:bubble3D val="0"/>
            <c:spPr>
              <a:solidFill>
                <a:srgbClr val="CF4D5C"/>
              </a:solidFill>
              <a:ln w="19050">
                <a:solidFill>
                  <a:schemeClr val="bg1"/>
                </a:solidFill>
              </a:ln>
              <a:effectLst/>
            </c:spPr>
            <c:extLst>
              <c:ext xmlns:c16="http://schemas.microsoft.com/office/drawing/2014/chart" uri="{C3380CC4-5D6E-409C-BE32-E72D297353CC}">
                <c16:uniqueId val="{00000009-FBA1-4536-8A5E-C00C691550BF}"/>
              </c:ext>
            </c:extLst>
          </c:dPt>
          <c:dPt>
            <c:idx val="5"/>
            <c:bubble3D val="0"/>
            <c:spPr>
              <a:solidFill>
                <a:srgbClr val="972936"/>
              </a:solidFill>
              <a:ln w="19050">
                <a:solidFill>
                  <a:schemeClr val="bg1"/>
                </a:solidFill>
              </a:ln>
              <a:effectLst/>
            </c:spPr>
            <c:extLst>
              <c:ext xmlns:c16="http://schemas.microsoft.com/office/drawing/2014/chart" uri="{C3380CC4-5D6E-409C-BE32-E72D297353CC}">
                <c16:uniqueId val="{0000000B-FBA1-4536-8A5E-C00C691550BF}"/>
              </c:ext>
            </c:extLst>
          </c:dPt>
          <c:dPt>
            <c:idx val="6"/>
            <c:bubble3D val="0"/>
            <c:spPr>
              <a:solidFill>
                <a:srgbClr val="661C25"/>
              </a:solidFill>
              <a:ln w="19050">
                <a:solidFill>
                  <a:schemeClr val="bg1"/>
                </a:solidFill>
              </a:ln>
              <a:effectLst/>
            </c:spPr>
            <c:extLst>
              <c:ext xmlns:c16="http://schemas.microsoft.com/office/drawing/2014/chart" uri="{C3380CC4-5D6E-409C-BE32-E72D297353CC}">
                <c16:uniqueId val="{0000000D-FBA1-4536-8A5E-C00C691550BF}"/>
              </c:ext>
            </c:extLst>
          </c:dPt>
          <c:dLbls>
            <c:dLbl>
              <c:idx val="0"/>
              <c:layout>
                <c:manualLayout>
                  <c:x val="-5.2610147612275344E-2"/>
                  <c:y val="0.2109264398702899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BA1-4536-8A5E-C00C691550BF}"/>
                </c:ext>
              </c:extLst>
            </c:dLbl>
            <c:dLbl>
              <c:idx val="1"/>
              <c:layout>
                <c:manualLayout>
                  <c:x val="1.2054501533705936E-2"/>
                  <c:y val="5.31250166945354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BA1-4536-8A5E-C00C691550BF}"/>
                </c:ext>
              </c:extLst>
            </c:dLbl>
            <c:dLbl>
              <c:idx val="2"/>
              <c:layout>
                <c:manualLayout>
                  <c:x val="-2.3368331463989173E-2"/>
                  <c:y val="0.13349393353387001"/>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0469081469130507"/>
                      <c:h val="0.2480247025701571"/>
                    </c:manualLayout>
                  </c15:layout>
                </c:ext>
                <c:ext xmlns:c16="http://schemas.microsoft.com/office/drawing/2014/chart" uri="{C3380CC4-5D6E-409C-BE32-E72D297353CC}">
                  <c16:uniqueId val="{00000005-FBA1-4536-8A5E-C00C691550BF}"/>
                </c:ext>
              </c:extLst>
            </c:dLbl>
            <c:dLbl>
              <c:idx val="3"/>
              <c:layout>
                <c:manualLayout>
                  <c:x val="-0.13744629763269353"/>
                  <c:y val="0.107329101163392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17656364444599121"/>
                      <c:h val="0.2480247025701571"/>
                    </c:manualLayout>
                  </c15:layout>
                </c:ext>
                <c:ext xmlns:c16="http://schemas.microsoft.com/office/drawing/2014/chart" uri="{C3380CC4-5D6E-409C-BE32-E72D297353CC}">
                  <c16:uniqueId val="{00000007-FBA1-4536-8A5E-C00C691550BF}"/>
                </c:ext>
              </c:extLst>
            </c:dLbl>
            <c:dLbl>
              <c:idx val="4"/>
              <c:layout>
                <c:manualLayout>
                  <c:x val="3.3649424034139071E-2"/>
                  <c:y val="-0.10936962464467029"/>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2194142337913683"/>
                      <c:h val="0.17770100536740863"/>
                    </c:manualLayout>
                  </c15:layout>
                </c:ext>
                <c:ext xmlns:c16="http://schemas.microsoft.com/office/drawing/2014/chart" uri="{C3380CC4-5D6E-409C-BE32-E72D297353CC}">
                  <c16:uniqueId val="{00000009-FBA1-4536-8A5E-C00C691550BF}"/>
                </c:ext>
              </c:extLst>
            </c:dLbl>
            <c:dLbl>
              <c:idx val="5"/>
              <c:layout>
                <c:manualLayout>
                  <c:x val="0.16080736685075356"/>
                  <c:y val="-9.87027678204148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BA1-4536-8A5E-C00C691550BF}"/>
                </c:ext>
              </c:extLst>
            </c:dLbl>
            <c:dLbl>
              <c:idx val="6"/>
              <c:layout>
                <c:manualLayout>
                  <c:x val="0.32467233745010893"/>
                  <c:y val="9.792346690742413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BA1-4536-8A5E-C00C691550BF}"/>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GeF!$G$3:$G$9</c:f>
              <c:strCache>
                <c:ptCount val="7"/>
                <c:pt idx="0">
                  <c:v>mentální</c:v>
                </c:pt>
                <c:pt idx="1">
                  <c:v>více vad</c:v>
                </c:pt>
                <c:pt idx="2">
                  <c:v>závažné vývojové poruchy chování</c:v>
                </c:pt>
                <c:pt idx="3">
                  <c:v>závažné vývojové poruchy učení</c:v>
                </c:pt>
                <c:pt idx="4">
                  <c:v>zrakové, sluchové nebo tělesné</c:v>
                </c:pt>
                <c:pt idx="5">
                  <c:v>závažné vady řeči</c:v>
                </c:pt>
                <c:pt idx="6">
                  <c:v>autismus</c:v>
                </c:pt>
              </c:strCache>
            </c:strRef>
          </c:cat>
          <c:val>
            <c:numRef>
              <c:f>GeF!$H$3:$H$9</c:f>
              <c:numCache>
                <c:formatCode>0.0</c:formatCode>
                <c:ptCount val="7"/>
                <c:pt idx="0">
                  <c:v>57.043073341094299</c:v>
                </c:pt>
                <c:pt idx="1">
                  <c:v>15.657741559953434</c:v>
                </c:pt>
                <c:pt idx="2">
                  <c:v>11.874272409778813</c:v>
                </c:pt>
                <c:pt idx="3">
                  <c:v>8.1490104772991838</c:v>
                </c:pt>
                <c:pt idx="4">
                  <c:v>2.8521536670547145</c:v>
                </c:pt>
                <c:pt idx="5">
                  <c:v>2.6775320139697323</c:v>
                </c:pt>
                <c:pt idx="6">
                  <c:v>1.7462165308498252</c:v>
                </c:pt>
              </c:numCache>
            </c:numRef>
          </c:val>
          <c:extLst>
            <c:ext xmlns:c16="http://schemas.microsoft.com/office/drawing/2014/chart" uri="{C3380CC4-5D6E-409C-BE32-E72D297353CC}">
              <c16:uniqueId val="{0000000E-FBA1-4536-8A5E-C00C691550B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59160655322844"/>
          <c:y val="5.7777991165738438E-2"/>
          <c:w val="0.86514382064655704"/>
          <c:h val="0.7771679149862365"/>
        </c:manualLayout>
      </c:layout>
      <c:barChart>
        <c:barDir val="col"/>
        <c:grouping val="stacked"/>
        <c:varyColors val="0"/>
        <c:ser>
          <c:idx val="0"/>
          <c:order val="0"/>
          <c:tx>
            <c:strRef>
              <c:f>'Gb3'!$R$2</c:f>
              <c:strCache>
                <c:ptCount val="1"/>
                <c:pt idx="0">
                  <c:v> I. stupeň</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'Gb3'!$J$3:$K$10</c:f>
              <c:multiLvlStrCache>
                <c:ptCount val="8"/>
                <c:lvl>
                  <c:pt idx="0">
                    <c:v>chlapci</c:v>
                  </c:pt>
                  <c:pt idx="1">
                    <c:v>dívky</c:v>
                  </c:pt>
                  <c:pt idx="2">
                    <c:v>chlapci</c:v>
                  </c:pt>
                  <c:pt idx="3">
                    <c:v>dívky</c:v>
                  </c:pt>
                  <c:pt idx="4">
                    <c:v>chlapci</c:v>
                  </c:pt>
                  <c:pt idx="5">
                    <c:v>dívky</c:v>
                  </c:pt>
                  <c:pt idx="6">
                    <c:v>chlapci</c:v>
                  </c:pt>
                  <c:pt idx="7">
                    <c:v>dívky</c:v>
                  </c:pt>
                </c:lvl>
                <c:lvl>
                  <c:pt idx="0">
                    <c:v>1–4</c:v>
                  </c:pt>
                  <c:pt idx="2">
                    <c:v>5–9</c:v>
                  </c:pt>
                  <c:pt idx="4">
                    <c:v>10–14</c:v>
                  </c:pt>
                  <c:pt idx="6">
                    <c:v>celkem</c:v>
                  </c:pt>
                </c:lvl>
              </c:multiLvlStrCache>
            </c:multiLvlStrRef>
          </c:cat>
          <c:val>
            <c:numRef>
              <c:f>'Gb3'!$R$3:$R$10</c:f>
              <c:numCache>
                <c:formatCode>#\ ##0.0</c:formatCode>
                <c:ptCount val="8"/>
                <c:pt idx="0">
                  <c:v>0.34497087008838528</c:v>
                </c:pt>
                <c:pt idx="1">
                  <c:v>0.23891485238800866</c:v>
                </c:pt>
                <c:pt idx="2">
                  <c:v>0.79306541436314548</c:v>
                </c:pt>
                <c:pt idx="3">
                  <c:v>0.54082270390045739</c:v>
                </c:pt>
                <c:pt idx="4">
                  <c:v>1.0613266762792233</c:v>
                </c:pt>
                <c:pt idx="5">
                  <c:v>0.77459011745492889</c:v>
                </c:pt>
                <c:pt idx="6">
                  <c:v>0.75738951425258072</c:v>
                </c:pt>
                <c:pt idx="7">
                  <c:v>0.53510307527499801</c:v>
                </c:pt>
              </c:numCache>
            </c:numRef>
          </c:val>
          <c:extLst>
            <c:ext xmlns:c16="http://schemas.microsoft.com/office/drawing/2014/chart" uri="{C3380CC4-5D6E-409C-BE32-E72D297353CC}">
              <c16:uniqueId val="{00000000-22C4-4BAA-BAEA-87D6225BDB7F}"/>
            </c:ext>
          </c:extLst>
        </c:ser>
        <c:ser>
          <c:idx val="1"/>
          <c:order val="1"/>
          <c:tx>
            <c:strRef>
              <c:f>'Gb3'!$S$2</c:f>
              <c:strCache>
                <c:ptCount val="1"/>
                <c:pt idx="0">
                  <c:v> II. stupeň</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'Gb3'!$J$3:$K$10</c:f>
              <c:multiLvlStrCache>
                <c:ptCount val="8"/>
                <c:lvl>
                  <c:pt idx="0">
                    <c:v>chlapci</c:v>
                  </c:pt>
                  <c:pt idx="1">
                    <c:v>dívky</c:v>
                  </c:pt>
                  <c:pt idx="2">
                    <c:v>chlapci</c:v>
                  </c:pt>
                  <c:pt idx="3">
                    <c:v>dívky</c:v>
                  </c:pt>
                  <c:pt idx="4">
                    <c:v>chlapci</c:v>
                  </c:pt>
                  <c:pt idx="5">
                    <c:v>dívky</c:v>
                  </c:pt>
                  <c:pt idx="6">
                    <c:v>chlapci</c:v>
                  </c:pt>
                  <c:pt idx="7">
                    <c:v>dívky</c:v>
                  </c:pt>
                </c:lvl>
                <c:lvl>
                  <c:pt idx="0">
                    <c:v>1–4</c:v>
                  </c:pt>
                  <c:pt idx="2">
                    <c:v>5–9</c:v>
                  </c:pt>
                  <c:pt idx="4">
                    <c:v>10–14</c:v>
                  </c:pt>
                  <c:pt idx="6">
                    <c:v>celkem</c:v>
                  </c:pt>
                </c:lvl>
              </c:multiLvlStrCache>
            </c:multiLvlStrRef>
          </c:cat>
          <c:val>
            <c:numRef>
              <c:f>'Gb3'!$S$3:$S$10</c:f>
              <c:numCache>
                <c:formatCode>#\ ##0.0</c:formatCode>
                <c:ptCount val="8"/>
                <c:pt idx="0">
                  <c:v>0.30991109533661709</c:v>
                </c:pt>
                <c:pt idx="1">
                  <c:v>0.19742391428245756</c:v>
                </c:pt>
                <c:pt idx="2">
                  <c:v>0.67295525135166223</c:v>
                </c:pt>
                <c:pt idx="3">
                  <c:v>0.36788727592966108</c:v>
                </c:pt>
                <c:pt idx="4">
                  <c:v>0.73457148800941174</c:v>
                </c:pt>
                <c:pt idx="5">
                  <c:v>0.37349684531257676</c:v>
                </c:pt>
                <c:pt idx="6">
                  <c:v>0.59014301003975667</c:v>
                </c:pt>
                <c:pt idx="7">
                  <c:v>0.3209834609254566</c:v>
                </c:pt>
              </c:numCache>
            </c:numRef>
          </c:val>
          <c:extLst>
            <c:ext xmlns:c16="http://schemas.microsoft.com/office/drawing/2014/chart" uri="{C3380CC4-5D6E-409C-BE32-E72D297353CC}">
              <c16:uniqueId val="{00000001-22C4-4BAA-BAEA-87D6225BDB7F}"/>
            </c:ext>
          </c:extLst>
        </c:ser>
        <c:ser>
          <c:idx val="2"/>
          <c:order val="2"/>
          <c:tx>
            <c:strRef>
              <c:f>'Gb3'!$T$2</c:f>
              <c:strCache>
                <c:ptCount val="1"/>
                <c:pt idx="0">
                  <c:v> III. stupeň</c:v>
                </c:pt>
              </c:strCache>
            </c:strRef>
          </c:tx>
          <c:spPr>
            <a:solidFill>
              <a:srgbClr val="CF4D5C"/>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'Gb3'!$J$3:$K$10</c:f>
              <c:multiLvlStrCache>
                <c:ptCount val="8"/>
                <c:lvl>
                  <c:pt idx="0">
                    <c:v>chlapci</c:v>
                  </c:pt>
                  <c:pt idx="1">
                    <c:v>dívky</c:v>
                  </c:pt>
                  <c:pt idx="2">
                    <c:v>chlapci</c:v>
                  </c:pt>
                  <c:pt idx="3">
                    <c:v>dívky</c:v>
                  </c:pt>
                  <c:pt idx="4">
                    <c:v>chlapci</c:v>
                  </c:pt>
                  <c:pt idx="5">
                    <c:v>dívky</c:v>
                  </c:pt>
                  <c:pt idx="6">
                    <c:v>chlapci</c:v>
                  </c:pt>
                  <c:pt idx="7">
                    <c:v>dívky</c:v>
                  </c:pt>
                </c:lvl>
                <c:lvl>
                  <c:pt idx="0">
                    <c:v>1–4</c:v>
                  </c:pt>
                  <c:pt idx="2">
                    <c:v>5–9</c:v>
                  </c:pt>
                  <c:pt idx="4">
                    <c:v>10–14</c:v>
                  </c:pt>
                  <c:pt idx="6">
                    <c:v>celkem</c:v>
                  </c:pt>
                </c:lvl>
              </c:multiLvlStrCache>
            </c:multiLvlStrRef>
          </c:cat>
          <c:val>
            <c:numRef>
              <c:f>'Gb3'!$T$3:$T$10</c:f>
              <c:numCache>
                <c:formatCode>#\ ##0.0</c:formatCode>
                <c:ptCount val="8"/>
                <c:pt idx="0">
                  <c:v>0.15668689456963045</c:v>
                </c:pt>
                <c:pt idx="1">
                  <c:v>0.1030434287016984</c:v>
                </c:pt>
                <c:pt idx="2">
                  <c:v>0.43205824835398321</c:v>
                </c:pt>
                <c:pt idx="3">
                  <c:v>0.18607425925399845</c:v>
                </c:pt>
                <c:pt idx="4">
                  <c:v>0.47309560189668654</c:v>
                </c:pt>
                <c:pt idx="5">
                  <c:v>0.2419412763158392</c:v>
                </c:pt>
                <c:pt idx="6">
                  <c:v>0.36727183330477603</c:v>
                </c:pt>
                <c:pt idx="7">
                  <c:v>0.1815901549395135</c:v>
                </c:pt>
              </c:numCache>
            </c:numRef>
          </c:val>
          <c:extLst>
            <c:ext xmlns:c16="http://schemas.microsoft.com/office/drawing/2014/chart" uri="{C3380CC4-5D6E-409C-BE32-E72D297353CC}">
              <c16:uniqueId val="{00000002-22C4-4BAA-BAEA-87D6225BDB7F}"/>
            </c:ext>
          </c:extLst>
        </c:ser>
        <c:ser>
          <c:idx val="3"/>
          <c:order val="3"/>
          <c:tx>
            <c:strRef>
              <c:f>'Gb3'!$U$2</c:f>
              <c:strCache>
                <c:ptCount val="1"/>
                <c:pt idx="0">
                  <c:v> IV. stupeň</c:v>
                </c:pt>
              </c:strCache>
            </c:strRef>
          </c:tx>
          <c:spPr>
            <a:solidFill>
              <a:srgbClr val="97293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lumMod val="8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'Gb3'!$J$3:$K$10</c:f>
              <c:multiLvlStrCache>
                <c:ptCount val="8"/>
                <c:lvl>
                  <c:pt idx="0">
                    <c:v>chlapci</c:v>
                  </c:pt>
                  <c:pt idx="1">
                    <c:v>dívky</c:v>
                  </c:pt>
                  <c:pt idx="2">
                    <c:v>chlapci</c:v>
                  </c:pt>
                  <c:pt idx="3">
                    <c:v>dívky</c:v>
                  </c:pt>
                  <c:pt idx="4">
                    <c:v>chlapci</c:v>
                  </c:pt>
                  <c:pt idx="5">
                    <c:v>dívky</c:v>
                  </c:pt>
                  <c:pt idx="6">
                    <c:v>chlapci</c:v>
                  </c:pt>
                  <c:pt idx="7">
                    <c:v>dívky</c:v>
                  </c:pt>
                </c:lvl>
                <c:lvl>
                  <c:pt idx="0">
                    <c:v>1–4</c:v>
                  </c:pt>
                  <c:pt idx="2">
                    <c:v>5–9</c:v>
                  </c:pt>
                  <c:pt idx="4">
                    <c:v>10–14</c:v>
                  </c:pt>
                  <c:pt idx="6">
                    <c:v>celkem</c:v>
                  </c:pt>
                </c:lvl>
              </c:multiLvlStrCache>
            </c:multiLvlStrRef>
          </c:cat>
          <c:val>
            <c:numRef>
              <c:f>'Gb3'!$U$3:$U$10</c:f>
              <c:numCache>
                <c:formatCode>#\ ##0.0</c:formatCode>
                <c:ptCount val="8"/>
                <c:pt idx="0">
                  <c:v>7.3149406580849577E-2</c:v>
                </c:pt>
                <c:pt idx="1">
                  <c:v>6.5655989969223755E-2</c:v>
                </c:pt>
                <c:pt idx="2">
                  <c:v>0.30450463862066168</c:v>
                </c:pt>
                <c:pt idx="3">
                  <c:v>0.1935314337660862</c:v>
                </c:pt>
                <c:pt idx="4">
                  <c:v>0.38342623080178767</c:v>
                </c:pt>
                <c:pt idx="5">
                  <c:v>0.23173437872126473</c:v>
                </c:pt>
                <c:pt idx="6">
                  <c:v>0.26545881663475696</c:v>
                </c:pt>
                <c:pt idx="7">
                  <c:v>0.17009379980665221</c:v>
                </c:pt>
              </c:numCache>
            </c:numRef>
          </c:val>
          <c:extLst>
            <c:ext xmlns:c16="http://schemas.microsoft.com/office/drawing/2014/chart" uri="{C3380CC4-5D6E-409C-BE32-E72D297353CC}">
              <c16:uniqueId val="{00000003-22C4-4BAA-BAEA-87D6225BDB7F}"/>
            </c:ext>
          </c:extLst>
        </c:ser>
        <c:dLbls>
          <c:dLblPos val="ctr"/>
          <c:showLegendKey val="0"/>
          <c:showVal val="1"/>
          <c:showCatName val="0"/>
          <c:showSerName val="0"/>
          <c:showPercent val="0"/>
          <c:showBubbleSize val="0"/>
        </c:dLbls>
        <c:gapWidth val="55"/>
        <c:overlap val="100"/>
        <c:axId val="458279096"/>
        <c:axId val="458281720"/>
      </c:barChart>
      <c:catAx>
        <c:axId val="45827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58281720"/>
        <c:crosses val="autoZero"/>
        <c:auto val="1"/>
        <c:lblAlgn val="ctr"/>
        <c:lblOffset val="100"/>
        <c:noMultiLvlLbl val="0"/>
      </c:catAx>
      <c:valAx>
        <c:axId val="458281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58279096"/>
        <c:crosses val="autoZero"/>
        <c:crossBetween val="between"/>
      </c:valAx>
      <c:spPr>
        <a:noFill/>
        <a:ln>
          <a:noFill/>
        </a:ln>
        <a:effectLst/>
      </c:spPr>
    </c:plotArea>
    <c:legend>
      <c:legendPos val="r"/>
      <c:layout>
        <c:manualLayout>
          <c:xMode val="edge"/>
          <c:yMode val="edge"/>
          <c:x val="0.13448411840280869"/>
          <c:y val="6.7792945594594409E-2"/>
          <c:w val="0.17611675761854487"/>
          <c:h val="0.36262686485338158"/>
        </c:manualLayout>
      </c:layout>
      <c:overlay val="0"/>
      <c:spPr>
        <a:solidFill>
          <a:schemeClr val="bg1"/>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6049169136572"/>
          <c:y val="5.7777991165738438E-2"/>
          <c:w val="0.83313044068199071"/>
          <c:h val="0.8334451375396259"/>
        </c:manualLayout>
      </c:layout>
      <c:barChart>
        <c:barDir val="col"/>
        <c:grouping val="stacked"/>
        <c:varyColors val="0"/>
        <c:ser>
          <c:idx val="0"/>
          <c:order val="0"/>
          <c:tx>
            <c:strRef>
              <c:f>'Gb4'!$R$3</c:f>
              <c:strCache>
                <c:ptCount val="1"/>
                <c:pt idx="0">
                  <c:v> I. stupeň</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'Gb4'!$K$4:$K$18</c:f>
              <c:strCache>
                <c:ptCount val="15"/>
                <c:pt idx="0">
                  <c:v>ČR</c:v>
                </c:pt>
                <c:pt idx="1">
                  <c:v>PHA</c:v>
                </c:pt>
                <c:pt idx="2">
                  <c:v>STČ</c:v>
                </c:pt>
                <c:pt idx="3">
                  <c:v>JHČ</c:v>
                </c:pt>
                <c:pt idx="4">
                  <c:v>PLZ</c:v>
                </c:pt>
                <c:pt idx="5">
                  <c:v>KAR</c:v>
                </c:pt>
                <c:pt idx="6">
                  <c:v>ÚST</c:v>
                </c:pt>
                <c:pt idx="7">
                  <c:v>LIB</c:v>
                </c:pt>
                <c:pt idx="8">
                  <c:v>HRA</c:v>
                </c:pt>
                <c:pt idx="9">
                  <c:v>PAR</c:v>
                </c:pt>
                <c:pt idx="10">
                  <c:v>VYS</c:v>
                </c:pt>
                <c:pt idx="11">
                  <c:v>JHM</c:v>
                </c:pt>
                <c:pt idx="12">
                  <c:v>OLO</c:v>
                </c:pt>
                <c:pt idx="13">
                  <c:v>ZLI</c:v>
                </c:pt>
                <c:pt idx="14">
                  <c:v>MSK</c:v>
                </c:pt>
              </c:strCache>
            </c:strRef>
          </c:cat>
          <c:val>
            <c:numRef>
              <c:f>'Gb4'!$R$4:$R$18</c:f>
              <c:numCache>
                <c:formatCode>#,##0</c:formatCode>
                <c:ptCount val="15"/>
                <c:pt idx="0">
                  <c:v>64.90720357919048</c:v>
                </c:pt>
                <c:pt idx="1">
                  <c:v>41.859440405375636</c:v>
                </c:pt>
                <c:pt idx="2">
                  <c:v>60.88900637564798</c:v>
                </c:pt>
                <c:pt idx="3">
                  <c:v>55.081771974224289</c:v>
                </c:pt>
                <c:pt idx="4">
                  <c:v>63.028476433090546</c:v>
                </c:pt>
                <c:pt idx="5">
                  <c:v>71.918300810279518</c:v>
                </c:pt>
                <c:pt idx="6">
                  <c:v>86.115409230470107</c:v>
                </c:pt>
                <c:pt idx="7">
                  <c:v>68.80665330421516</c:v>
                </c:pt>
                <c:pt idx="8">
                  <c:v>77.133396879546481</c:v>
                </c:pt>
                <c:pt idx="9">
                  <c:v>83.081769261057886</c:v>
                </c:pt>
                <c:pt idx="10">
                  <c:v>64.118372379778052</c:v>
                </c:pt>
                <c:pt idx="11">
                  <c:v>68.818510517600004</c:v>
                </c:pt>
                <c:pt idx="12">
                  <c:v>72.596668195017571</c:v>
                </c:pt>
                <c:pt idx="13">
                  <c:v>71.221054954215035</c:v>
                </c:pt>
                <c:pt idx="14">
                  <c:v>58.504190164971277</c:v>
                </c:pt>
              </c:numCache>
            </c:numRef>
          </c:val>
          <c:extLst>
            <c:ext xmlns:c16="http://schemas.microsoft.com/office/drawing/2014/chart" uri="{C3380CC4-5D6E-409C-BE32-E72D297353CC}">
              <c16:uniqueId val="{00000000-8FCE-43B1-ABB1-4666BBF765F0}"/>
            </c:ext>
          </c:extLst>
        </c:ser>
        <c:ser>
          <c:idx val="1"/>
          <c:order val="1"/>
          <c:tx>
            <c:strRef>
              <c:f>'Gb4'!$S$3</c:f>
              <c:strCache>
                <c:ptCount val="1"/>
                <c:pt idx="0">
                  <c:v> II. stupeň</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'Gb4'!$K$4:$K$18</c:f>
              <c:strCache>
                <c:ptCount val="15"/>
                <c:pt idx="0">
                  <c:v>ČR</c:v>
                </c:pt>
                <c:pt idx="1">
                  <c:v>PHA</c:v>
                </c:pt>
                <c:pt idx="2">
                  <c:v>STČ</c:v>
                </c:pt>
                <c:pt idx="3">
                  <c:v>JHČ</c:v>
                </c:pt>
                <c:pt idx="4">
                  <c:v>PLZ</c:v>
                </c:pt>
                <c:pt idx="5">
                  <c:v>KAR</c:v>
                </c:pt>
                <c:pt idx="6">
                  <c:v>ÚST</c:v>
                </c:pt>
                <c:pt idx="7">
                  <c:v>LIB</c:v>
                </c:pt>
                <c:pt idx="8">
                  <c:v>HRA</c:v>
                </c:pt>
                <c:pt idx="9">
                  <c:v>PAR</c:v>
                </c:pt>
                <c:pt idx="10">
                  <c:v>VYS</c:v>
                </c:pt>
                <c:pt idx="11">
                  <c:v>JHM</c:v>
                </c:pt>
                <c:pt idx="12">
                  <c:v>OLO</c:v>
                </c:pt>
                <c:pt idx="13">
                  <c:v>ZLI</c:v>
                </c:pt>
                <c:pt idx="14">
                  <c:v>MSK</c:v>
                </c:pt>
              </c:strCache>
            </c:strRef>
          </c:cat>
          <c:val>
            <c:numRef>
              <c:f>'Gb4'!$S$4:$S$18</c:f>
              <c:numCache>
                <c:formatCode>#,##0</c:formatCode>
                <c:ptCount val="15"/>
                <c:pt idx="0">
                  <c:v>45.898483503919515</c:v>
                </c:pt>
                <c:pt idx="1">
                  <c:v>34.77795612627073</c:v>
                </c:pt>
                <c:pt idx="2">
                  <c:v>37.366763294547766</c:v>
                </c:pt>
                <c:pt idx="3">
                  <c:v>49.445992216243802</c:v>
                </c:pt>
                <c:pt idx="4">
                  <c:v>60.158109384904257</c:v>
                </c:pt>
                <c:pt idx="5">
                  <c:v>44.589346502373303</c:v>
                </c:pt>
                <c:pt idx="6">
                  <c:v>65.781479111139916</c:v>
                </c:pt>
                <c:pt idx="7">
                  <c:v>55.344482005564359</c:v>
                </c:pt>
                <c:pt idx="8">
                  <c:v>54.557768524557268</c:v>
                </c:pt>
                <c:pt idx="9">
                  <c:v>62.212888830555194</c:v>
                </c:pt>
                <c:pt idx="10">
                  <c:v>40.005480202767501</c:v>
                </c:pt>
                <c:pt idx="11">
                  <c:v>47.559836577525402</c:v>
                </c:pt>
                <c:pt idx="12">
                  <c:v>39.955459487784104</c:v>
                </c:pt>
                <c:pt idx="13">
                  <c:v>39.717077117324742</c:v>
                </c:pt>
                <c:pt idx="14">
                  <c:v>37.655850126202736</c:v>
                </c:pt>
              </c:numCache>
            </c:numRef>
          </c:val>
          <c:extLst>
            <c:ext xmlns:c16="http://schemas.microsoft.com/office/drawing/2014/chart" uri="{C3380CC4-5D6E-409C-BE32-E72D297353CC}">
              <c16:uniqueId val="{00000001-8FCE-43B1-ABB1-4666BBF765F0}"/>
            </c:ext>
          </c:extLst>
        </c:ser>
        <c:ser>
          <c:idx val="2"/>
          <c:order val="2"/>
          <c:tx>
            <c:strRef>
              <c:f>'Gb4'!$T$3</c:f>
              <c:strCache>
                <c:ptCount val="1"/>
                <c:pt idx="0">
                  <c:v> III. stupeň</c:v>
                </c:pt>
              </c:strCache>
            </c:strRef>
          </c:tx>
          <c:spPr>
            <a:solidFill>
              <a:srgbClr val="CF4D5C"/>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'Gb4'!$K$4:$K$18</c:f>
              <c:strCache>
                <c:ptCount val="15"/>
                <c:pt idx="0">
                  <c:v>ČR</c:v>
                </c:pt>
                <c:pt idx="1">
                  <c:v>PHA</c:v>
                </c:pt>
                <c:pt idx="2">
                  <c:v>STČ</c:v>
                </c:pt>
                <c:pt idx="3">
                  <c:v>JHČ</c:v>
                </c:pt>
                <c:pt idx="4">
                  <c:v>PLZ</c:v>
                </c:pt>
                <c:pt idx="5">
                  <c:v>KAR</c:v>
                </c:pt>
                <c:pt idx="6">
                  <c:v>ÚST</c:v>
                </c:pt>
                <c:pt idx="7">
                  <c:v>LIB</c:v>
                </c:pt>
                <c:pt idx="8">
                  <c:v>HRA</c:v>
                </c:pt>
                <c:pt idx="9">
                  <c:v>PAR</c:v>
                </c:pt>
                <c:pt idx="10">
                  <c:v>VYS</c:v>
                </c:pt>
                <c:pt idx="11">
                  <c:v>JHM</c:v>
                </c:pt>
                <c:pt idx="12">
                  <c:v>OLO</c:v>
                </c:pt>
                <c:pt idx="13">
                  <c:v>ZLI</c:v>
                </c:pt>
                <c:pt idx="14">
                  <c:v>MSK</c:v>
                </c:pt>
              </c:strCache>
            </c:strRef>
          </c:cat>
          <c:val>
            <c:numRef>
              <c:f>'Gb4'!$T$4:$T$18</c:f>
              <c:numCache>
                <c:formatCode>#,##0</c:formatCode>
                <c:ptCount val="15"/>
                <c:pt idx="0">
                  <c:v>27.679140953542586</c:v>
                </c:pt>
                <c:pt idx="1">
                  <c:v>22.660749693135681</c:v>
                </c:pt>
                <c:pt idx="2">
                  <c:v>23.387830263493928</c:v>
                </c:pt>
                <c:pt idx="3">
                  <c:v>30.624614533931648</c:v>
                </c:pt>
                <c:pt idx="4">
                  <c:v>34.803200459258726</c:v>
                </c:pt>
                <c:pt idx="5">
                  <c:v>35.719422735772163</c:v>
                </c:pt>
                <c:pt idx="6">
                  <c:v>32.728716208005572</c:v>
                </c:pt>
                <c:pt idx="7">
                  <c:v>32.309211116761901</c:v>
                </c:pt>
                <c:pt idx="8">
                  <c:v>32.483820799678924</c:v>
                </c:pt>
                <c:pt idx="9">
                  <c:v>33.206457540359629</c:v>
                </c:pt>
                <c:pt idx="10">
                  <c:v>24.386902315385669</c:v>
                </c:pt>
                <c:pt idx="11">
                  <c:v>28.937009001988347</c:v>
                </c:pt>
                <c:pt idx="12">
                  <c:v>24.89028623829174</c:v>
                </c:pt>
                <c:pt idx="13">
                  <c:v>25.374799269401912</c:v>
                </c:pt>
                <c:pt idx="14">
                  <c:v>24.010728696334557</c:v>
                </c:pt>
              </c:numCache>
            </c:numRef>
          </c:val>
          <c:extLst>
            <c:ext xmlns:c16="http://schemas.microsoft.com/office/drawing/2014/chart" uri="{C3380CC4-5D6E-409C-BE32-E72D297353CC}">
              <c16:uniqueId val="{00000002-8FCE-43B1-ABB1-4666BBF765F0}"/>
            </c:ext>
          </c:extLst>
        </c:ser>
        <c:ser>
          <c:idx val="3"/>
          <c:order val="3"/>
          <c:tx>
            <c:strRef>
              <c:f>'Gb4'!$U$3</c:f>
              <c:strCache>
                <c:ptCount val="1"/>
                <c:pt idx="0">
                  <c:v> IV. stupeň</c:v>
                </c:pt>
              </c:strCache>
            </c:strRef>
          </c:tx>
          <c:spPr>
            <a:solidFill>
              <a:srgbClr val="97293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lumMod val="85000"/>
                      </a:schemeClr>
                    </a:solidFill>
                    <a:latin typeface="Arial" panose="020B0604020202020204" pitchFamily="34" charset="0"/>
                    <a:ea typeface="+mn-ea"/>
                    <a:cs typeface="Arial" panose="020B0604020202020204" pitchFamily="34" charset="0"/>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'Gb4'!$K$4:$K$18</c:f>
              <c:strCache>
                <c:ptCount val="15"/>
                <c:pt idx="0">
                  <c:v>ČR</c:v>
                </c:pt>
                <c:pt idx="1">
                  <c:v>PHA</c:v>
                </c:pt>
                <c:pt idx="2">
                  <c:v>STČ</c:v>
                </c:pt>
                <c:pt idx="3">
                  <c:v>JHČ</c:v>
                </c:pt>
                <c:pt idx="4">
                  <c:v>PLZ</c:v>
                </c:pt>
                <c:pt idx="5">
                  <c:v>KAR</c:v>
                </c:pt>
                <c:pt idx="6">
                  <c:v>ÚST</c:v>
                </c:pt>
                <c:pt idx="7">
                  <c:v>LIB</c:v>
                </c:pt>
                <c:pt idx="8">
                  <c:v>HRA</c:v>
                </c:pt>
                <c:pt idx="9">
                  <c:v>PAR</c:v>
                </c:pt>
                <c:pt idx="10">
                  <c:v>VYS</c:v>
                </c:pt>
                <c:pt idx="11">
                  <c:v>JHM</c:v>
                </c:pt>
                <c:pt idx="12">
                  <c:v>OLO</c:v>
                </c:pt>
                <c:pt idx="13">
                  <c:v>ZLI</c:v>
                </c:pt>
                <c:pt idx="14">
                  <c:v>MSK</c:v>
                </c:pt>
              </c:strCache>
            </c:strRef>
          </c:cat>
          <c:val>
            <c:numRef>
              <c:f>'Gb4'!$U$4:$U$18</c:f>
              <c:numCache>
                <c:formatCode>#,##0</c:formatCode>
                <c:ptCount val="15"/>
                <c:pt idx="0">
                  <c:v>21.898860368028171</c:v>
                </c:pt>
                <c:pt idx="1">
                  <c:v>14.372790314627723</c:v>
                </c:pt>
                <c:pt idx="2">
                  <c:v>18.235338921919595</c:v>
                </c:pt>
                <c:pt idx="3">
                  <c:v>22.011441696263372</c:v>
                </c:pt>
                <c:pt idx="4">
                  <c:v>24.398119909583436</c:v>
                </c:pt>
                <c:pt idx="5">
                  <c:v>25.411132952965431</c:v>
                </c:pt>
                <c:pt idx="6">
                  <c:v>28.516109171331589</c:v>
                </c:pt>
                <c:pt idx="7">
                  <c:v>27.971400364974421</c:v>
                </c:pt>
                <c:pt idx="8">
                  <c:v>19.314704259268549</c:v>
                </c:pt>
                <c:pt idx="9">
                  <c:v>23.756398477490485</c:v>
                </c:pt>
                <c:pt idx="10">
                  <c:v>19.591724893821073</c:v>
                </c:pt>
                <c:pt idx="11">
                  <c:v>24.524831391784179</c:v>
                </c:pt>
                <c:pt idx="12">
                  <c:v>23.143599484727407</c:v>
                </c:pt>
                <c:pt idx="13">
                  <c:v>28.071637839096802</c:v>
                </c:pt>
                <c:pt idx="14">
                  <c:v>20.438400768343318</c:v>
                </c:pt>
              </c:numCache>
            </c:numRef>
          </c:val>
          <c:extLst>
            <c:ext xmlns:c16="http://schemas.microsoft.com/office/drawing/2014/chart" uri="{C3380CC4-5D6E-409C-BE32-E72D297353CC}">
              <c16:uniqueId val="{00000003-8FCE-43B1-ABB1-4666BBF765F0}"/>
            </c:ext>
          </c:extLst>
        </c:ser>
        <c:dLbls>
          <c:dLblPos val="ctr"/>
          <c:showLegendKey val="0"/>
          <c:showVal val="1"/>
          <c:showCatName val="0"/>
          <c:showSerName val="0"/>
          <c:showPercent val="0"/>
          <c:showBubbleSize val="0"/>
        </c:dLbls>
        <c:gapWidth val="55"/>
        <c:overlap val="100"/>
        <c:axId val="458279096"/>
        <c:axId val="458281720"/>
      </c:barChart>
      <c:catAx>
        <c:axId val="45827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58281720"/>
        <c:crosses val="autoZero"/>
        <c:auto val="1"/>
        <c:lblAlgn val="ctr"/>
        <c:lblOffset val="100"/>
        <c:noMultiLvlLbl val="0"/>
      </c:catAx>
      <c:valAx>
        <c:axId val="458281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Počet na  10 000 dětí celkem</a:t>
                </a:r>
              </a:p>
            </c:rich>
          </c:tx>
          <c:layout>
            <c:manualLayout>
              <c:xMode val="edge"/>
              <c:yMode val="edge"/>
              <c:x val="1.9704973587162364E-2"/>
              <c:y val="0.2049006374203224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58279096"/>
        <c:crosses val="autoZero"/>
        <c:crossBetween val="between"/>
      </c:valAx>
      <c:spPr>
        <a:noFill/>
        <a:ln>
          <a:noFill/>
        </a:ln>
        <a:effectLst/>
      </c:spPr>
    </c:plotArea>
    <c:legend>
      <c:legendPos val="r"/>
      <c:layout>
        <c:manualLayout>
          <c:xMode val="edge"/>
          <c:yMode val="edge"/>
          <c:x val="0.18100162713305701"/>
          <c:y val="6.4640953779082702E-2"/>
          <c:w val="0.17342424280971344"/>
          <c:h val="0.29266462031229146"/>
        </c:manualLayout>
      </c:layout>
      <c:overlay val="0"/>
      <c:spPr>
        <a:solidFill>
          <a:schemeClr val="bg1"/>
        </a:solidFill>
        <a:ln>
          <a:solidFill>
            <a:sysClr val="windowText" lastClr="000000">
              <a:lumMod val="25000"/>
              <a:lumOff val="75000"/>
            </a:sys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366141732283465E-2"/>
          <c:y val="5.0925925925925923E-2"/>
          <c:w val="0.88617089530475357"/>
          <c:h val="0.8416746864975212"/>
        </c:manualLayout>
      </c:layout>
      <c:lineChart>
        <c:grouping val="standard"/>
        <c:varyColors val="0"/>
        <c:ser>
          <c:idx val="0"/>
          <c:order val="0"/>
          <c:tx>
            <c:strRef>
              <c:f>'Gb5'!$L$2</c:f>
              <c:strCache>
                <c:ptCount val="1"/>
                <c:pt idx="0">
                  <c:v>  mateřské školy</c:v>
                </c:pt>
              </c:strCache>
            </c:strRef>
          </c:tx>
          <c:spPr>
            <a:ln w="28575" cap="rnd">
              <a:noFill/>
              <a:round/>
            </a:ln>
            <a:effectLst/>
          </c:spPr>
          <c:marker>
            <c:symbol val="circle"/>
            <c:size val="5"/>
            <c:spPr>
              <a:solidFill>
                <a:srgbClr val="DE8690"/>
              </a:solidFill>
              <a:ln w="38100">
                <a:solidFill>
                  <a:srgbClr val="DE8690"/>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'Gb5'!$K$3:$K$17</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'Gb5'!$L$3:$L$17</c:f>
              <c:numCache>
                <c:formatCode>0.0</c:formatCode>
                <c:ptCount val="15"/>
                <c:pt idx="0">
                  <c:v>3.0911879838142151</c:v>
                </c:pt>
                <c:pt idx="1">
                  <c:v>2.7628904084272778</c:v>
                </c:pt>
                <c:pt idx="2">
                  <c:v>1.8229422997421105</c:v>
                </c:pt>
                <c:pt idx="3">
                  <c:v>2.2376409366869039</c:v>
                </c:pt>
                <c:pt idx="4">
                  <c:v>2.8892540953188783</c:v>
                </c:pt>
                <c:pt idx="5">
                  <c:v>2.4458342640160819</c:v>
                </c:pt>
                <c:pt idx="6">
                  <c:v>3.9646524958203964</c:v>
                </c:pt>
                <c:pt idx="7">
                  <c:v>2.9712163416898791</c:v>
                </c:pt>
                <c:pt idx="8">
                  <c:v>4.3926561102635588</c:v>
                </c:pt>
                <c:pt idx="9">
                  <c:v>1.7991085987607347</c:v>
                </c:pt>
                <c:pt idx="10">
                  <c:v>2.8474957794034887</c:v>
                </c:pt>
                <c:pt idx="11">
                  <c:v>3.4912778124849821</c:v>
                </c:pt>
                <c:pt idx="12">
                  <c:v>3.0573079807649886</c:v>
                </c:pt>
                <c:pt idx="13">
                  <c:v>3.8971474487746085</c:v>
                </c:pt>
                <c:pt idx="14">
                  <c:v>4.5998980632008157</c:v>
                </c:pt>
              </c:numCache>
            </c:numRef>
          </c:val>
          <c:smooth val="0"/>
          <c:extLst>
            <c:ext xmlns:c16="http://schemas.microsoft.com/office/drawing/2014/chart" uri="{C3380CC4-5D6E-409C-BE32-E72D297353CC}">
              <c16:uniqueId val="{00000000-3601-4C2A-B6B0-084EE2808CF2}"/>
            </c:ext>
          </c:extLst>
        </c:ser>
        <c:ser>
          <c:idx val="1"/>
          <c:order val="1"/>
          <c:tx>
            <c:strRef>
              <c:f>'Gb5'!$M$2</c:f>
              <c:strCache>
                <c:ptCount val="1"/>
                <c:pt idx="0">
                  <c:v>  základní školy</c:v>
                </c:pt>
              </c:strCache>
            </c:strRef>
          </c:tx>
          <c:spPr>
            <a:ln w="38100" cap="rnd">
              <a:noFill/>
              <a:round/>
            </a:ln>
            <a:effectLst/>
          </c:spPr>
          <c:marker>
            <c:symbol val="triangle"/>
            <c:size val="5"/>
            <c:spPr>
              <a:solidFill>
                <a:srgbClr val="972936"/>
              </a:solidFill>
              <a:ln w="38100">
                <a:solidFill>
                  <a:srgbClr val="972936"/>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'Gb5'!$K$3:$K$17</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'Gb5'!$M$3:$M$17</c:f>
              <c:numCache>
                <c:formatCode>0.0</c:formatCode>
                <c:ptCount val="15"/>
                <c:pt idx="0">
                  <c:v>10.307285341514801</c:v>
                </c:pt>
                <c:pt idx="1">
                  <c:v>8.8373705850299711</c:v>
                </c:pt>
                <c:pt idx="2">
                  <c:v>10.240388506677458</c:v>
                </c:pt>
                <c:pt idx="3">
                  <c:v>7.3297653660252964</c:v>
                </c:pt>
                <c:pt idx="4">
                  <c:v>10.002470762642069</c:v>
                </c:pt>
                <c:pt idx="5">
                  <c:v>12.886728655959425</c:v>
                </c:pt>
                <c:pt idx="6">
                  <c:v>11.600485037701924</c:v>
                </c:pt>
                <c:pt idx="7">
                  <c:v>10.410930705298098</c:v>
                </c:pt>
                <c:pt idx="8">
                  <c:v>11.191990778294839</c:v>
                </c:pt>
                <c:pt idx="9">
                  <c:v>10.005450086293033</c:v>
                </c:pt>
                <c:pt idx="10">
                  <c:v>10.196927275721714</c:v>
                </c:pt>
                <c:pt idx="11">
                  <c:v>10.396185557577544</c:v>
                </c:pt>
                <c:pt idx="12">
                  <c:v>11.4989105088115</c:v>
                </c:pt>
                <c:pt idx="13">
                  <c:v>10.982306284319707</c:v>
                </c:pt>
                <c:pt idx="14">
                  <c:v>10.790224362216511</c:v>
                </c:pt>
              </c:numCache>
            </c:numRef>
          </c:val>
          <c:smooth val="0"/>
          <c:extLst>
            <c:ext xmlns:c16="http://schemas.microsoft.com/office/drawing/2014/chart" uri="{C3380CC4-5D6E-409C-BE32-E72D297353CC}">
              <c16:uniqueId val="{00000001-3601-4C2A-B6B0-084EE2808CF2}"/>
            </c:ext>
          </c:extLst>
        </c:ser>
        <c:dLbls>
          <c:dLblPos val="t"/>
          <c:showLegendKey val="0"/>
          <c:showVal val="1"/>
          <c:showCatName val="0"/>
          <c:showSerName val="0"/>
          <c:showPercent val="0"/>
          <c:showBubbleSize val="0"/>
        </c:dLbls>
        <c:marker val="1"/>
        <c:smooth val="0"/>
        <c:axId val="508411416"/>
        <c:axId val="402784248"/>
      </c:lineChart>
      <c:catAx>
        <c:axId val="508411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402784248"/>
        <c:crosses val="autoZero"/>
        <c:auto val="1"/>
        <c:lblAlgn val="ctr"/>
        <c:lblOffset val="100"/>
        <c:tickMarkSkip val="1"/>
        <c:noMultiLvlLbl val="0"/>
      </c:catAx>
      <c:valAx>
        <c:axId val="402784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layout>
            <c:manualLayout>
              <c:xMode val="edge"/>
              <c:yMode val="edge"/>
              <c:x val="1.1574074074074073E-2"/>
              <c:y val="0.4363697184910709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508411416"/>
        <c:crosses val="autoZero"/>
        <c:crossBetween val="between"/>
      </c:valAx>
      <c:spPr>
        <a:noFill/>
        <a:ln>
          <a:noFill/>
        </a:ln>
        <a:effectLst/>
      </c:spPr>
    </c:plotArea>
    <c:legend>
      <c:legendPos val="r"/>
      <c:layout>
        <c:manualLayout>
          <c:xMode val="edge"/>
          <c:yMode val="edge"/>
          <c:x val="0.7149907042869641"/>
          <c:y val="0.33868576590021016"/>
          <c:w val="0.19056485126859143"/>
          <c:h val="0.1511482939632546"/>
        </c:manualLayout>
      </c:layout>
      <c:overlay val="1"/>
      <c:spPr>
        <a:solidFill>
          <a:schemeClr val="bg1"/>
        </a:solidFill>
        <a:ln w="6350">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14634865028569"/>
          <c:y val="0.19056567555921181"/>
          <c:w val="0.54040779005827233"/>
          <c:h val="0.7744420765763268"/>
        </c:manualLayout>
      </c:layout>
      <c:pieChart>
        <c:varyColors val="1"/>
        <c:ser>
          <c:idx val="0"/>
          <c:order val="0"/>
          <c:dPt>
            <c:idx val="0"/>
            <c:bubble3D val="0"/>
            <c:spPr>
              <a:solidFill>
                <a:srgbClr val="C53546"/>
              </a:solidFill>
              <a:ln w="19050">
                <a:solidFill>
                  <a:schemeClr val="lt1"/>
                </a:solidFill>
              </a:ln>
              <a:effectLst/>
            </c:spPr>
            <c:extLst>
              <c:ext xmlns:c16="http://schemas.microsoft.com/office/drawing/2014/chart" uri="{C3380CC4-5D6E-409C-BE32-E72D297353CC}">
                <c16:uniqueId val="{00000001-10D4-48F4-902B-5E7D3B3479EC}"/>
              </c:ext>
            </c:extLst>
          </c:dPt>
          <c:dPt>
            <c:idx val="1"/>
            <c:bubble3D val="0"/>
            <c:spPr>
              <a:solidFill>
                <a:srgbClr val="972936"/>
              </a:solidFill>
              <a:ln w="19050">
                <a:solidFill>
                  <a:schemeClr val="lt1"/>
                </a:solidFill>
              </a:ln>
              <a:effectLst/>
            </c:spPr>
            <c:extLst>
              <c:ext xmlns:c16="http://schemas.microsoft.com/office/drawing/2014/chart" uri="{C3380CC4-5D6E-409C-BE32-E72D297353CC}">
                <c16:uniqueId val="{00000003-10D4-48F4-902B-5E7D3B3479EC}"/>
              </c:ext>
            </c:extLst>
          </c:dPt>
          <c:dPt>
            <c:idx val="2"/>
            <c:bubble3D val="0"/>
            <c:spPr>
              <a:solidFill>
                <a:srgbClr val="661C25"/>
              </a:solidFill>
              <a:ln w="19050">
                <a:solidFill>
                  <a:schemeClr val="lt1"/>
                </a:solidFill>
              </a:ln>
              <a:effectLst/>
            </c:spPr>
            <c:extLst>
              <c:ext xmlns:c16="http://schemas.microsoft.com/office/drawing/2014/chart" uri="{C3380CC4-5D6E-409C-BE32-E72D297353CC}">
                <c16:uniqueId val="{00000005-10D4-48F4-902B-5E7D3B3479EC}"/>
              </c:ext>
            </c:extLst>
          </c:dPt>
          <c:dPt>
            <c:idx val="3"/>
            <c:bubble3D val="0"/>
            <c:spPr>
              <a:solidFill>
                <a:srgbClr val="F5DADD"/>
              </a:solidFill>
              <a:ln w="19050">
                <a:solidFill>
                  <a:schemeClr val="lt1"/>
                </a:solidFill>
              </a:ln>
              <a:effectLst/>
            </c:spPr>
            <c:extLst>
              <c:ext xmlns:c16="http://schemas.microsoft.com/office/drawing/2014/chart" uri="{C3380CC4-5D6E-409C-BE32-E72D297353CC}">
                <c16:uniqueId val="{00000007-10D4-48F4-902B-5E7D3B3479EC}"/>
              </c:ext>
            </c:extLst>
          </c:dPt>
          <c:dPt>
            <c:idx val="4"/>
            <c:bubble3D val="0"/>
            <c:spPr>
              <a:solidFill>
                <a:srgbClr val="EAB4BA"/>
              </a:solidFill>
              <a:ln w="19050">
                <a:solidFill>
                  <a:schemeClr val="lt1"/>
                </a:solidFill>
              </a:ln>
              <a:effectLst/>
            </c:spPr>
            <c:extLst>
              <c:ext xmlns:c16="http://schemas.microsoft.com/office/drawing/2014/chart" uri="{C3380CC4-5D6E-409C-BE32-E72D297353CC}">
                <c16:uniqueId val="{00000009-10D4-48F4-902B-5E7D3B3479EC}"/>
              </c:ext>
            </c:extLst>
          </c:dPt>
          <c:dPt>
            <c:idx val="5"/>
            <c:bubble3D val="0"/>
            <c:spPr>
              <a:solidFill>
                <a:srgbClr val="DE8690"/>
              </a:solidFill>
              <a:ln w="19050">
                <a:solidFill>
                  <a:schemeClr val="lt1"/>
                </a:solidFill>
              </a:ln>
              <a:effectLst/>
            </c:spPr>
            <c:extLst>
              <c:ext xmlns:c16="http://schemas.microsoft.com/office/drawing/2014/chart" uri="{C3380CC4-5D6E-409C-BE32-E72D297353CC}">
                <c16:uniqueId val="{0000000B-10D4-48F4-902B-5E7D3B3479EC}"/>
              </c:ext>
            </c:extLst>
          </c:dPt>
          <c:dPt>
            <c:idx val="6"/>
            <c:bubble3D val="0"/>
            <c:spPr>
              <a:solidFill>
                <a:srgbClr val="D35B69"/>
              </a:solidFill>
              <a:ln w="19050">
                <a:solidFill>
                  <a:schemeClr val="lt1"/>
                </a:solidFill>
              </a:ln>
              <a:effectLst/>
            </c:spPr>
            <c:extLst>
              <c:ext xmlns:c16="http://schemas.microsoft.com/office/drawing/2014/chart" uri="{C3380CC4-5D6E-409C-BE32-E72D297353CC}">
                <c16:uniqueId val="{0000000D-10D4-48F4-902B-5E7D3B3479EC}"/>
              </c:ext>
            </c:extLst>
          </c:dPt>
          <c:dPt>
            <c:idx val="7"/>
            <c:bubble3D val="0"/>
            <c:spPr>
              <a:solidFill>
                <a:srgbClr val="CF4D5C"/>
              </a:solidFill>
              <a:ln w="19050">
                <a:solidFill>
                  <a:schemeClr val="lt1"/>
                </a:solidFill>
              </a:ln>
              <a:effectLst/>
            </c:spPr>
            <c:extLst>
              <c:ext xmlns:c16="http://schemas.microsoft.com/office/drawing/2014/chart" uri="{C3380CC4-5D6E-409C-BE32-E72D297353CC}">
                <c16:uniqueId val="{0000000F-10D4-48F4-902B-5E7D3B3479EC}"/>
              </c:ext>
            </c:extLst>
          </c:dPt>
          <c:dLbls>
            <c:dLbl>
              <c:idx val="1"/>
              <c:layout>
                <c:manualLayout>
                  <c:x val="0.11781011781011794"/>
                  <c:y val="-2.985074626865672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0D4-48F4-902B-5E7D3B3479EC}"/>
                </c:ext>
              </c:extLst>
            </c:dLbl>
            <c:dLbl>
              <c:idx val="2"/>
              <c:layout>
                <c:manualLayout>
                  <c:x val="0.12474012474012461"/>
                  <c:y val="0.104477611940298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0D4-48F4-902B-5E7D3B3479EC}"/>
                </c:ext>
              </c:extLst>
            </c:dLbl>
            <c:dLbl>
              <c:idx val="3"/>
              <c:layout>
                <c:manualLayout>
                  <c:x val="9.0090090090089961E-2"/>
                  <c:y val="-2.985074626865671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0D4-48F4-902B-5E7D3B3479EC}"/>
                </c:ext>
              </c:extLst>
            </c:dLbl>
            <c:dLbl>
              <c:idx val="6"/>
              <c:layout>
                <c:manualLayout>
                  <c:x val="-5.5440055440055439E-2"/>
                  <c:y val="-4.477611940298507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0D4-48F4-902B-5E7D3B3479EC}"/>
                </c:ext>
              </c:extLst>
            </c:dLbl>
            <c:dLbl>
              <c:idx val="7"/>
              <c:layout>
                <c:manualLayout>
                  <c:x val="1.0395010395010396E-2"/>
                  <c:y val="-1.990049751243781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10D4-48F4-902B-5E7D3B3479EC}"/>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cs-CZ"/>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'Gb6'!$H$5:$H$12</c:f>
              <c:strCache>
                <c:ptCount val="8"/>
                <c:pt idx="0">
                  <c:v>mentální</c:v>
                </c:pt>
                <c:pt idx="1">
                  <c:v>sluchové</c:v>
                </c:pt>
                <c:pt idx="2">
                  <c:v>zrakové</c:v>
                </c:pt>
                <c:pt idx="3">
                  <c:v>závažné vady řeči</c:v>
                </c:pt>
                <c:pt idx="4">
                  <c:v>tělesné</c:v>
                </c:pt>
                <c:pt idx="5">
                  <c:v>více vad</c:v>
                </c:pt>
                <c:pt idx="6">
                  <c:v>závažné vývojové poruchy</c:v>
                </c:pt>
                <c:pt idx="7">
                  <c:v>autismus</c:v>
                </c:pt>
              </c:strCache>
            </c:strRef>
          </c:cat>
          <c:val>
            <c:numRef>
              <c:f>'Gb6'!$J$5:$J$12</c:f>
              <c:numCache>
                <c:formatCode>0.0</c:formatCode>
                <c:ptCount val="8"/>
                <c:pt idx="0">
                  <c:v>6.4117385504668736</c:v>
                </c:pt>
                <c:pt idx="1">
                  <c:v>2.4988883948421523</c:v>
                </c:pt>
                <c:pt idx="2">
                  <c:v>4.0551356158292577</c:v>
                </c:pt>
                <c:pt idx="3">
                  <c:v>50.342374388617159</c:v>
                </c:pt>
                <c:pt idx="4">
                  <c:v>3.6371720764784352</c:v>
                </c:pt>
                <c:pt idx="5">
                  <c:v>13.285904846598488</c:v>
                </c:pt>
                <c:pt idx="6">
                  <c:v>9.9155180080035574</c:v>
                </c:pt>
                <c:pt idx="7">
                  <c:v>9.8532681191640723</c:v>
                </c:pt>
              </c:numCache>
            </c:numRef>
          </c:val>
          <c:extLst>
            <c:ext xmlns:c16="http://schemas.microsoft.com/office/drawing/2014/chart" uri="{C3380CC4-5D6E-409C-BE32-E72D297353CC}">
              <c16:uniqueId val="{00000010-10D4-48F4-902B-5E7D3B3479E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cs-C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599409448818891E-2"/>
          <c:y val="5.876068376068376E-2"/>
          <c:w val="0.87975475721784779"/>
          <c:h val="0.81731694595867821"/>
        </c:manualLayout>
      </c:layout>
      <c:barChart>
        <c:barDir val="col"/>
        <c:grouping val="clustered"/>
        <c:varyColors val="0"/>
        <c:ser>
          <c:idx val="0"/>
          <c:order val="0"/>
          <c:tx>
            <c:strRef>
              <c:f>'Gb7'!$K$3</c:f>
              <c:strCache>
                <c:ptCount val="1"/>
                <c:pt idx="0">
                  <c:v> chlapci</c:v>
                </c:pt>
              </c:strCache>
            </c:strRef>
          </c:tx>
          <c:spPr>
            <a:solidFill>
              <a:srgbClr val="F5DADD"/>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'Gb7'!$J$4:$J$18</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'Gb7'!$K$4:$K$18</c:f>
              <c:numCache>
                <c:formatCode>#\ ##0.0</c:formatCode>
                <c:ptCount val="15"/>
                <c:pt idx="0">
                  <c:v>13.342945510033308</c:v>
                </c:pt>
                <c:pt idx="1">
                  <c:v>11.062264646641562</c:v>
                </c:pt>
                <c:pt idx="2">
                  <c:v>13.526432935482424</c:v>
                </c:pt>
                <c:pt idx="3">
                  <c:v>9.2645362643327225</c:v>
                </c:pt>
                <c:pt idx="4">
                  <c:v>13.188021228203183</c:v>
                </c:pt>
                <c:pt idx="5">
                  <c:v>15.923615337796711</c:v>
                </c:pt>
                <c:pt idx="6">
                  <c:v>15.072329710424215</c:v>
                </c:pt>
                <c:pt idx="7">
                  <c:v>13.135471517472475</c:v>
                </c:pt>
                <c:pt idx="8">
                  <c:v>13.963735620978749</c:v>
                </c:pt>
                <c:pt idx="9">
                  <c:v>13.19782183979715</c:v>
                </c:pt>
                <c:pt idx="10">
                  <c:v>13.522702819023024</c:v>
                </c:pt>
                <c:pt idx="11">
                  <c:v>13.489402912802175</c:v>
                </c:pt>
                <c:pt idx="12">
                  <c:v>15.103545103545105</c:v>
                </c:pt>
                <c:pt idx="13">
                  <c:v>14.47940947940948</c:v>
                </c:pt>
                <c:pt idx="14">
                  <c:v>14.112798425723092</c:v>
                </c:pt>
              </c:numCache>
            </c:numRef>
          </c:val>
          <c:extLst>
            <c:ext xmlns:c16="http://schemas.microsoft.com/office/drawing/2014/chart" uri="{C3380CC4-5D6E-409C-BE32-E72D297353CC}">
              <c16:uniqueId val="{00000000-1B4D-4F15-89DD-671840592D59}"/>
            </c:ext>
          </c:extLst>
        </c:ser>
        <c:ser>
          <c:idx val="1"/>
          <c:order val="1"/>
          <c:tx>
            <c:strRef>
              <c:f>'Gb7'!$L$3</c:f>
              <c:strCache>
                <c:ptCount val="1"/>
                <c:pt idx="0">
                  <c:v> dívky</c:v>
                </c:pt>
              </c:strCache>
            </c:strRef>
          </c:tx>
          <c:spPr>
            <a:solidFill>
              <a:srgbClr val="DE869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'Gb7'!$J$4:$J$18</c:f>
              <c:strCache>
                <c:ptCount val="15"/>
                <c:pt idx="0">
                  <c:v>ČR</c:v>
                </c:pt>
                <c:pt idx="1">
                  <c:v>PHA</c:v>
                </c:pt>
                <c:pt idx="2">
                  <c:v>STC</c:v>
                </c:pt>
                <c:pt idx="3">
                  <c:v>JHC</c:v>
                </c:pt>
                <c:pt idx="4">
                  <c:v>PLZ</c:v>
                </c:pt>
                <c:pt idx="5">
                  <c:v>KAR</c:v>
                </c:pt>
                <c:pt idx="6">
                  <c:v>UST</c:v>
                </c:pt>
                <c:pt idx="7">
                  <c:v>LIB</c:v>
                </c:pt>
                <c:pt idx="8">
                  <c:v>HRA</c:v>
                </c:pt>
                <c:pt idx="9">
                  <c:v>PAR</c:v>
                </c:pt>
                <c:pt idx="10">
                  <c:v>VYS</c:v>
                </c:pt>
                <c:pt idx="11">
                  <c:v>JHM</c:v>
                </c:pt>
                <c:pt idx="12">
                  <c:v>OLO</c:v>
                </c:pt>
                <c:pt idx="13">
                  <c:v>ZLI</c:v>
                </c:pt>
                <c:pt idx="14">
                  <c:v>MSK</c:v>
                </c:pt>
              </c:strCache>
            </c:strRef>
          </c:cat>
          <c:val>
            <c:numRef>
              <c:f>'Gb7'!$L$4:$L$18</c:f>
              <c:numCache>
                <c:formatCode>#\ ##0.0</c:formatCode>
                <c:ptCount val="15"/>
                <c:pt idx="0">
                  <c:v>6.5437840844200377</c:v>
                </c:pt>
                <c:pt idx="1">
                  <c:v>5.5387568125441344</c:v>
                </c:pt>
                <c:pt idx="2">
                  <c:v>6.331009311684058</c:v>
                </c:pt>
                <c:pt idx="3">
                  <c:v>4.8279960844637113</c:v>
                </c:pt>
                <c:pt idx="4">
                  <c:v>6.1957532548047114</c:v>
                </c:pt>
                <c:pt idx="5">
                  <c:v>8.6009449827820941</c:v>
                </c:pt>
                <c:pt idx="6">
                  <c:v>7.6076555023923449</c:v>
                </c:pt>
                <c:pt idx="7">
                  <c:v>7.1323312702623038</c:v>
                </c:pt>
                <c:pt idx="8">
                  <c:v>7.506418354456172</c:v>
                </c:pt>
                <c:pt idx="9">
                  <c:v>6.2867012089810022</c:v>
                </c:pt>
                <c:pt idx="10">
                  <c:v>6.2776858024967561</c:v>
                </c:pt>
                <c:pt idx="11">
                  <c:v>6.5522919618580779</c:v>
                </c:pt>
                <c:pt idx="12">
                  <c:v>7.0694777535168409</c:v>
                </c:pt>
                <c:pt idx="13">
                  <c:v>6.8947432121676684</c:v>
                </c:pt>
                <c:pt idx="14">
                  <c:v>6.8130978093181112</c:v>
                </c:pt>
              </c:numCache>
            </c:numRef>
          </c:val>
          <c:extLst>
            <c:ext xmlns:c16="http://schemas.microsoft.com/office/drawing/2014/chart" uri="{C3380CC4-5D6E-409C-BE32-E72D297353CC}">
              <c16:uniqueId val="{00000001-1B4D-4F15-89DD-671840592D59}"/>
            </c:ext>
          </c:extLst>
        </c:ser>
        <c:dLbls>
          <c:dLblPos val="outEnd"/>
          <c:showLegendKey val="0"/>
          <c:showVal val="1"/>
          <c:showCatName val="0"/>
          <c:showSerName val="0"/>
          <c:showPercent val="0"/>
          <c:showBubbleSize val="0"/>
        </c:dLbls>
        <c:gapWidth val="100"/>
        <c:overlap val="-20"/>
        <c:axId val="887952480"/>
        <c:axId val="887953136"/>
      </c:barChart>
      <c:catAx>
        <c:axId val="88795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87953136"/>
        <c:crosses val="autoZero"/>
        <c:auto val="1"/>
        <c:lblAlgn val="ctr"/>
        <c:lblOffset val="100"/>
        <c:noMultiLvlLbl val="0"/>
      </c:catAx>
      <c:valAx>
        <c:axId val="887953136"/>
        <c:scaling>
          <c:orientation val="minMax"/>
          <c:max val="1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87952480"/>
        <c:crosses val="autoZero"/>
        <c:crossBetween val="between"/>
      </c:valAx>
      <c:spPr>
        <a:noFill/>
        <a:ln>
          <a:noFill/>
        </a:ln>
        <a:effectLst/>
      </c:spPr>
    </c:plotArea>
    <c:legend>
      <c:legendPos val="tr"/>
      <c:layout>
        <c:manualLayout>
          <c:xMode val="edge"/>
          <c:yMode val="edge"/>
          <c:x val="0.10952696150639746"/>
          <c:y val="1.2881485968100143E-2"/>
          <c:w val="0.25505638943569553"/>
          <c:h val="9.0256006460730884E-2"/>
        </c:manualLayout>
      </c:layout>
      <c:overlay val="1"/>
      <c:spPr>
        <a:solidFill>
          <a:sysClr val="window" lastClr="FFFFFF"/>
        </a:solidFill>
        <a:ln>
          <a:solidFill>
            <a:srgbClr val="D9D9D9"/>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0.08815</cdr:x>
      <cdr:y>0.06894</cdr:y>
    </cdr:from>
    <cdr:to>
      <cdr:x>0.20556</cdr:x>
      <cdr:y>0.19021</cdr:y>
    </cdr:to>
    <cdr:sp macro="" textlink="">
      <cdr:nvSpPr>
        <cdr:cNvPr id="2" name="TextovéPole 1">
          <a:extLst xmlns:a="http://schemas.openxmlformats.org/drawingml/2006/main">
            <a:ext uri="{FF2B5EF4-FFF2-40B4-BE49-F238E27FC236}">
              <a16:creationId xmlns:a16="http://schemas.microsoft.com/office/drawing/2014/main" id="{959F9310-36EA-44D2-A73E-0DA083FB6A2A}"/>
            </a:ext>
          </a:extLst>
        </cdr:cNvPr>
        <cdr:cNvSpPr txBox="1"/>
      </cdr:nvSpPr>
      <cdr:spPr>
        <a:xfrm xmlns:a="http://schemas.openxmlformats.org/drawingml/2006/main">
          <a:off x="543270" y="200234"/>
          <a:ext cx="723556" cy="352216"/>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wrap="square" rtlCol="0" anchor="ctr"/>
        <a:lstStyle xmlns:a="http://schemas.openxmlformats.org/drawingml/2006/main"/>
        <a:p xmlns:a="http://schemas.openxmlformats.org/drawingml/2006/main">
          <a:pPr algn="ctr"/>
          <a:r>
            <a:rPr lang="cs-CZ" sz="1050" b="1">
              <a:latin typeface="Arial" panose="020B0604020202020204" pitchFamily="34" charset="0"/>
              <a:cs typeface="Arial" panose="020B0604020202020204" pitchFamily="34" charset="0"/>
            </a:rPr>
            <a:t>3–14 let</a:t>
          </a:r>
        </a:p>
      </cdr:txBody>
    </cdr:sp>
  </cdr:relSizeAnchor>
  <cdr:relSizeAnchor xmlns:cdr="http://schemas.openxmlformats.org/drawingml/2006/chartDrawing">
    <cdr:from>
      <cdr:x>0.31254</cdr:x>
      <cdr:y>0.39589</cdr:y>
    </cdr:from>
    <cdr:to>
      <cdr:x>0.43586</cdr:x>
      <cdr:y>0.51681</cdr:y>
    </cdr:to>
    <cdr:sp macro="" textlink="">
      <cdr:nvSpPr>
        <cdr:cNvPr id="3" name="TextovéPole 1">
          <a:extLst xmlns:a="http://schemas.openxmlformats.org/drawingml/2006/main">
            <a:ext uri="{FF2B5EF4-FFF2-40B4-BE49-F238E27FC236}">
              <a16:creationId xmlns:a16="http://schemas.microsoft.com/office/drawing/2014/main" id="{09730232-29D4-49BE-8D2E-40FB2728915C}"/>
            </a:ext>
          </a:extLst>
        </cdr:cNvPr>
        <cdr:cNvSpPr txBox="1"/>
      </cdr:nvSpPr>
      <cdr:spPr>
        <a:xfrm xmlns:a="http://schemas.openxmlformats.org/drawingml/2006/main">
          <a:off x="1926083" y="1149859"/>
          <a:ext cx="759968" cy="35121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cs-CZ" sz="1050" b="1">
              <a:latin typeface="Arial" panose="020B0604020202020204" pitchFamily="34" charset="0"/>
              <a:cs typeface="Arial" panose="020B0604020202020204" pitchFamily="34" charset="0"/>
            </a:rPr>
            <a:t>0–2 roky</a:t>
          </a:r>
        </a:p>
      </cdr:txBody>
    </cdr:sp>
  </cdr:relSizeAnchor>
</c:userShapes>
</file>

<file path=word/drawings/drawing2.xml><?xml version="1.0" encoding="utf-8"?>
<c:userShapes xmlns:c="http://schemas.openxmlformats.org/drawingml/2006/chart">
  <cdr:relSizeAnchor xmlns:cdr="http://schemas.openxmlformats.org/drawingml/2006/chartDrawing">
    <cdr:from>
      <cdr:x>0.14206</cdr:x>
      <cdr:y>0.03363</cdr:y>
    </cdr:from>
    <cdr:to>
      <cdr:x>0.29405</cdr:x>
      <cdr:y>0.18803</cdr:y>
    </cdr:to>
    <cdr:sp macro="" textlink="">
      <cdr:nvSpPr>
        <cdr:cNvPr id="2" name="TextBox 1">
          <a:extLst xmlns:a="http://schemas.openxmlformats.org/drawingml/2006/main">
            <a:ext uri="{FF2B5EF4-FFF2-40B4-BE49-F238E27FC236}">
              <a16:creationId xmlns:a16="http://schemas.microsoft.com/office/drawing/2014/main" id="{ACC5C650-1E25-4941-B990-F28712D4B90B}"/>
            </a:ext>
          </a:extLst>
        </cdr:cNvPr>
        <cdr:cNvSpPr txBox="1"/>
      </cdr:nvSpPr>
      <cdr:spPr>
        <a:xfrm xmlns:a="http://schemas.openxmlformats.org/drawingml/2006/main">
          <a:off x="786964" y="89957"/>
          <a:ext cx="841986" cy="412962"/>
        </a:xfrm>
        <a:prstGeom xmlns:a="http://schemas.openxmlformats.org/drawingml/2006/main" prst="rect">
          <a:avLst/>
        </a:prstGeom>
        <a:solidFill xmlns:a="http://schemas.openxmlformats.org/drawingml/2006/main">
          <a:schemeClr val="bg1"/>
        </a:solidFill>
        <a:ln xmlns:a="http://schemas.openxmlformats.org/drawingml/2006/main">
          <a:solidFill>
            <a:sysClr val="windowText" lastClr="000000">
              <a:lumMod val="25000"/>
              <a:lumOff val="75000"/>
            </a:sysClr>
          </a:solidFill>
        </a:ln>
      </cdr:spPr>
      <cdr:txBody>
        <a:bodyPr xmlns:a="http://schemas.openxmlformats.org/drawingml/2006/main" vertOverflow="clip" wrap="square" rtlCol="0" anchor="ctr"/>
        <a:lstStyle xmlns:a="http://schemas.openxmlformats.org/drawingml/2006/main"/>
        <a:p xmlns:a="http://schemas.openxmlformats.org/drawingml/2006/main">
          <a:pPr algn="ctr"/>
          <a:r>
            <a:rPr lang="cs-CZ" sz="900" b="1">
              <a:latin typeface="Arial" panose="020B0604020202020204" pitchFamily="34" charset="0"/>
              <a:cs typeface="Arial" panose="020B0604020202020204" pitchFamily="34" charset="0"/>
            </a:rPr>
            <a:t>Druh zařízení</a:t>
          </a:r>
        </a:p>
      </cdr:txBody>
    </cdr:sp>
  </cdr:relSizeAnchor>
  <cdr:relSizeAnchor xmlns:cdr="http://schemas.openxmlformats.org/drawingml/2006/chartDrawing">
    <cdr:from>
      <cdr:x>0.73549</cdr:x>
      <cdr:y>0.03294</cdr:y>
    </cdr:from>
    <cdr:to>
      <cdr:x>0.9574</cdr:x>
      <cdr:y>0.18803</cdr:y>
    </cdr:to>
    <cdr:sp macro="" textlink="">
      <cdr:nvSpPr>
        <cdr:cNvPr id="3" name="TextBox 1">
          <a:extLst xmlns:a="http://schemas.openxmlformats.org/drawingml/2006/main">
            <a:ext uri="{FF2B5EF4-FFF2-40B4-BE49-F238E27FC236}">
              <a16:creationId xmlns:a16="http://schemas.microsoft.com/office/drawing/2014/main" id="{DEF5B64A-BBEC-429F-ADD0-0E1827045BA7}"/>
            </a:ext>
          </a:extLst>
        </cdr:cNvPr>
        <cdr:cNvSpPr txBox="1"/>
      </cdr:nvSpPr>
      <cdr:spPr>
        <a:xfrm xmlns:a="http://schemas.openxmlformats.org/drawingml/2006/main">
          <a:off x="4074431" y="88113"/>
          <a:ext cx="1229324" cy="414806"/>
        </a:xfrm>
        <a:prstGeom xmlns:a="http://schemas.openxmlformats.org/drawingml/2006/main" prst="rect">
          <a:avLst/>
        </a:prstGeom>
        <a:solidFill xmlns:a="http://schemas.openxmlformats.org/drawingml/2006/main">
          <a:schemeClr val="bg1"/>
        </a:solidFill>
        <a:ln xmlns:a="http://schemas.openxmlformats.org/drawingml/2006/main">
          <a:solidFill>
            <a:sysClr val="windowText" lastClr="000000">
              <a:lumMod val="25000"/>
              <a:lumOff val="75000"/>
            </a:sysClr>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cs-CZ" sz="900" b="1">
              <a:latin typeface="Arial" panose="020B0604020202020204" pitchFamily="34" charset="0"/>
              <a:cs typeface="Arial" panose="020B0604020202020204" pitchFamily="34" charset="0"/>
            </a:rPr>
            <a:t>Věk</a:t>
          </a:r>
          <a:r>
            <a:rPr lang="cs-CZ" sz="900" b="1" baseline="0">
              <a:latin typeface="Arial" panose="020B0604020202020204" pitchFamily="34" charset="0"/>
              <a:cs typeface="Arial" panose="020B0604020202020204" pitchFamily="34" charset="0"/>
            </a:rPr>
            <a:t> p</a:t>
          </a:r>
          <a:r>
            <a:rPr lang="cs-CZ" sz="900" b="1">
              <a:latin typeface="Arial" panose="020B0604020202020204" pitchFamily="34" charset="0"/>
              <a:cs typeface="Arial" panose="020B0604020202020204" pitchFamily="34" charset="0"/>
            </a:rPr>
            <a:t>lnění povinné </a:t>
          </a:r>
        </a:p>
        <a:p xmlns:a="http://schemas.openxmlformats.org/drawingml/2006/main">
          <a:pPr algn="ctr"/>
          <a:r>
            <a:rPr lang="cs-CZ" sz="900" b="1">
              <a:latin typeface="Arial" panose="020B0604020202020204" pitchFamily="34" charset="0"/>
              <a:cs typeface="Arial" panose="020B0604020202020204" pitchFamily="34" charset="0"/>
            </a:rPr>
            <a:t>školní docházky</a:t>
          </a:r>
        </a:p>
      </cdr:txBody>
    </cdr:sp>
  </cdr:relSizeAnchor>
  <cdr:relSizeAnchor xmlns:cdr="http://schemas.openxmlformats.org/drawingml/2006/chartDrawing">
    <cdr:from>
      <cdr:x>0.4666</cdr:x>
      <cdr:y>0.03002</cdr:y>
    </cdr:from>
    <cdr:to>
      <cdr:x>0.58363</cdr:x>
      <cdr:y>0.18518</cdr:y>
    </cdr:to>
    <cdr:sp macro="" textlink="">
      <cdr:nvSpPr>
        <cdr:cNvPr id="4" name="TextBox 1">
          <a:extLst xmlns:a="http://schemas.openxmlformats.org/drawingml/2006/main">
            <a:ext uri="{FF2B5EF4-FFF2-40B4-BE49-F238E27FC236}">
              <a16:creationId xmlns:a16="http://schemas.microsoft.com/office/drawing/2014/main" id="{DEF5B64A-BBEC-429F-ADD0-0E1827045BA7}"/>
            </a:ext>
          </a:extLst>
        </cdr:cNvPr>
        <cdr:cNvSpPr txBox="1"/>
      </cdr:nvSpPr>
      <cdr:spPr>
        <a:xfrm xmlns:a="http://schemas.openxmlformats.org/drawingml/2006/main">
          <a:off x="2584857" y="80291"/>
          <a:ext cx="648315" cy="415007"/>
        </a:xfrm>
        <a:prstGeom xmlns:a="http://schemas.openxmlformats.org/drawingml/2006/main" prst="rect">
          <a:avLst/>
        </a:prstGeom>
        <a:solidFill xmlns:a="http://schemas.openxmlformats.org/drawingml/2006/main">
          <a:schemeClr val="bg1"/>
        </a:solidFill>
        <a:ln xmlns:a="http://schemas.openxmlformats.org/drawingml/2006/main">
          <a:solidFill>
            <a:sysClr val="windowText" lastClr="000000">
              <a:lumMod val="25000"/>
              <a:lumOff val="75000"/>
            </a:sysClr>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cs-CZ" sz="900" b="1">
              <a:latin typeface="Arial" panose="020B0604020202020204" pitchFamily="34" charset="0"/>
              <a:cs typeface="Arial" panose="020B0604020202020204" pitchFamily="34" charset="0"/>
            </a:rPr>
            <a:t>Pohlaví</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2E190-11D5-8F4F-8F03-6817AF5D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C:\Users\KOTRBA~1\AppData\Local\Temp\Publikace bar CZ_lide a spolecnost_2017-08-14.dotx</Template>
  <TotalTime>0</TotalTime>
  <Pages>96</Pages>
  <Words>26125</Words>
  <Characters>154139</Characters>
  <Application>Microsoft Office Word</Application>
  <DocSecurity>0</DocSecurity>
  <Lines>1284</Lines>
  <Paragraphs>359</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179905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Kotrbatá</dc:creator>
  <cp:keywords/>
  <dc:description/>
  <cp:lastModifiedBy>Jaroslav Winter</cp:lastModifiedBy>
  <cp:revision>2</cp:revision>
  <cp:lastPrinted>2019-11-29T09:32:00Z</cp:lastPrinted>
  <dcterms:created xsi:type="dcterms:W3CDTF">2019-12-28T11:27:00Z</dcterms:created>
  <dcterms:modified xsi:type="dcterms:W3CDTF">2019-12-28T11:27:00Z</dcterms:modified>
  <cp:category/>
</cp:coreProperties>
</file>