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6150112F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AK/PV-504/2021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122D76">
              <w:rPr>
                <w:rFonts w:asciiTheme="minorHAnsi" w:hAnsiTheme="minorHAnsi" w:cstheme="minorHAnsi"/>
                <w:sz w:val="20"/>
                <w:szCs w:val="20"/>
              </w:rPr>
              <w:t>297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1A05002A" w:rsidR="008A660A" w:rsidRPr="002370CB" w:rsidRDefault="008A660A" w:rsidP="00122D76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  <w:r w:rsidR="00122D7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</w:p>
        </w:tc>
        <w:tc>
          <w:tcPr>
            <w:tcW w:w="1579" w:type="pct"/>
            <w:vAlign w:val="center"/>
          </w:tcPr>
          <w:p w14:paraId="27730EF2" w14:textId="3DE05A6C" w:rsidR="006A5E3D" w:rsidRPr="00EE1943" w:rsidRDefault="00122D76" w:rsidP="00122D76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122D76">
              <w:rPr>
                <w:rFonts w:asciiTheme="minorHAnsi" w:hAnsiTheme="minorHAnsi" w:cstheme="minorHAnsi"/>
                <w:bCs/>
              </w:rPr>
              <w:t>Aktuální změny v systému sociálního zabezpečení – webinář</w:t>
            </w:r>
          </w:p>
        </w:tc>
        <w:tc>
          <w:tcPr>
            <w:tcW w:w="577" w:type="pct"/>
            <w:vAlign w:val="center"/>
          </w:tcPr>
          <w:p w14:paraId="04112CB7" w14:textId="1387F142" w:rsidR="006A5E3D" w:rsidRPr="002370CB" w:rsidRDefault="00122D76" w:rsidP="002D11DC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05.12</w:t>
            </w:r>
            <w:r w:rsidR="00170027" w:rsidRPr="002370CB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3A0F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3A0FE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3A0FE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3A0FED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3A0FE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3A0FE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3A0FE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3A0FED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3A0FE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3A0FE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3A0FE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3A0FED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3A0FED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3A0FE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3A0FE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3A0FED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3A0FED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3A0FED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3A0FED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3A0FED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3A0FED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3A0FED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E46A27">
      <w:pPr>
        <w:pStyle w:val="Styl1"/>
      </w:pPr>
      <w:bookmarkStart w:id="2" w:name="_Toc523076975"/>
    </w:p>
    <w:p w14:paraId="353B244D" w14:textId="500FC2E1" w:rsidR="00E46A27" w:rsidRDefault="00122D76" w:rsidP="00E46A27">
      <w:pPr>
        <w:pStyle w:val="Styl1"/>
        <w:rPr>
          <w:w w:val="150"/>
        </w:rPr>
      </w:pPr>
      <w:r w:rsidRPr="00122D76">
        <w:rPr>
          <w:w w:val="150"/>
        </w:rPr>
        <w:t>Aktuální změny v systému sociálního</w:t>
      </w:r>
      <w:bookmarkEnd w:id="2"/>
      <w:r>
        <w:rPr>
          <w:w w:val="150"/>
        </w:rPr>
        <w:t xml:space="preserve"> </w:t>
      </w:r>
      <w:r w:rsidR="00E46A27" w:rsidRPr="00122D76">
        <w:t>–</w:t>
      </w:r>
      <w:r w:rsidR="00E46A27">
        <w:rPr>
          <w:w w:val="150"/>
        </w:rPr>
        <w:t xml:space="preserve"> webinář</w:t>
      </w:r>
    </w:p>
    <w:p w14:paraId="55A5C2EE" w14:textId="77777777" w:rsidR="00122D76" w:rsidRPr="00D61380" w:rsidRDefault="00122D76" w:rsidP="00E46A27">
      <w:pPr>
        <w:pStyle w:val="Styl1"/>
        <w:rPr>
          <w:w w:val="150"/>
        </w:rPr>
      </w:pPr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6"/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6A418A83" w14:textId="77777777" w:rsidR="00122D76" w:rsidRDefault="00122D76" w:rsidP="00E46A27">
      <w:pPr>
        <w:jc w:val="both"/>
      </w:pPr>
      <w:r>
        <w:t xml:space="preserve">Seminář zajišťuje pouze průřezem informace o tom, co se chystá, co už bylo schváleno, co brání schválení nebo čím se schválení podařilo ovlivnit, a také kde najdete více informací o průběhu schvalování. </w:t>
      </w:r>
    </w:p>
    <w:p w14:paraId="117474C1" w14:textId="77777777" w:rsidR="00122D76" w:rsidRDefault="00122D76" w:rsidP="00E46A27">
      <w:pPr>
        <w:jc w:val="both"/>
      </w:pPr>
    </w:p>
    <w:p w14:paraId="0DC3953C" w14:textId="6F6BB10F" w:rsidR="00122D76" w:rsidRDefault="00122D76" w:rsidP="00E46A27">
      <w:pPr>
        <w:jc w:val="both"/>
      </w:pPr>
      <w:r>
        <w:t>Nejde o výklad jednotlivé problematiky v komplexu (k tomuto slouží jednotlivé semináře), ale aby posluchač stručným způsobem dostal informaci, na co vše si má dát v následujícím období pozor, co se mění. Jde o ucelený přehled, kdy se přeskakuje z jednoho tématu do druhého pro drobné informace o změnách.</w:t>
      </w:r>
    </w:p>
    <w:p w14:paraId="3BAFBD98" w14:textId="77777777" w:rsidR="00122D76" w:rsidRDefault="00122D76" w:rsidP="00E46A27">
      <w:pPr>
        <w:jc w:val="both"/>
      </w:pPr>
    </w:p>
    <w:p w14:paraId="600953DF" w14:textId="77777777" w:rsidR="00122D76" w:rsidRDefault="00122D76" w:rsidP="00E46A27">
      <w:pPr>
        <w:jc w:val="both"/>
        <w:rPr>
          <w:rFonts w:ascii="Open Sans" w:hAnsi="Open Sans"/>
          <w:color w:val="121212"/>
          <w:shd w:val="clear" w:color="auto" w:fill="FFFFFF"/>
        </w:rPr>
      </w:pPr>
    </w:p>
    <w:p w14:paraId="2340C5D6" w14:textId="77777777" w:rsidR="00122D76" w:rsidRDefault="00122D76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4ACDEA04" w14:textId="6BFAE5E9" w:rsidR="00753DAF" w:rsidRPr="006B3D4F" w:rsidRDefault="00122D76" w:rsidP="00753DAF">
      <w:pPr>
        <w:rPr>
          <w:rFonts w:ascii="Amatic SC" w:hAnsi="Amatic SC"/>
          <w:color w:val="92D050"/>
        </w:rPr>
      </w:pPr>
      <w:r>
        <w:rPr>
          <w:rFonts w:ascii="Open Sans" w:hAnsi="Open Sans"/>
          <w:color w:val="121212"/>
          <w:shd w:val="clear" w:color="auto" w:fill="FFFFFF"/>
        </w:rPr>
        <w:t>Cílem je orientace v aktualitách a připravované legislativě potřebné pro výkon veřejného opatrovnictví a sociální práce na obci.</w:t>
      </w:r>
    </w:p>
    <w:p w14:paraId="589785A0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3861432E" w14:textId="77777777" w:rsidR="00E46A27" w:rsidRDefault="00E46A27" w:rsidP="00E07151">
      <w:pPr>
        <w:pStyle w:val="Styl2"/>
        <w:rPr>
          <w:rFonts w:eastAsia="Times New Roman"/>
        </w:rPr>
      </w:pP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03AE27DD" w14:textId="77777777" w:rsidR="003A0FED" w:rsidRDefault="003A0FED" w:rsidP="003C5E58">
      <w:pPr>
        <w:pStyle w:val="Styl2"/>
        <w:rPr>
          <w:rFonts w:eastAsia="Times New Roman"/>
        </w:rPr>
      </w:pPr>
    </w:p>
    <w:p w14:paraId="4B3BF3D8" w14:textId="77777777" w:rsidR="003A0FED" w:rsidRDefault="003A0FED" w:rsidP="003C5E58">
      <w:pPr>
        <w:pStyle w:val="Styl2"/>
        <w:rPr>
          <w:rFonts w:eastAsia="Times New Roman"/>
        </w:rPr>
      </w:pPr>
    </w:p>
    <w:p w14:paraId="560685E7" w14:textId="77777777" w:rsidR="003A0FED" w:rsidRDefault="003A0FED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bookmarkStart w:id="5" w:name="_GoBack"/>
      <w:bookmarkEnd w:id="5"/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7E8A92C6" w14:textId="77777777" w:rsidTr="003C5E58">
        <w:tc>
          <w:tcPr>
            <w:tcW w:w="4077" w:type="dxa"/>
          </w:tcPr>
          <w:p w14:paraId="58A60E4D" w14:textId="70135E8F" w:rsidR="00DC3507" w:rsidRPr="00122D76" w:rsidRDefault="00122D76" w:rsidP="00DC3507">
            <w:pPr>
              <w:rPr>
                <w:b/>
              </w:rPr>
            </w:pPr>
            <w:r w:rsidRPr="00122D76">
              <w:rPr>
                <w:b/>
              </w:rPr>
              <w:t>Struktura sociálního systému</w:t>
            </w:r>
          </w:p>
        </w:tc>
        <w:tc>
          <w:tcPr>
            <w:tcW w:w="10709" w:type="dxa"/>
          </w:tcPr>
          <w:p w14:paraId="371D6A7A" w14:textId="3ACB0796" w:rsidR="00DC3507" w:rsidRPr="009D1414" w:rsidRDefault="00122D76" w:rsidP="009D1414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stručné představení systému sociálního zabezpečení ČR (pojistný pilíř, sociální podpora, sociální pomoc) pro následnou lepší orientaci a pro potřeby sociální práce na obci, případně jako přehled pro veřejné opatrovníky</w:t>
            </w:r>
          </w:p>
        </w:tc>
      </w:tr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5EA9B143" w:rsidR="00DC3507" w:rsidRPr="00122D76" w:rsidRDefault="00122D76" w:rsidP="00905CEA">
            <w:pPr>
              <w:rPr>
                <w:b/>
              </w:rPr>
            </w:pPr>
            <w:r w:rsidRPr="00122D76">
              <w:rPr>
                <w:b/>
              </w:rPr>
              <w:t xml:space="preserve">Pojistný systém </w:t>
            </w:r>
          </w:p>
        </w:tc>
        <w:tc>
          <w:tcPr>
            <w:tcW w:w="10709" w:type="dxa"/>
          </w:tcPr>
          <w:p w14:paraId="2421AF82" w14:textId="77777777" w:rsidR="003A0FED" w:rsidRPr="003A0FED" w:rsidRDefault="00122D76" w:rsidP="00BB7E9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stávající stav (velmi stručně ve vztahu k poukázání na změny) </w:t>
            </w:r>
          </w:p>
          <w:p w14:paraId="5BCA8919" w14:textId="17CF550D" w:rsidR="00DC3507" w:rsidRPr="00BB7E9C" w:rsidRDefault="00122D76" w:rsidP="00BB7E9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(zákon o důchodovém, nemocenském</w:t>
            </w:r>
            <w:r w:rsidR="003A0FED">
              <w:t xml:space="preserve"> pojištění, zákon o zaměstnanosti)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6061BA81" w14:textId="0158896C" w:rsidR="00DC3507" w:rsidRPr="003A0FED" w:rsidRDefault="003A0FED" w:rsidP="00DC3507">
            <w:pPr>
              <w:pStyle w:val="NormalWeb"/>
              <w:spacing w:before="0" w:beforeAutospacing="0" w:after="0" w:afterAutospacing="0"/>
              <w:rPr>
                <w:b/>
                <w:bCs/>
                <w:color w:val="92D050"/>
              </w:rPr>
            </w:pPr>
            <w:r w:rsidRPr="003A0FED">
              <w:rPr>
                <w:b/>
              </w:rPr>
              <w:t>Sociální podpora</w:t>
            </w:r>
          </w:p>
          <w:p w14:paraId="3B0E0913" w14:textId="3A232BC2" w:rsidR="00DC3507" w:rsidRPr="00BB2834" w:rsidRDefault="00DC3507" w:rsidP="00DC3507"/>
        </w:tc>
        <w:tc>
          <w:tcPr>
            <w:tcW w:w="10709" w:type="dxa"/>
          </w:tcPr>
          <w:p w14:paraId="11F10F27" w14:textId="77777777" w:rsidR="003A0FED" w:rsidRPr="003A0FED" w:rsidRDefault="003A0FED" w:rsidP="003A0FED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stávající stav (velmi stručně ve vztahu k poukázání na změny)</w:t>
            </w:r>
          </w:p>
          <w:p w14:paraId="02DEEFA0" w14:textId="32F79337" w:rsidR="00DC3507" w:rsidRPr="000315A0" w:rsidRDefault="003A0FED" w:rsidP="003A0FED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(zákon o státní sociální podpoře, o sociálněprávní ochraně dítěte)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105B1AB0" w:rsidR="00DC3507" w:rsidRPr="003A0FED" w:rsidRDefault="003A0FED" w:rsidP="00DC3507">
            <w:pPr>
              <w:rPr>
                <w:b/>
              </w:rPr>
            </w:pPr>
            <w:r w:rsidRPr="003A0FED">
              <w:rPr>
                <w:b/>
              </w:rPr>
              <w:t>Sociální péče</w:t>
            </w:r>
          </w:p>
        </w:tc>
        <w:tc>
          <w:tcPr>
            <w:tcW w:w="10709" w:type="dxa"/>
          </w:tcPr>
          <w:p w14:paraId="60B777AE" w14:textId="77777777" w:rsidR="003A0FED" w:rsidRPr="003A0FED" w:rsidRDefault="003A0FED" w:rsidP="003D644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stávající stav (velmi stručně ve vztahu k poukázání na změny) </w:t>
            </w:r>
          </w:p>
          <w:p w14:paraId="3BF4ACC3" w14:textId="36143794" w:rsidR="00DC3507" w:rsidRPr="003D6442" w:rsidRDefault="003A0FED" w:rsidP="003D6442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(zákon o dávkách osob se zdravotním pojištěním, o sociálních službách, o hmotné nouzi)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585EA5EB" w:rsidR="00DC3507" w:rsidRPr="003A0FED" w:rsidRDefault="003A0FED" w:rsidP="00DC3507">
            <w:pPr>
              <w:rPr>
                <w:b/>
              </w:rPr>
            </w:pPr>
            <w:r w:rsidRPr="003A0FED">
              <w:rPr>
                <w:b/>
              </w:rPr>
              <w:t xml:space="preserve">Okrajová témata </w:t>
            </w:r>
          </w:p>
        </w:tc>
        <w:tc>
          <w:tcPr>
            <w:tcW w:w="10709" w:type="dxa"/>
          </w:tcPr>
          <w:p w14:paraId="139262B1" w14:textId="77777777" w:rsidR="003A0FED" w:rsidRPr="003A0FED" w:rsidRDefault="003A0FED" w:rsidP="00D95548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okrajově seznámení s navazujícími tématy, které ovlivňují práci veřejného opatrovníka a sociálního pracovníka na obci – stávající stav (velmi stručně ve vztahu k poukázání na změny) </w:t>
            </w:r>
          </w:p>
          <w:p w14:paraId="5D5351DF" w14:textId="13EA9B11" w:rsidR="00DC3507" w:rsidRPr="00D95548" w:rsidRDefault="003A0FED" w:rsidP="00D95548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3A0FED">
              <w:rPr>
                <w:b/>
                <w:color w:val="C00000"/>
                <w:sz w:val="22"/>
              </w:rPr>
              <w:t>chystané změny</w:t>
            </w:r>
            <w:r>
              <w:t xml:space="preserve"> (např. mzdové a platové předpisy, katalog prací, poplatky ve vztahu ke klientele sociální práce, náhradní výživné, zdravotní pojištění, zákoník práce, exekuce, životní a existenční minimum)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30C94219" w:rsidR="00DC3507" w:rsidRPr="003A0FED" w:rsidRDefault="003A0FED" w:rsidP="00652AE7">
            <w:pPr>
              <w:rPr>
                <w:b/>
              </w:rPr>
            </w:pPr>
            <w:r w:rsidRPr="003A0FED">
              <w:rPr>
                <w:b/>
              </w:rPr>
              <w:t>Chystané změny v opatrovnictví</w:t>
            </w:r>
          </w:p>
        </w:tc>
        <w:tc>
          <w:tcPr>
            <w:tcW w:w="10709" w:type="dxa"/>
          </w:tcPr>
          <w:p w14:paraId="1175359C" w14:textId="347B9273" w:rsidR="00DC3507" w:rsidRPr="00652AE7" w:rsidRDefault="003A0FED" w:rsidP="00652AE7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budou nebudou?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2D76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0FED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0907-3480-4C16-8BD4-5140DCCE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1209</Words>
  <Characters>7136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7</cp:revision>
  <cp:lastPrinted>2020-11-22T16:57:00Z</cp:lastPrinted>
  <dcterms:created xsi:type="dcterms:W3CDTF">2024-04-10T12:38:00Z</dcterms:created>
  <dcterms:modified xsi:type="dcterms:W3CDTF">2024-05-10T08:18:00Z</dcterms:modified>
</cp:coreProperties>
</file>