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1B21" w14:textId="4CE89674" w:rsidR="000928FE" w:rsidRPr="002E6D0E" w:rsidRDefault="0035434B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36013B84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EE194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251DF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251DF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251DF2">
              <w:rPr>
                <w:rFonts w:asciiTheme="minorHAnsi" w:hAnsiTheme="minorHAnsi" w:cstheme="minorHAnsi"/>
                <w:sz w:val="20"/>
                <w:szCs w:val="20"/>
              </w:rPr>
              <w:t>289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251DF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36F4D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49F33D51" w:rsidR="008A660A" w:rsidRPr="002370CB" w:rsidRDefault="008A660A" w:rsidP="00251DF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51DF2">
              <w:rPr>
                <w:rFonts w:asciiTheme="minorHAnsi" w:hAnsiTheme="minorHAnsi" w:cstheme="minorHAnsi"/>
                <w:sz w:val="20"/>
                <w:szCs w:val="20"/>
              </w:rPr>
              <w:t>1103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, A2022/07</w:t>
            </w:r>
            <w:r w:rsidR="00251DF2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-SP/VP</w:t>
            </w:r>
          </w:p>
        </w:tc>
        <w:tc>
          <w:tcPr>
            <w:tcW w:w="1579" w:type="pct"/>
            <w:vAlign w:val="center"/>
          </w:tcPr>
          <w:p w14:paraId="27730EF2" w14:textId="7FBA906D" w:rsidR="006A5E3D" w:rsidRPr="00EE1943" w:rsidRDefault="00251DF2" w:rsidP="00251DF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251DF2">
              <w:rPr>
                <w:rFonts w:asciiTheme="minorHAnsi" w:hAnsiTheme="minorHAnsi" w:cstheme="minorHAnsi"/>
                <w:bCs/>
              </w:rPr>
              <w:t>Sociálně-právní minimum – pojistné dávky – webinář</w:t>
            </w:r>
          </w:p>
        </w:tc>
        <w:tc>
          <w:tcPr>
            <w:tcW w:w="577" w:type="pct"/>
            <w:vAlign w:val="center"/>
          </w:tcPr>
          <w:p w14:paraId="04112CB7" w14:textId="7E8EDBE4" w:rsidR="00D06A7D" w:rsidRPr="002370CB" w:rsidRDefault="00336F4D" w:rsidP="00251DF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10.04.2025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154BED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336F4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336F4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336F4D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336F4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336F4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336F4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336F4D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336F4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336F4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336F4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336F4D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336F4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336F4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336F4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336F4D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336F4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336F4D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1FA67334" w14:textId="77777777" w:rsidR="00336F4D" w:rsidRPr="00336F4D" w:rsidRDefault="00336F4D" w:rsidP="00336F4D">
      <w:pPr>
        <w:pStyle w:val="Odstavecseseznamem"/>
        <w:tabs>
          <w:tab w:val="left" w:pos="3240"/>
          <w:tab w:val="center" w:pos="4536"/>
          <w:tab w:val="right" w:pos="9072"/>
        </w:tabs>
        <w:jc w:val="center"/>
        <w:rPr>
          <w:i/>
          <w:sz w:val="18"/>
          <w:szCs w:val="18"/>
        </w:rPr>
      </w:pPr>
      <w:r w:rsidRPr="00336F4D">
        <w:rPr>
          <w:rFonts w:asciiTheme="minorHAnsi" w:hAnsiTheme="minorHAnsi" w:cstheme="minorHAnsi"/>
          <w:i/>
          <w:sz w:val="18"/>
          <w:szCs w:val="18"/>
        </w:rPr>
        <w:t>** Původní akreditace splňuje požadavky na průběžné vzdělávání úředníků (od 01.01.2025 jsou ze zákona zrušeny akreditace jednotlivých programů)</w:t>
      </w:r>
    </w:p>
    <w:p w14:paraId="4F9E4A16" w14:textId="77777777" w:rsidR="00336F4D" w:rsidRPr="00336F4D" w:rsidRDefault="00336F4D" w:rsidP="00336F4D">
      <w:pPr>
        <w:pStyle w:val="Odstavecseseznamem"/>
        <w:numPr>
          <w:ilvl w:val="0"/>
          <w:numId w:val="20"/>
        </w:num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1E925A0A" w14:textId="77777777" w:rsidR="00336F4D" w:rsidRPr="00800362" w:rsidRDefault="00336F4D" w:rsidP="00336F4D">
      <w:pPr>
        <w:pStyle w:val="Odstavecseseznamem"/>
        <w:tabs>
          <w:tab w:val="left" w:pos="3240"/>
          <w:tab w:val="center" w:pos="4536"/>
          <w:tab w:val="right" w:pos="9072"/>
        </w:tabs>
        <w:ind w:left="357"/>
        <w:contextualSpacing w:val="0"/>
        <w:rPr>
          <w:i/>
          <w:sz w:val="18"/>
          <w:szCs w:val="18"/>
        </w:rPr>
      </w:pP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336F4D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336F4D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336F4D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336F4D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336F4D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244D" w14:textId="6C6D0689" w:rsidR="00E46A27" w:rsidRDefault="00251DF2" w:rsidP="00E46A27">
      <w:pPr>
        <w:pStyle w:val="Styl1"/>
        <w:rPr>
          <w:w w:val="150"/>
        </w:rPr>
      </w:pPr>
      <w:r w:rsidRPr="00251DF2">
        <w:rPr>
          <w:w w:val="150"/>
        </w:rPr>
        <w:t xml:space="preserve">Sociálně-právní minimum – pojistné dávky </w:t>
      </w:r>
      <w:r w:rsidR="00D06A7D" w:rsidRPr="00D06A7D">
        <w:rPr>
          <w:w w:val="150"/>
        </w:rPr>
        <w:t>– webinář</w:t>
      </w:r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bookmarkStart w:id="2" w:name="_Toc523076976"/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0994F55E" w14:textId="401E1DD1" w:rsidR="00D06A7D" w:rsidRDefault="00251DF2" w:rsidP="00E46A27">
      <w:pPr>
        <w:jc w:val="both"/>
      </w:pPr>
      <w:r>
        <w:t>Každý sociální pracovník se v praxi setkává nejen se sociální tématikou, ale také se sociálně-právní. Velká část sociálně potřebných osob pobírá finanční prostředky od státu a často je nepobírá v rozsahu, který by potřebovali. Z tohoto důvodu je vhodné vědět, jak funguje sociální systém, jaké principy se uplatňují, na co si dát pozor, v čem se chybuje a čemu se dá předcházet v sociálních dávkách založených na pojistném charakteru.</w:t>
      </w:r>
    </w:p>
    <w:p w14:paraId="3295C501" w14:textId="77777777" w:rsidR="00D06A7D" w:rsidRDefault="00D06A7D" w:rsidP="00E46A27">
      <w:pPr>
        <w:jc w:val="both"/>
      </w:pPr>
    </w:p>
    <w:p w14:paraId="5EC4CFDC" w14:textId="77777777" w:rsidR="00251DF2" w:rsidRDefault="00251DF2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4D2E61AB" w14:textId="77777777" w:rsidR="00251DF2" w:rsidRDefault="00251DF2" w:rsidP="00753DAF">
      <w:r>
        <w:t xml:space="preserve">Absolvent by se měl orientovat v základním právním pojetí sociálního zabezpečení a jeho rozlišení na pojistné a nepojistné dávky. </w:t>
      </w:r>
    </w:p>
    <w:p w14:paraId="6342D762" w14:textId="77777777" w:rsidR="00251DF2" w:rsidRDefault="00251DF2" w:rsidP="00753DAF"/>
    <w:p w14:paraId="1A22163C" w14:textId="77777777" w:rsidR="00251DF2" w:rsidRDefault="00251DF2" w:rsidP="00753DAF"/>
    <w:p w14:paraId="164DBAC6" w14:textId="77777777" w:rsidR="00251DF2" w:rsidRDefault="00251DF2" w:rsidP="00753DAF">
      <w:r>
        <w:t xml:space="preserve">DŮCHODOVÉ POJIŠTĚNÍ </w:t>
      </w:r>
    </w:p>
    <w:p w14:paraId="6E785A03" w14:textId="77777777" w:rsidR="00251DF2" w:rsidRDefault="00251DF2" w:rsidP="00753DAF"/>
    <w:p w14:paraId="28BBB9EA" w14:textId="77777777" w:rsidR="00251DF2" w:rsidRDefault="00251DF2" w:rsidP="00753DAF">
      <w:r>
        <w:t xml:space="preserve">Kdo a kdy může požádat o důchod, jaké jsou náležitosti důchodových dávek, rozdělení na starobní, invalidní a pozůstalostní penze, jaké jsou podmínky přiznávání jednotlivých důchodů, co je to doba pojištění, důchodový věk, dopočtová doba, náhradní a vyloučená doba, koeficienty nárustu aj. </w:t>
      </w:r>
    </w:p>
    <w:p w14:paraId="2FE0954F" w14:textId="77777777" w:rsidR="00251DF2" w:rsidRDefault="00251DF2" w:rsidP="00753DAF"/>
    <w:p w14:paraId="604A3068" w14:textId="77777777" w:rsidR="00251DF2" w:rsidRDefault="00251DF2" w:rsidP="00753DAF"/>
    <w:p w14:paraId="55CCD4C2" w14:textId="77777777" w:rsidR="00251DF2" w:rsidRDefault="00251DF2" w:rsidP="00753DAF">
      <w:r>
        <w:t xml:space="preserve">NEMOCENSKÉ POJIŠTĚNÍ </w:t>
      </w:r>
    </w:p>
    <w:p w14:paraId="7821BD85" w14:textId="77777777" w:rsidR="00251DF2" w:rsidRDefault="00251DF2" w:rsidP="00753DAF"/>
    <w:p w14:paraId="41709C04" w14:textId="77777777" w:rsidR="00251DF2" w:rsidRDefault="00251DF2" w:rsidP="00753DAF">
      <w:r>
        <w:t xml:space="preserve">Kdo a kdy může požádat o nemocenské dávky, jaké jsou náležitosti nemocenských dávek, jednotlivé druhy nemocenských dávek, co je to ochranná doba, podpůrčí doba, náhradní doba pojištění aj. </w:t>
      </w:r>
    </w:p>
    <w:p w14:paraId="54D7669C" w14:textId="77777777" w:rsidR="00251DF2" w:rsidRDefault="00251DF2" w:rsidP="00753DAF"/>
    <w:p w14:paraId="192FEDDC" w14:textId="77777777" w:rsidR="00251DF2" w:rsidRDefault="00251DF2" w:rsidP="00753DAF"/>
    <w:p w14:paraId="66884F41" w14:textId="77777777" w:rsidR="00251DF2" w:rsidRDefault="00251DF2" w:rsidP="00753DAF">
      <w:r>
        <w:t xml:space="preserve">POJIŠTĚNÍ V NEZAMĚSTNANOSTI </w:t>
      </w:r>
    </w:p>
    <w:p w14:paraId="61DC6CE3" w14:textId="77777777" w:rsidR="00251DF2" w:rsidRDefault="00251DF2" w:rsidP="00753DAF"/>
    <w:p w14:paraId="47EE33BA" w14:textId="16554FA0" w:rsidR="00753DAF" w:rsidRPr="006B3D4F" w:rsidRDefault="00251DF2" w:rsidP="00753DAF">
      <w:pPr>
        <w:rPr>
          <w:rFonts w:ascii="Amatic SC" w:hAnsi="Amatic SC"/>
          <w:color w:val="92D050"/>
        </w:rPr>
      </w:pPr>
      <w:r>
        <w:t>Kdo a kdy může požádat o podporu v nezaměstnanosti a podporu při rekvalifikaci, podpora v rekvalifikaci a v nezaměstnanosti, rozdíl mezi zájemcem a uchazečem o zaměstnání, jaké jsou důležité důvody ukončení pracovního poměru.</w:t>
      </w:r>
    </w:p>
    <w:p w14:paraId="3861432E" w14:textId="77777777" w:rsidR="00E46A27" w:rsidRDefault="00E46A27" w:rsidP="00E07151">
      <w:pPr>
        <w:pStyle w:val="Styl2"/>
        <w:rPr>
          <w:rFonts w:eastAsia="Times New Roman"/>
        </w:rPr>
      </w:pPr>
    </w:p>
    <w:p w14:paraId="6BAA9E2F" w14:textId="77777777" w:rsidR="00E46A27" w:rsidRDefault="00E46A27">
      <w:pPr>
        <w:spacing w:after="160" w:line="259" w:lineRule="auto"/>
      </w:pPr>
      <w:r>
        <w:br w:type="page"/>
      </w:r>
    </w:p>
    <w:p w14:paraId="09CF82F5" w14:textId="77777777" w:rsidR="00E84113" w:rsidRDefault="00E84113" w:rsidP="003C5E58">
      <w:pPr>
        <w:pStyle w:val="Styl2"/>
        <w:rPr>
          <w:rFonts w:eastAsia="Times New Roman"/>
        </w:rPr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78DF9A83" w14:textId="77777777" w:rsidR="00E84113" w:rsidRDefault="00E84113" w:rsidP="003C5E58">
      <w:pPr>
        <w:pStyle w:val="Styl2"/>
        <w:rPr>
          <w:rFonts w:eastAsia="Times New Roman"/>
        </w:rPr>
      </w:pP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451C8702" w:rsidR="00DC3507" w:rsidRPr="00251DF2" w:rsidRDefault="00251DF2" w:rsidP="00905CEA">
            <w:pPr>
              <w:rPr>
                <w:b/>
              </w:rPr>
            </w:pPr>
            <w:r w:rsidRPr="00251DF2">
              <w:rPr>
                <w:b/>
              </w:rPr>
              <w:t>Právní základ sociálního zabezpečení, vysvětlení právního podkladu</w:t>
            </w:r>
          </w:p>
        </w:tc>
        <w:tc>
          <w:tcPr>
            <w:tcW w:w="10709" w:type="dxa"/>
          </w:tcPr>
          <w:p w14:paraId="563B829F" w14:textId="77777777" w:rsidR="00251DF2" w:rsidRPr="00251DF2" w:rsidRDefault="00251DF2" w:rsidP="00251DF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úvod do problematiky sociálního zabezpečení</w:t>
            </w:r>
          </w:p>
          <w:p w14:paraId="2EB7FE25" w14:textId="77777777" w:rsidR="00251DF2" w:rsidRPr="00251DF2" w:rsidRDefault="00251DF2" w:rsidP="00251DF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legislativní rámec </w:t>
            </w:r>
          </w:p>
          <w:p w14:paraId="5BCA8919" w14:textId="639D9600" w:rsidR="00DC3507" w:rsidRPr="00251DF2" w:rsidRDefault="00251DF2" w:rsidP="00251DF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251DF2">
              <w:rPr>
                <w:sz w:val="22"/>
              </w:rPr>
              <w:t>působnost správních orgánů</w:t>
            </w:r>
          </w:p>
        </w:tc>
      </w:tr>
      <w:tr w:rsidR="00251DF2" w:rsidRPr="000315A0" w14:paraId="15BFD1DD" w14:textId="77777777" w:rsidTr="003C5E58">
        <w:tc>
          <w:tcPr>
            <w:tcW w:w="4077" w:type="dxa"/>
          </w:tcPr>
          <w:p w14:paraId="4FC70B14" w14:textId="08601CC9" w:rsidR="00251DF2" w:rsidRPr="00251DF2" w:rsidRDefault="00251DF2" w:rsidP="00DC3507">
            <w:pPr>
              <w:rPr>
                <w:b/>
              </w:rPr>
            </w:pPr>
            <w:r w:rsidRPr="00251DF2">
              <w:rPr>
                <w:b/>
              </w:rPr>
              <w:t>Důchodové pojištění</w:t>
            </w:r>
          </w:p>
        </w:tc>
        <w:tc>
          <w:tcPr>
            <w:tcW w:w="10709" w:type="dxa"/>
          </w:tcPr>
          <w:p w14:paraId="2200DA34" w14:textId="7D58AB0C" w:rsidR="00251DF2" w:rsidRPr="000315A0" w:rsidRDefault="00251DF2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druhy a náležitosti důchodů (starobní, invalidní a pozůstalostní), jednotlivé nároky a náležitosti, doba pojištění (vč. náhradní a vyloučené)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293172B6" w:rsidR="00DC3507" w:rsidRPr="00251DF2" w:rsidRDefault="00251DF2" w:rsidP="00DC3507">
            <w:pPr>
              <w:rPr>
                <w:b/>
              </w:rPr>
            </w:pPr>
            <w:r w:rsidRPr="00251DF2">
              <w:rPr>
                <w:b/>
              </w:rPr>
              <w:t>Starobní důchod</w:t>
            </w:r>
          </w:p>
        </w:tc>
        <w:tc>
          <w:tcPr>
            <w:tcW w:w="10709" w:type="dxa"/>
          </w:tcPr>
          <w:p w14:paraId="02DEEFA0" w14:textId="2A72F6EA" w:rsidR="00DC3507" w:rsidRPr="000315A0" w:rsidRDefault="00251DF2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důchodový věk, dokazování doby pojištění, koeficienty nárůstu, informativní list</w:t>
            </w:r>
          </w:p>
        </w:tc>
      </w:tr>
      <w:tr w:rsidR="00251DF2" w:rsidRPr="000315A0" w14:paraId="6DCA1734" w14:textId="77777777" w:rsidTr="003C5E58">
        <w:tc>
          <w:tcPr>
            <w:tcW w:w="4077" w:type="dxa"/>
          </w:tcPr>
          <w:p w14:paraId="0C6F2813" w14:textId="3EC7ACA2" w:rsidR="00251DF2" w:rsidRPr="00251DF2" w:rsidRDefault="00251DF2" w:rsidP="00DC3507">
            <w:pPr>
              <w:rPr>
                <w:b/>
              </w:rPr>
            </w:pPr>
            <w:r w:rsidRPr="00251DF2">
              <w:rPr>
                <w:b/>
              </w:rPr>
              <w:t>Invalidní důchod</w:t>
            </w:r>
          </w:p>
        </w:tc>
        <w:tc>
          <w:tcPr>
            <w:tcW w:w="10709" w:type="dxa"/>
          </w:tcPr>
          <w:p w14:paraId="1F612B62" w14:textId="4CD723D1" w:rsidR="00251DF2" w:rsidRPr="000315A0" w:rsidRDefault="00251DF2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druhy, rozdíly, </w:t>
            </w:r>
            <w:r w:rsidRPr="00251DF2">
              <w:rPr>
                <w:b/>
                <w:color w:val="C00000"/>
                <w:sz w:val="22"/>
              </w:rPr>
              <w:t>vliv dopočtu u invalidních důchodů, datum vzniku invalidity a pokles pracovní schopnosti</w:t>
            </w:r>
          </w:p>
        </w:tc>
      </w:tr>
      <w:tr w:rsidR="00251DF2" w:rsidRPr="000315A0" w14:paraId="154B3F40" w14:textId="77777777" w:rsidTr="003C5E58">
        <w:tc>
          <w:tcPr>
            <w:tcW w:w="4077" w:type="dxa"/>
          </w:tcPr>
          <w:p w14:paraId="7CE92677" w14:textId="6109554C" w:rsidR="00251DF2" w:rsidRPr="00251DF2" w:rsidRDefault="00251DF2" w:rsidP="00DC3507">
            <w:pPr>
              <w:rPr>
                <w:b/>
              </w:rPr>
            </w:pPr>
            <w:r w:rsidRPr="00251DF2">
              <w:rPr>
                <w:b/>
              </w:rPr>
              <w:t>Pozůstalostní důchody</w:t>
            </w:r>
          </w:p>
        </w:tc>
        <w:tc>
          <w:tcPr>
            <w:tcW w:w="10709" w:type="dxa"/>
          </w:tcPr>
          <w:p w14:paraId="177597BF" w14:textId="556647B2" w:rsidR="00251DF2" w:rsidRPr="000315A0" w:rsidRDefault="00251DF2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sirotčí, vdovský, vdovecký, nárok, obnovení nároku</w:t>
            </w:r>
          </w:p>
        </w:tc>
      </w:tr>
      <w:tr w:rsidR="00251DF2" w:rsidRPr="000315A0" w14:paraId="32F87538" w14:textId="77777777" w:rsidTr="003C5E58">
        <w:tc>
          <w:tcPr>
            <w:tcW w:w="4077" w:type="dxa"/>
          </w:tcPr>
          <w:p w14:paraId="22C977F6" w14:textId="4734991E" w:rsidR="00251DF2" w:rsidRPr="00251DF2" w:rsidRDefault="00251DF2" w:rsidP="00DC3507">
            <w:pPr>
              <w:rPr>
                <w:b/>
              </w:rPr>
            </w:pPr>
            <w:r w:rsidRPr="00251DF2">
              <w:rPr>
                <w:b/>
              </w:rPr>
              <w:t>Nemocenské pojištění</w:t>
            </w:r>
          </w:p>
        </w:tc>
        <w:tc>
          <w:tcPr>
            <w:tcW w:w="10709" w:type="dxa"/>
          </w:tcPr>
          <w:p w14:paraId="260BEFBA" w14:textId="32176BD1" w:rsidR="00251DF2" w:rsidRPr="000315A0" w:rsidRDefault="00251DF2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druhy a náležitosti, jednotlivé nároky, podpůrčí doba, ochranná doba</w:t>
            </w:r>
          </w:p>
        </w:tc>
      </w:tr>
      <w:tr w:rsidR="00251DF2" w:rsidRPr="000315A0" w14:paraId="6C820AE5" w14:textId="77777777" w:rsidTr="003C5E58">
        <w:tc>
          <w:tcPr>
            <w:tcW w:w="4077" w:type="dxa"/>
          </w:tcPr>
          <w:p w14:paraId="00B5C1D9" w14:textId="1A80601A" w:rsidR="00251DF2" w:rsidRPr="00251DF2" w:rsidRDefault="00251DF2" w:rsidP="00DC3507">
            <w:pPr>
              <w:rPr>
                <w:b/>
              </w:rPr>
            </w:pPr>
            <w:r w:rsidRPr="00251DF2">
              <w:rPr>
                <w:b/>
              </w:rPr>
              <w:t>Náhrada mzdy od zaměstnavatele</w:t>
            </w:r>
          </w:p>
        </w:tc>
        <w:tc>
          <w:tcPr>
            <w:tcW w:w="10709" w:type="dxa"/>
          </w:tcPr>
          <w:p w14:paraId="2003E06A" w14:textId="77777777" w:rsidR="00251DF2" w:rsidRPr="00251DF2" w:rsidRDefault="00251DF2" w:rsidP="00251DF2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jde o nemocenskou dávku? </w:t>
            </w:r>
          </w:p>
          <w:p w14:paraId="57DA4B27" w14:textId="4FC50545" w:rsidR="00251DF2" w:rsidRPr="000315A0" w:rsidRDefault="00251DF2" w:rsidP="00251DF2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náležitosti, podpůrčí doba, ochranná doba, rozdíl mezi náhradou a nemocenskou</w:t>
            </w:r>
          </w:p>
        </w:tc>
      </w:tr>
      <w:tr w:rsidR="00251DF2" w:rsidRPr="000315A0" w14:paraId="3A1E104B" w14:textId="77777777" w:rsidTr="003C5E58">
        <w:tc>
          <w:tcPr>
            <w:tcW w:w="4077" w:type="dxa"/>
          </w:tcPr>
          <w:p w14:paraId="74B6D2E2" w14:textId="4AA16581" w:rsidR="00251DF2" w:rsidRPr="00251DF2" w:rsidRDefault="00251DF2" w:rsidP="00DC3507">
            <w:pPr>
              <w:rPr>
                <w:b/>
              </w:rPr>
            </w:pPr>
            <w:r w:rsidRPr="00251DF2">
              <w:rPr>
                <w:b/>
              </w:rPr>
              <w:t>Peněžitá pomoc v mateřství, Otcovská, vyrovnávací příspěvek v těhotenství</w:t>
            </w:r>
          </w:p>
        </w:tc>
        <w:tc>
          <w:tcPr>
            <w:tcW w:w="10709" w:type="dxa"/>
          </w:tcPr>
          <w:p w14:paraId="24C524B6" w14:textId="223E9074" w:rsidR="00251DF2" w:rsidRDefault="00251DF2" w:rsidP="00251DF2">
            <w:pPr>
              <w:pStyle w:val="Odstavecseseznamem"/>
              <w:numPr>
                <w:ilvl w:val="0"/>
                <w:numId w:val="36"/>
              </w:numPr>
            </w:pPr>
            <w:r>
              <w:t>náležitosti, podpůrčí doba, ochranná doba</w:t>
            </w:r>
          </w:p>
        </w:tc>
      </w:tr>
      <w:tr w:rsidR="00251DF2" w:rsidRPr="000315A0" w14:paraId="40DB935B" w14:textId="77777777" w:rsidTr="003C5E58">
        <w:tc>
          <w:tcPr>
            <w:tcW w:w="4077" w:type="dxa"/>
          </w:tcPr>
          <w:p w14:paraId="3E6586DE" w14:textId="766709CD" w:rsidR="00251DF2" w:rsidRPr="00251DF2" w:rsidRDefault="00251DF2" w:rsidP="00DC3507">
            <w:pPr>
              <w:rPr>
                <w:b/>
              </w:rPr>
            </w:pPr>
            <w:r w:rsidRPr="00251DF2">
              <w:rPr>
                <w:b/>
              </w:rPr>
              <w:t>Ošetřovné, dlouhodobé ošetřovné</w:t>
            </w:r>
          </w:p>
        </w:tc>
        <w:tc>
          <w:tcPr>
            <w:tcW w:w="10709" w:type="dxa"/>
          </w:tcPr>
          <w:p w14:paraId="57F3D913" w14:textId="49708228" w:rsidR="00251DF2" w:rsidRDefault="00251DF2" w:rsidP="00251DF2">
            <w:pPr>
              <w:pStyle w:val="Odstavecseseznamem"/>
              <w:numPr>
                <w:ilvl w:val="0"/>
                <w:numId w:val="36"/>
              </w:numPr>
            </w:pPr>
            <w:r>
              <w:t>náležitosti, podpůrčí doba, ochranná doba</w:t>
            </w:r>
          </w:p>
        </w:tc>
      </w:tr>
      <w:tr w:rsidR="00251DF2" w:rsidRPr="000315A0" w14:paraId="7756AA66" w14:textId="77777777" w:rsidTr="003C5E58">
        <w:tc>
          <w:tcPr>
            <w:tcW w:w="4077" w:type="dxa"/>
          </w:tcPr>
          <w:p w14:paraId="6551E1BD" w14:textId="614EBC8E" w:rsidR="00251DF2" w:rsidRPr="00251DF2" w:rsidRDefault="00251DF2" w:rsidP="00DC3507">
            <w:pPr>
              <w:rPr>
                <w:b/>
              </w:rPr>
            </w:pPr>
            <w:r w:rsidRPr="00251DF2">
              <w:rPr>
                <w:b/>
              </w:rPr>
              <w:t>Podpora v nezaměstnanosti</w:t>
            </w:r>
          </w:p>
        </w:tc>
        <w:tc>
          <w:tcPr>
            <w:tcW w:w="10709" w:type="dxa"/>
          </w:tcPr>
          <w:p w14:paraId="6F692AF6" w14:textId="77777777" w:rsidR="00251DF2" w:rsidRDefault="00251DF2" w:rsidP="00251DF2">
            <w:pPr>
              <w:pStyle w:val="Odstavecseseznamem"/>
              <w:numPr>
                <w:ilvl w:val="0"/>
                <w:numId w:val="36"/>
              </w:numPr>
            </w:pPr>
            <w:r>
              <w:t xml:space="preserve">rozdíl mezi uchazečem a zájemcem, pojmy – vážné důvody </w:t>
            </w:r>
          </w:p>
          <w:p w14:paraId="19F2AE4D" w14:textId="77777777" w:rsidR="00251DF2" w:rsidRDefault="00251DF2" w:rsidP="00251DF2">
            <w:pPr>
              <w:pStyle w:val="Odstavecseseznamem"/>
              <w:numPr>
                <w:ilvl w:val="0"/>
                <w:numId w:val="36"/>
              </w:numPr>
            </w:pPr>
            <w:r>
              <w:t xml:space="preserve">spolupráce, povinnosti, možnosti evidence (kdo a za jakých podmínek) </w:t>
            </w:r>
          </w:p>
          <w:p w14:paraId="114DF903" w14:textId="0E158DAD" w:rsidR="00251DF2" w:rsidRDefault="00251DF2" w:rsidP="00251DF2">
            <w:pPr>
              <w:pStyle w:val="Odstavecseseznamem"/>
              <w:numPr>
                <w:ilvl w:val="0"/>
                <w:numId w:val="36"/>
              </w:numPr>
            </w:pPr>
            <w:r w:rsidRPr="00E84113">
              <w:rPr>
                <w:b/>
                <w:color w:val="C00000"/>
                <w:sz w:val="22"/>
              </w:rPr>
              <w:t>výše</w:t>
            </w:r>
            <w:r>
              <w:t>, krácení, podmínky přiznávání podpory v nezaměstnanosti a při rekvalifikaci</w:t>
            </w:r>
          </w:p>
        </w:tc>
      </w:tr>
      <w:tr w:rsidR="00251DF2" w:rsidRPr="00E84113" w14:paraId="7F6E35B7" w14:textId="77777777" w:rsidTr="003C5E58">
        <w:tc>
          <w:tcPr>
            <w:tcW w:w="4077" w:type="dxa"/>
          </w:tcPr>
          <w:p w14:paraId="65F09594" w14:textId="702E6ED0" w:rsidR="00251DF2" w:rsidRPr="00251DF2" w:rsidRDefault="00E84113" w:rsidP="00E84113">
            <w:pPr>
              <w:rPr>
                <w:b/>
              </w:rPr>
            </w:pPr>
            <w:r w:rsidRPr="00E84113">
              <w:rPr>
                <w:b/>
              </w:rPr>
              <w:t>Závěrečné</w:t>
            </w:r>
          </w:p>
        </w:tc>
        <w:tc>
          <w:tcPr>
            <w:tcW w:w="10709" w:type="dxa"/>
          </w:tcPr>
          <w:p w14:paraId="64435521" w14:textId="77777777" w:rsidR="00E84113" w:rsidRDefault="00E84113" w:rsidP="00E84113">
            <w:pPr>
              <w:pStyle w:val="Odstavecseseznamem"/>
              <w:numPr>
                <w:ilvl w:val="0"/>
                <w:numId w:val="36"/>
              </w:numPr>
            </w:pPr>
            <w:r>
              <w:t xml:space="preserve">dotazy, diskuse </w:t>
            </w:r>
          </w:p>
          <w:p w14:paraId="0F0EE79E" w14:textId="77777777" w:rsidR="00E84113" w:rsidRDefault="00E84113" w:rsidP="00E84113">
            <w:pPr>
              <w:pStyle w:val="Odstavecseseznamem"/>
              <w:numPr>
                <w:ilvl w:val="0"/>
                <w:numId w:val="36"/>
              </w:numPr>
            </w:pPr>
            <w:r>
              <w:t xml:space="preserve">soudy, úřady, postupy, diskuse, dotazy </w:t>
            </w:r>
          </w:p>
          <w:p w14:paraId="59A73A23" w14:textId="49D84B59" w:rsidR="00251DF2" w:rsidRPr="00E84113" w:rsidRDefault="00E84113" w:rsidP="00E84113">
            <w:pPr>
              <w:pStyle w:val="Odstavecseseznamem"/>
              <w:numPr>
                <w:ilvl w:val="0"/>
                <w:numId w:val="36"/>
              </w:numPr>
            </w:pPr>
            <w:r>
              <w:t>rekapitulace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charset w:val="B1"/>
    <w:family w:val="auto"/>
    <w:pitch w:val="variable"/>
    <w:sig w:usb0="20000A0F" w:usb1="40000002" w:usb2="00000000" w:usb3="00000000" w:csb0="000001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136594">
    <w:abstractNumId w:val="26"/>
  </w:num>
  <w:num w:numId="2" w16cid:durableId="28770605">
    <w:abstractNumId w:val="5"/>
  </w:num>
  <w:num w:numId="3" w16cid:durableId="1874537292">
    <w:abstractNumId w:val="29"/>
  </w:num>
  <w:num w:numId="4" w16cid:durableId="1323002340">
    <w:abstractNumId w:val="4"/>
  </w:num>
  <w:num w:numId="5" w16cid:durableId="25760607">
    <w:abstractNumId w:val="16"/>
  </w:num>
  <w:num w:numId="6" w16cid:durableId="2068261686">
    <w:abstractNumId w:val="9"/>
  </w:num>
  <w:num w:numId="7" w16cid:durableId="426272075">
    <w:abstractNumId w:val="3"/>
  </w:num>
  <w:num w:numId="8" w16cid:durableId="881748211">
    <w:abstractNumId w:val="12"/>
  </w:num>
  <w:num w:numId="9" w16cid:durableId="2138990167">
    <w:abstractNumId w:val="23"/>
  </w:num>
  <w:num w:numId="10" w16cid:durableId="2138571071">
    <w:abstractNumId w:val="33"/>
  </w:num>
  <w:num w:numId="11" w16cid:durableId="160238808">
    <w:abstractNumId w:val="25"/>
  </w:num>
  <w:num w:numId="12" w16cid:durableId="1659067893">
    <w:abstractNumId w:val="28"/>
  </w:num>
  <w:num w:numId="13" w16cid:durableId="1128089590">
    <w:abstractNumId w:val="30"/>
  </w:num>
  <w:num w:numId="14" w16cid:durableId="220291733">
    <w:abstractNumId w:val="10"/>
  </w:num>
  <w:num w:numId="15" w16cid:durableId="223180777">
    <w:abstractNumId w:val="32"/>
  </w:num>
  <w:num w:numId="16" w16cid:durableId="234240830">
    <w:abstractNumId w:val="38"/>
  </w:num>
  <w:num w:numId="17" w16cid:durableId="398983931">
    <w:abstractNumId w:val="27"/>
  </w:num>
  <w:num w:numId="18" w16cid:durableId="1393194285">
    <w:abstractNumId w:val="21"/>
  </w:num>
  <w:num w:numId="19" w16cid:durableId="80294604">
    <w:abstractNumId w:val="17"/>
  </w:num>
  <w:num w:numId="20" w16cid:durableId="323582283">
    <w:abstractNumId w:val="11"/>
  </w:num>
  <w:num w:numId="21" w16cid:durableId="679963811">
    <w:abstractNumId w:val="15"/>
  </w:num>
  <w:num w:numId="22" w16cid:durableId="624771064">
    <w:abstractNumId w:val="36"/>
  </w:num>
  <w:num w:numId="23" w16cid:durableId="1824931758">
    <w:abstractNumId w:val="34"/>
  </w:num>
  <w:num w:numId="24" w16cid:durableId="739252522">
    <w:abstractNumId w:val="31"/>
  </w:num>
  <w:num w:numId="25" w16cid:durableId="721440261">
    <w:abstractNumId w:val="35"/>
  </w:num>
  <w:num w:numId="26" w16cid:durableId="1382747288">
    <w:abstractNumId w:val="22"/>
  </w:num>
  <w:num w:numId="27" w16cid:durableId="1734808878">
    <w:abstractNumId w:val="8"/>
  </w:num>
  <w:num w:numId="28" w16cid:durableId="1585533487">
    <w:abstractNumId w:val="7"/>
  </w:num>
  <w:num w:numId="29" w16cid:durableId="1246839713">
    <w:abstractNumId w:val="1"/>
  </w:num>
  <w:num w:numId="30" w16cid:durableId="631405588">
    <w:abstractNumId w:val="14"/>
  </w:num>
  <w:num w:numId="31" w16cid:durableId="1151678360">
    <w:abstractNumId w:val="20"/>
  </w:num>
  <w:num w:numId="32" w16cid:durableId="703402766">
    <w:abstractNumId w:val="19"/>
  </w:num>
  <w:num w:numId="33" w16cid:durableId="1841116722">
    <w:abstractNumId w:val="24"/>
  </w:num>
  <w:num w:numId="34" w16cid:durableId="317267290">
    <w:abstractNumId w:val="39"/>
  </w:num>
  <w:num w:numId="35" w16cid:durableId="979304912">
    <w:abstractNumId w:val="0"/>
  </w:num>
  <w:num w:numId="36" w16cid:durableId="815757976">
    <w:abstractNumId w:val="6"/>
  </w:num>
  <w:num w:numId="37" w16cid:durableId="607389021">
    <w:abstractNumId w:val="37"/>
  </w:num>
  <w:num w:numId="38" w16cid:durableId="224873914">
    <w:abstractNumId w:val="13"/>
  </w:num>
  <w:num w:numId="39" w16cid:durableId="2031375245">
    <w:abstractNumId w:val="2"/>
  </w:num>
  <w:num w:numId="40" w16cid:durableId="139134143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1DF2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36F4D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02C1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84113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15124447-54FD-4AB3-B601-8C48ECE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4F044-D106-4424-8FDD-AE286DB5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1354</Words>
  <Characters>7995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10</cp:revision>
  <cp:lastPrinted>2020-11-22T16:57:00Z</cp:lastPrinted>
  <dcterms:created xsi:type="dcterms:W3CDTF">2024-04-10T12:38:00Z</dcterms:created>
  <dcterms:modified xsi:type="dcterms:W3CDTF">2025-01-10T09:57:00Z</dcterms:modified>
</cp:coreProperties>
</file>