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1B21" w14:textId="4CE89674" w:rsidR="000928FE" w:rsidRPr="002E6D0E" w:rsidRDefault="0035434B" w:rsidP="009702C1">
      <w:pPr>
        <w:spacing w:after="160" w:line="259" w:lineRule="auto"/>
        <w:jc w:val="center"/>
        <w:rPr>
          <w:rFonts w:asciiTheme="minorHAnsi" w:hAnsiTheme="minorHAnsi" w:cstheme="minorHAnsi"/>
          <w:b/>
          <w:sz w:val="60"/>
          <w:szCs w:val="60"/>
        </w:rPr>
      </w:pPr>
      <w:r w:rsidRPr="008F0CEC">
        <w:rPr>
          <w:rFonts w:asciiTheme="minorHAnsi" w:hAnsiTheme="minorHAnsi" w:cstheme="minorHAnsi"/>
          <w:noProof/>
          <w:sz w:val="16"/>
        </w:rPr>
        <w:drawing>
          <wp:anchor distT="0" distB="0" distL="114300" distR="114300" simplePos="0" relativeHeight="251655168" behindDoc="1" locked="0" layoutInCell="1" allowOverlap="1" wp14:anchorId="6491E351" wp14:editId="1BC4648A">
            <wp:simplePos x="0" y="0"/>
            <wp:positionH relativeFrom="column">
              <wp:posOffset>8533130</wp:posOffset>
            </wp:positionH>
            <wp:positionV relativeFrom="paragraph">
              <wp:posOffset>-24765</wp:posOffset>
            </wp:positionV>
            <wp:extent cx="862330" cy="476250"/>
            <wp:effectExtent l="0" t="0" r="0" b="0"/>
            <wp:wrapNone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ůhledné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8FE" w:rsidRPr="002E6D0E">
        <w:rPr>
          <w:rFonts w:asciiTheme="minorHAnsi" w:hAnsiTheme="minorHAnsi" w:cstheme="minorHAnsi"/>
          <w:b/>
          <w:sz w:val="60"/>
          <w:szCs w:val="60"/>
        </w:rPr>
        <w:t>OBJEDNÁVKA</w:t>
      </w:r>
    </w:p>
    <w:p w14:paraId="19085C06" w14:textId="6846435F" w:rsidR="001136AA" w:rsidRDefault="00B64B70" w:rsidP="00B64B70">
      <w:pPr>
        <w:spacing w:before="80"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AKREDITOVANÉHO </w:t>
      </w:r>
      <w:r w:rsidR="004578B5">
        <w:rPr>
          <w:rFonts w:asciiTheme="minorHAnsi" w:hAnsiTheme="minorHAnsi" w:cstheme="minorHAnsi"/>
          <w:b/>
          <w:sz w:val="36"/>
          <w:szCs w:val="36"/>
        </w:rPr>
        <w:t xml:space="preserve">VZDĚLÁVÁNÍ </w:t>
      </w:r>
    </w:p>
    <w:p w14:paraId="22BE5497" w14:textId="487C017F" w:rsidR="00CC74E1" w:rsidRPr="00F26158" w:rsidRDefault="00656904" w:rsidP="00F26158">
      <w:pPr>
        <w:spacing w:before="80" w:after="120"/>
        <w:jc w:val="center"/>
        <w:rPr>
          <w:rFonts w:asciiTheme="minorHAnsi" w:hAnsiTheme="minorHAnsi" w:cstheme="minorHAnsi"/>
          <w:b/>
          <w:color w:val="C00000"/>
          <w:sz w:val="40"/>
          <w:szCs w:val="40"/>
        </w:rPr>
      </w:pPr>
      <w:r w:rsidRPr="00511797">
        <w:rPr>
          <w:rFonts w:asciiTheme="minorHAnsi" w:hAnsiTheme="minorHAnsi" w:cstheme="minorHAnsi"/>
          <w:b/>
          <w:color w:val="C00000"/>
          <w:sz w:val="40"/>
          <w:szCs w:val="40"/>
        </w:rPr>
        <w:t>ON-LINE</w:t>
      </w:r>
    </w:p>
    <w:p w14:paraId="7D7F5FAB" w14:textId="77777777" w:rsidR="0017216A" w:rsidRPr="004D2FCD" w:rsidRDefault="0017216A" w:rsidP="000928FE">
      <w:pPr>
        <w:spacing w:before="120" w:after="120"/>
        <w:jc w:val="center"/>
        <w:rPr>
          <w:rFonts w:asciiTheme="minorHAnsi" w:hAnsiTheme="minorHAnsi" w:cstheme="minorHAnsi"/>
          <w:b/>
          <w:sz w:val="4"/>
          <w:szCs w:val="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61"/>
        <w:gridCol w:w="375"/>
        <w:gridCol w:w="4975"/>
      </w:tblGrid>
      <w:tr w:rsidR="000928FE" w:rsidRPr="00704DB1" w14:paraId="25814B22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35AAFB59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  <w:b/>
              </w:rPr>
              <w:t>AKTURAČNÍ ADRESA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75" w:type="dxa"/>
            <w:shd w:val="clear" w:color="auto" w:fill="auto"/>
          </w:tcPr>
          <w:p w14:paraId="7B79513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82E5BB6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D</w:t>
            </w:r>
            <w:r>
              <w:rPr>
                <w:rFonts w:asciiTheme="minorHAnsi" w:hAnsiTheme="minorHAnsi" w:cstheme="minorHAnsi"/>
                <w:b/>
              </w:rPr>
              <w:t>ODAVATEL</w:t>
            </w:r>
            <w:r w:rsidRPr="00704DB1">
              <w:rPr>
                <w:rFonts w:asciiTheme="minorHAnsi" w:hAnsiTheme="minorHAnsi" w:cstheme="minorHAnsi"/>
              </w:rPr>
              <w:t>:</w:t>
            </w:r>
          </w:p>
        </w:tc>
      </w:tr>
      <w:tr w:rsidR="000928FE" w:rsidRPr="00704DB1" w14:paraId="495E9A7B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6C2C0E1F" w14:textId="4FBCF57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126B2F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74ADC4AA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Kalis, s. r. o.</w:t>
            </w:r>
          </w:p>
        </w:tc>
      </w:tr>
      <w:tr w:rsidR="000928FE" w:rsidRPr="00704DB1" w14:paraId="304FE2E0" w14:textId="77777777" w:rsidTr="00B2191B">
        <w:trPr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4D5929BD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70A31551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B75C694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</w:rPr>
              <w:t>U Pošty 273/9</w:t>
            </w:r>
          </w:p>
        </w:tc>
      </w:tr>
      <w:tr w:rsidR="000928FE" w:rsidRPr="00704DB1" w14:paraId="4D3ADCFE" w14:textId="77777777" w:rsidTr="00B2191B">
        <w:trPr>
          <w:trHeight w:val="80"/>
          <w:jc w:val="center"/>
        </w:trPr>
        <w:tc>
          <w:tcPr>
            <w:tcW w:w="4861" w:type="dxa"/>
            <w:shd w:val="clear" w:color="auto" w:fill="FFF2CC" w:themeFill="accent4" w:themeFillTint="33"/>
            <w:vAlign w:val="center"/>
          </w:tcPr>
          <w:p w14:paraId="03BF6D51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14:paraId="61D169E8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shd w:val="clear" w:color="auto" w:fill="auto"/>
          </w:tcPr>
          <w:p w14:paraId="39D8CCF0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625 00   </w:t>
            </w:r>
            <w:r w:rsidRPr="00704DB1">
              <w:rPr>
                <w:rFonts w:asciiTheme="minorHAnsi" w:hAnsiTheme="minorHAnsi" w:cstheme="minorHAnsi"/>
              </w:rPr>
              <w:t>BRNO</w:t>
            </w:r>
          </w:p>
        </w:tc>
      </w:tr>
      <w:tr w:rsidR="000928FE" w:rsidRPr="00704DB1" w14:paraId="24B99973" w14:textId="77777777" w:rsidTr="00B2191B">
        <w:trPr>
          <w:trHeight w:val="80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63CD2E3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6734DC5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auto"/>
          </w:tcPr>
          <w:p w14:paraId="507B4958" w14:textId="77777777" w:rsidR="000928FE" w:rsidRPr="004D2FCD" w:rsidRDefault="000928FE" w:rsidP="0020543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928FE" w:rsidRPr="00704DB1" w14:paraId="1AE1850A" w14:textId="77777777" w:rsidTr="00B2191B">
        <w:trPr>
          <w:trHeight w:val="322"/>
          <w:jc w:val="center"/>
        </w:trPr>
        <w:tc>
          <w:tcPr>
            <w:tcW w:w="4861" w:type="dxa"/>
            <w:tcBorders>
              <w:top w:val="single" w:sz="4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7F409A81" w14:textId="33D4006D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shd w:val="clear" w:color="auto" w:fill="auto"/>
          </w:tcPr>
          <w:p w14:paraId="6C743CDF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503A83" w14:textId="6721264B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IČ</w:t>
            </w:r>
            <w:r w:rsidR="00FB2078">
              <w:rPr>
                <w:rFonts w:asciiTheme="minorHAnsi" w:hAnsiTheme="minorHAnsi" w:cstheme="minorHAnsi"/>
                <w:b/>
              </w:rPr>
              <w:t>O</w:t>
            </w:r>
            <w:r w:rsidRPr="00704DB1">
              <w:rPr>
                <w:rFonts w:asciiTheme="minorHAnsi" w:hAnsiTheme="minorHAnsi" w:cstheme="minorHAnsi"/>
                <w:b/>
              </w:rPr>
              <w:t>:</w:t>
            </w:r>
            <w:r w:rsidRPr="00704DB1">
              <w:rPr>
                <w:rFonts w:asciiTheme="minorHAnsi" w:hAnsiTheme="minorHAnsi" w:cstheme="minorHAnsi"/>
              </w:rPr>
              <w:t xml:space="preserve"> 29306841</w:t>
            </w:r>
          </w:p>
        </w:tc>
      </w:tr>
      <w:tr w:rsidR="000928FE" w:rsidRPr="00704DB1" w14:paraId="20C1CE2D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  <w:vAlign w:val="center"/>
          </w:tcPr>
          <w:p w14:paraId="58B9951E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</w:p>
        </w:tc>
        <w:tc>
          <w:tcPr>
            <w:tcW w:w="375" w:type="dxa"/>
            <w:shd w:val="clear" w:color="auto" w:fill="auto"/>
          </w:tcPr>
          <w:p w14:paraId="629A7A7C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59D80A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  <w:r w:rsidRPr="00704DB1">
              <w:rPr>
                <w:rFonts w:asciiTheme="minorHAnsi" w:hAnsiTheme="minorHAnsi" w:cstheme="minorHAnsi"/>
                <w:b/>
              </w:rPr>
              <w:t xml:space="preserve">DIČ: </w:t>
            </w:r>
            <w:r w:rsidRPr="00704DB1">
              <w:rPr>
                <w:rFonts w:asciiTheme="minorHAnsi" w:hAnsiTheme="minorHAnsi" w:cstheme="minorHAnsi"/>
              </w:rPr>
              <w:t>neplátce DPH</w:t>
            </w:r>
          </w:p>
        </w:tc>
      </w:tr>
      <w:tr w:rsidR="000928FE" w:rsidRPr="00704DB1" w14:paraId="79D2FD3E" w14:textId="77777777" w:rsidTr="00B2191B">
        <w:trPr>
          <w:trHeight w:val="345"/>
          <w:jc w:val="center"/>
        </w:trPr>
        <w:tc>
          <w:tcPr>
            <w:tcW w:w="4861" w:type="dxa"/>
            <w:tcBorders>
              <w:top w:val="single" w:sz="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460F6652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5" w:type="dxa"/>
            <w:tcBorders>
              <w:bottom w:val="single" w:sz="18" w:space="0" w:color="auto"/>
            </w:tcBorders>
            <w:shd w:val="clear" w:color="auto" w:fill="auto"/>
          </w:tcPr>
          <w:p w14:paraId="57D526B0" w14:textId="77777777" w:rsidR="000928FE" w:rsidRPr="00704DB1" w:rsidRDefault="000928FE" w:rsidP="0020543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75" w:type="dxa"/>
            <w:tcBorders>
              <w:top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73A120B" w14:textId="77777777" w:rsidR="000928FE" w:rsidRPr="00704DB1" w:rsidRDefault="000928FE" w:rsidP="0020543E">
            <w:pPr>
              <w:rPr>
                <w:rFonts w:asciiTheme="minorHAnsi" w:hAnsiTheme="minorHAnsi" w:cstheme="minorHAnsi"/>
              </w:rPr>
            </w:pPr>
            <w:r w:rsidRPr="00704DB1">
              <w:rPr>
                <w:rFonts w:asciiTheme="minorHAnsi" w:hAnsiTheme="minorHAnsi" w:cstheme="minorHAnsi"/>
                <w:b/>
              </w:rPr>
              <w:t>Bankovní spojení:</w:t>
            </w:r>
            <w:r w:rsidRPr="00704DB1">
              <w:rPr>
                <w:rFonts w:asciiTheme="minorHAnsi" w:hAnsiTheme="minorHAnsi" w:cstheme="minorHAnsi"/>
              </w:rPr>
              <w:t xml:space="preserve"> 2400233523/2010</w:t>
            </w:r>
          </w:p>
        </w:tc>
      </w:tr>
      <w:tr w:rsidR="000928FE" w:rsidRPr="00873C58" w14:paraId="3753EE59" w14:textId="77777777" w:rsidTr="00B2191B">
        <w:trPr>
          <w:trHeight w:val="523"/>
          <w:jc w:val="center"/>
        </w:trPr>
        <w:tc>
          <w:tcPr>
            <w:tcW w:w="486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E4A3E24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ÍSLO OBJEDNÁVKY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1951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713EC66A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04EBA76" w14:textId="3937EF85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Ing. Zbyněk Kalousek</w:t>
            </w:r>
          </w:p>
        </w:tc>
      </w:tr>
      <w:tr w:rsidR="000928FE" w:rsidRPr="00873C58" w14:paraId="77EAE505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29EBAFFD" w14:textId="77777777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ÍSTO, DATUM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51CB46B7" w14:textId="77777777" w:rsidR="000928FE" w:rsidRPr="00195120" w:rsidRDefault="000928FE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7E64B118" w14:textId="1339BB75" w:rsidR="000928FE" w:rsidRPr="00195120" w:rsidRDefault="000928FE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7" w:history="1"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fakturace</w:t>
              </w:r>
              <w:r w:rsidR="00A362E2" w:rsidRPr="00D65888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="00A362E2" w:rsidRPr="00D6588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socialniradce.cz</w:t>
              </w:r>
            </w:hyperlink>
            <w:r w:rsidR="00A362E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A362E2" w:rsidRPr="00873C58" w14:paraId="329D5DCB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2A1D0B" w14:textId="223F69C9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YŘIZUJE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FA90DB5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37FA302" w14:textId="3DAE5AFD" w:rsidR="00A362E2" w:rsidRPr="00195120" w:rsidRDefault="002D11DC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D11DC">
              <w:rPr>
                <w:rFonts w:ascii="Calibri" w:hAnsi="Calibri" w:cs="Calibri"/>
                <w:sz w:val="20"/>
                <w:szCs w:val="20"/>
              </w:rPr>
              <w:t>MOBIL (</w:t>
            </w:r>
            <w:r w:rsidRPr="002D11DC">
              <w:rPr>
                <w:rFonts w:ascii="Calibri" w:hAnsi="Calibri" w:cs="Calibri"/>
                <w:sz w:val="18"/>
                <w:szCs w:val="18"/>
              </w:rPr>
              <w:t>neslouží pro právní poradenství</w:t>
            </w:r>
            <w:r w:rsidRPr="002D11DC">
              <w:rPr>
                <w:rFonts w:ascii="Calibri" w:hAnsi="Calibri" w:cs="Calibri"/>
                <w:sz w:val="20"/>
                <w:szCs w:val="20"/>
              </w:rPr>
              <w:t>): + 420 724 279 637</w:t>
            </w:r>
          </w:p>
        </w:tc>
      </w:tr>
      <w:tr w:rsidR="00A362E2" w:rsidRPr="00873C58" w14:paraId="7367A011" w14:textId="77777777" w:rsidTr="00B2191B">
        <w:trPr>
          <w:trHeight w:val="451"/>
          <w:jc w:val="center"/>
        </w:trPr>
        <w:tc>
          <w:tcPr>
            <w:tcW w:w="4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69F58F2E" w14:textId="2DD156AD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MAIL PRO FAKTURACI</w:t>
            </w:r>
            <w:r w:rsidRPr="001951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375" w:type="dxa"/>
            <w:shd w:val="clear" w:color="auto" w:fill="FFF2CC" w:themeFill="accent4" w:themeFillTint="33"/>
            <w:vAlign w:val="bottom"/>
          </w:tcPr>
          <w:p w14:paraId="0C82D8F7" w14:textId="77777777" w:rsidR="00A362E2" w:rsidRPr="00195120" w:rsidRDefault="00A362E2" w:rsidP="002054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14:paraId="12CA3BDF" w14:textId="77777777" w:rsidR="00A362E2" w:rsidRPr="00195120" w:rsidRDefault="00A362E2" w:rsidP="0020543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423759" w14:textId="411BA4CC" w:rsidR="00352939" w:rsidRDefault="00352939"/>
    <w:tbl>
      <w:tblPr>
        <w:tblStyle w:val="Mkatabulky11"/>
        <w:tblW w:w="4984" w:type="pct"/>
        <w:tblLook w:val="01E0" w:firstRow="1" w:lastRow="1" w:firstColumn="1" w:lastColumn="1" w:noHBand="0" w:noVBand="0"/>
      </w:tblPr>
      <w:tblGrid>
        <w:gridCol w:w="2093"/>
        <w:gridCol w:w="4655"/>
        <w:gridCol w:w="1701"/>
        <w:gridCol w:w="1568"/>
        <w:gridCol w:w="2034"/>
        <w:gridCol w:w="304"/>
        <w:gridCol w:w="377"/>
        <w:gridCol w:w="2007"/>
      </w:tblGrid>
      <w:tr w:rsidR="004404D2" w:rsidRPr="001151F2" w14:paraId="3A60C2C3" w14:textId="77777777" w:rsidTr="00C704AC">
        <w:trPr>
          <w:trHeight w:val="852"/>
        </w:trPr>
        <w:tc>
          <w:tcPr>
            <w:tcW w:w="710" w:type="pct"/>
            <w:vAlign w:val="center"/>
          </w:tcPr>
          <w:p w14:paraId="5BC74B89" w14:textId="60C16395" w:rsidR="004404D2" w:rsidRPr="00F25520" w:rsidRDefault="004404D2" w:rsidP="00C704AC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C704AC">
              <w:rPr>
                <w:rFonts w:asciiTheme="minorHAnsi" w:hAnsiTheme="minorHAnsi" w:cstheme="minorHAnsi"/>
                <w:b/>
                <w:i/>
                <w:iCs/>
              </w:rPr>
              <w:t>akredit</w:t>
            </w:r>
            <w:r w:rsidR="008A660A" w:rsidRPr="00C704AC">
              <w:rPr>
                <w:rFonts w:asciiTheme="minorHAnsi" w:hAnsiTheme="minorHAnsi" w:cstheme="minorHAnsi"/>
                <w:b/>
                <w:i/>
                <w:iCs/>
              </w:rPr>
              <w:t>ace</w:t>
            </w:r>
          </w:p>
        </w:tc>
        <w:tc>
          <w:tcPr>
            <w:tcW w:w="1579" w:type="pct"/>
            <w:vAlign w:val="center"/>
          </w:tcPr>
          <w:p w14:paraId="07A9AAE1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NÁZEV</w:t>
            </w:r>
          </w:p>
        </w:tc>
        <w:tc>
          <w:tcPr>
            <w:tcW w:w="577" w:type="pct"/>
            <w:vAlign w:val="center"/>
          </w:tcPr>
          <w:p w14:paraId="130D20A1" w14:textId="4FF8E89B" w:rsidR="004404D2" w:rsidRPr="00DB3D11" w:rsidRDefault="00843220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na výběr </w:t>
            </w:r>
            <w:r w:rsidR="004404D2" w:rsidRPr="00DB3D1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9A97E6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 xml:space="preserve">CENA </w:t>
            </w:r>
            <w:r w:rsidRPr="00F74048">
              <w:rPr>
                <w:rFonts w:asciiTheme="minorHAnsi" w:hAnsiTheme="minorHAnsi" w:cstheme="minorHAnsi"/>
                <w:b/>
                <w:i/>
              </w:rPr>
              <w:t>bez DPH</w:t>
            </w:r>
          </w:p>
          <w:p w14:paraId="76622A6C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(nejsme plátci)</w:t>
            </w:r>
          </w:p>
        </w:tc>
        <w:tc>
          <w:tcPr>
            <w:tcW w:w="921" w:type="pct"/>
            <w:gridSpan w:val="3"/>
            <w:shd w:val="clear" w:color="auto" w:fill="auto"/>
            <w:vAlign w:val="center"/>
          </w:tcPr>
          <w:p w14:paraId="2F0273B0" w14:textId="77777777" w:rsidR="004404D2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ZÁVAZNĚ OBJEDNÁVÁME</w:t>
            </w:r>
          </w:p>
          <w:p w14:paraId="0C1CE38F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pro × osob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4B529667" w14:textId="77777777" w:rsidR="004404D2" w:rsidRPr="00DB3D11" w:rsidRDefault="004404D2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DB3D11">
              <w:rPr>
                <w:rFonts w:asciiTheme="minorHAnsi" w:hAnsiTheme="minorHAnsi" w:cstheme="minorHAnsi"/>
                <w:b/>
                <w:i/>
              </w:rPr>
              <w:t>PRO OSOBY</w:t>
            </w:r>
          </w:p>
        </w:tc>
      </w:tr>
      <w:tr w:rsidR="006A5E3D" w:rsidRPr="001151F2" w14:paraId="09345794" w14:textId="77777777" w:rsidTr="008A660A">
        <w:trPr>
          <w:trHeight w:val="550"/>
        </w:trPr>
        <w:tc>
          <w:tcPr>
            <w:tcW w:w="710" w:type="pct"/>
            <w:vAlign w:val="center"/>
          </w:tcPr>
          <w:p w14:paraId="6074CE22" w14:textId="5E2096F5" w:rsidR="006A5E3D" w:rsidRPr="008A660A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AK/PV-</w:t>
            </w:r>
            <w:r w:rsidR="004A4E38">
              <w:rPr>
                <w:rFonts w:asciiTheme="minorHAnsi" w:hAnsiTheme="minorHAnsi" w:cstheme="minorHAnsi"/>
                <w:sz w:val="20"/>
                <w:szCs w:val="20"/>
              </w:rPr>
              <w:t>476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4A4E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, AK/VE-</w:t>
            </w:r>
            <w:r w:rsidR="004A4E38">
              <w:rPr>
                <w:rFonts w:asciiTheme="minorHAnsi" w:hAnsiTheme="minorHAnsi" w:cstheme="minorHAnsi"/>
                <w:sz w:val="20"/>
                <w:szCs w:val="20"/>
              </w:rPr>
              <w:t>271</w:t>
            </w:r>
            <w:r w:rsidR="00984425" w:rsidRPr="008A660A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4A4E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077994"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  <w:p w14:paraId="7197B3E1" w14:textId="77777777" w:rsidR="00F26158" w:rsidRDefault="008A660A" w:rsidP="008A66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660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MPSV:</w:t>
            </w:r>
            <w:r w:rsidRPr="008A660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D93FD8" w14:textId="1BCD6372" w:rsidR="008A660A" w:rsidRPr="002370CB" w:rsidRDefault="00D06A7D" w:rsidP="004A4E38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A202</w:t>
            </w:r>
            <w:r w:rsidR="004A4E3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C0CC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4A4E38">
              <w:rPr>
                <w:rFonts w:asciiTheme="minorHAnsi" w:hAnsiTheme="minorHAnsi" w:cstheme="minorHAnsi"/>
                <w:sz w:val="20"/>
                <w:szCs w:val="20"/>
              </w:rPr>
              <w:t>979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-SP/VP</w:t>
            </w:r>
          </w:p>
        </w:tc>
        <w:tc>
          <w:tcPr>
            <w:tcW w:w="1579" w:type="pct"/>
            <w:vAlign w:val="center"/>
          </w:tcPr>
          <w:p w14:paraId="27730EF2" w14:textId="0B65CA68" w:rsidR="006A5E3D" w:rsidRPr="00EE1943" w:rsidRDefault="004A4E38" w:rsidP="004A4E38">
            <w:pPr>
              <w:pStyle w:val="Odstavecseseznamem"/>
              <w:autoSpaceDE w:val="0"/>
              <w:autoSpaceDN w:val="0"/>
              <w:adjustRightInd w:val="0"/>
              <w:ind w:left="25"/>
              <w:rPr>
                <w:rFonts w:asciiTheme="minorHAnsi" w:hAnsiTheme="minorHAnsi" w:cstheme="minorHAnsi"/>
                <w:bCs/>
                <w:sz w:val="32"/>
                <w:szCs w:val="32"/>
              </w:rPr>
            </w:pPr>
            <w:r w:rsidRPr="004A4E38">
              <w:rPr>
                <w:rFonts w:asciiTheme="minorHAnsi" w:hAnsiTheme="minorHAnsi" w:cstheme="minorHAnsi"/>
                <w:bCs/>
              </w:rPr>
              <w:t>Smlouva o poskytování sociální služby pro neprávníky v praxi – základ (základní otázky podpisů, příloh, pravidel, valorizační doložky, snížené úhrady, rozsahu služby a dodatků – webinář</w:t>
            </w:r>
            <w:r w:rsidR="00DE3968">
              <w:t xml:space="preserve"> </w:t>
            </w:r>
          </w:p>
        </w:tc>
        <w:tc>
          <w:tcPr>
            <w:tcW w:w="577" w:type="pct"/>
            <w:vAlign w:val="center"/>
          </w:tcPr>
          <w:p w14:paraId="04112CB7" w14:textId="54164C3C" w:rsidR="00D06A7D" w:rsidRPr="002370CB" w:rsidRDefault="00077994" w:rsidP="004A4E38">
            <w:pPr>
              <w:pStyle w:val="Odstavecseseznamem"/>
              <w:autoSpaceDE w:val="0"/>
              <w:autoSpaceDN w:val="0"/>
              <w:adjustRightInd w:val="0"/>
              <w:ind w:left="25"/>
              <w:jc w:val="center"/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32"/>
                <w:szCs w:val="32"/>
                <w:lang w:eastAsia="en-US"/>
              </w:rPr>
              <w:t>19.06.2025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21ED10F2" w14:textId="214BCC4C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1 790 Kč</w:t>
            </w:r>
          </w:p>
        </w:tc>
        <w:tc>
          <w:tcPr>
            <w:tcW w:w="690" w:type="pct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AFCAB0" w14:textId="56C0C8FD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objednáváme</w:t>
            </w:r>
          </w:p>
        </w:tc>
        <w:tc>
          <w:tcPr>
            <w:tcW w:w="10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2CC" w:themeFill="accent4" w:themeFillTint="33"/>
            <w:vAlign w:val="center"/>
          </w:tcPr>
          <w:p w14:paraId="58FF934F" w14:textId="77777777" w:rsidR="006A5E3D" w:rsidRPr="002370CB" w:rsidRDefault="006A5E3D" w:rsidP="004404D2">
            <w:pPr>
              <w:pStyle w:val="Odstavecseseznamem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28" w:type="pct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5FC32194" w14:textId="2E91766C" w:rsidR="006A5E3D" w:rsidRPr="002370CB" w:rsidRDefault="006A5E3D" w:rsidP="004404D2">
            <w:pPr>
              <w:pStyle w:val="Odstavecseseznamem"/>
              <w:ind w:left="0"/>
              <w:rPr>
                <w:rFonts w:asciiTheme="minorHAnsi" w:hAnsiTheme="minorHAnsi" w:cstheme="minorHAnsi"/>
                <w:sz w:val="32"/>
                <w:szCs w:val="32"/>
              </w:rPr>
            </w:pPr>
            <w:r w:rsidRPr="002370CB"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  <w:t>×</w:t>
            </w:r>
          </w:p>
        </w:tc>
        <w:tc>
          <w:tcPr>
            <w:tcW w:w="682" w:type="pct"/>
            <w:shd w:val="clear" w:color="auto" w:fill="FFF2CC" w:themeFill="accent4" w:themeFillTint="33"/>
            <w:vAlign w:val="center"/>
          </w:tcPr>
          <w:p w14:paraId="5BEC0979" w14:textId="77777777" w:rsidR="006A5E3D" w:rsidRPr="002370CB" w:rsidRDefault="006A5E3D" w:rsidP="004404D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873F3B" w14:textId="77777777" w:rsidR="004404D2" w:rsidRDefault="004404D2" w:rsidP="004404D2">
      <w:pPr>
        <w:rPr>
          <w:sz w:val="18"/>
          <w:szCs w:val="18"/>
        </w:rPr>
      </w:pPr>
    </w:p>
    <w:p w14:paraId="5D2CEF30" w14:textId="620B7D10" w:rsidR="00170027" w:rsidRDefault="00170027" w:rsidP="00170027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="004404D2">
        <w:rPr>
          <w:rFonts w:asciiTheme="minorHAnsi" w:hAnsiTheme="minorHAnsi" w:cstheme="minorHAnsi"/>
          <w:b/>
          <w:bCs/>
        </w:rPr>
        <w:t xml:space="preserve">ena 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>1</w:t>
      </w:r>
      <w:r w:rsidR="004404D2" w:rsidRPr="00511797">
        <w:rPr>
          <w:rFonts w:asciiTheme="minorHAnsi" w:hAnsiTheme="minorHAnsi" w:cstheme="minorHAnsi"/>
          <w:b/>
          <w:bCs/>
          <w:color w:val="C00000"/>
          <w:sz w:val="16"/>
          <w:szCs w:val="16"/>
        </w:rPr>
        <w:t xml:space="preserve"> </w:t>
      </w:r>
      <w:r w:rsidR="003D3AB2" w:rsidRPr="00511797">
        <w:rPr>
          <w:rFonts w:asciiTheme="minorHAnsi" w:hAnsiTheme="minorHAnsi" w:cstheme="minorHAnsi"/>
          <w:b/>
          <w:bCs/>
          <w:color w:val="C00000"/>
        </w:rPr>
        <w:t>790</w:t>
      </w:r>
      <w:r w:rsidR="004404D2" w:rsidRPr="00511797">
        <w:rPr>
          <w:rFonts w:asciiTheme="minorHAnsi" w:hAnsiTheme="minorHAnsi" w:cstheme="minorHAnsi"/>
          <w:b/>
          <w:bCs/>
          <w:color w:val="C00000"/>
        </w:rPr>
        <w:t xml:space="preserve"> Kč</w:t>
      </w:r>
      <w:r w:rsidR="004404D2">
        <w:rPr>
          <w:rFonts w:asciiTheme="minorHAnsi" w:hAnsiTheme="minorHAnsi" w:cstheme="minorHAnsi"/>
          <w:b/>
          <w:bCs/>
        </w:rPr>
        <w:t>/osoba/jeden program</w:t>
      </w:r>
      <w:r w:rsidR="004404D2" w:rsidRPr="008A27A1">
        <w:rPr>
          <w:rFonts w:asciiTheme="minorHAnsi" w:hAnsiTheme="minorHAnsi" w:cstheme="minorHAnsi"/>
          <w:b/>
          <w:bCs/>
        </w:rPr>
        <w:t>.</w:t>
      </w:r>
      <w:bookmarkStart w:id="0" w:name="_Hlk145677624"/>
      <w:r w:rsidRPr="00170027">
        <w:rPr>
          <w:rFonts w:asciiTheme="minorHAnsi" w:hAnsiTheme="minorHAnsi" w:cstheme="minorHAnsi"/>
          <w:b/>
          <w:bCs/>
          <w:color w:val="C00000"/>
        </w:rPr>
        <w:t xml:space="preserve"> </w:t>
      </w:r>
      <w:bookmarkEnd w:id="0"/>
    </w:p>
    <w:p w14:paraId="7F816B35" w14:textId="0880FD7B" w:rsidR="00717522" w:rsidRDefault="00154BED" w:rsidP="00154BED">
      <w:pPr>
        <w:jc w:val="center"/>
        <w:rPr>
          <w:rStyle w:val="Hypertextovodkaz"/>
          <w:rFonts w:asciiTheme="minorHAnsi" w:hAnsiTheme="minorHAnsi" w:cstheme="minorHAnsi"/>
          <w:sz w:val="22"/>
          <w:szCs w:val="22"/>
        </w:rPr>
      </w:pPr>
      <w:hyperlink r:id="rId8" w:history="1">
        <w:r w:rsidRPr="00154BED">
          <w:rPr>
            <w:rStyle w:val="Hypertextovodkaz"/>
            <w:rFonts w:asciiTheme="minorHAnsi" w:hAnsiTheme="minorHAnsi" w:cstheme="minorHAnsi"/>
            <w:sz w:val="22"/>
            <w:szCs w:val="22"/>
          </w:rPr>
          <w:t>https://www.socialniradce.cz/akreditace/dluhy-osob-s-dusevnim-onemocnenim/</w:t>
        </w:r>
      </w:hyperlink>
    </w:p>
    <w:p w14:paraId="5DAF233A" w14:textId="77777777" w:rsidR="00BC0CCC" w:rsidRPr="00154BED" w:rsidRDefault="00BC0CCC" w:rsidP="00154BED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5"/>
        <w:gridCol w:w="1665"/>
        <w:gridCol w:w="2094"/>
        <w:gridCol w:w="3203"/>
        <w:gridCol w:w="2268"/>
        <w:gridCol w:w="2061"/>
      </w:tblGrid>
      <w:tr w:rsidR="008C67EA" w:rsidRPr="00DE7F99" w14:paraId="36A5F8FE" w14:textId="77777777" w:rsidTr="002D46C9">
        <w:trPr>
          <w:trHeight w:val="28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9A7D511" w14:textId="54163EB5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br w:type="page"/>
            </w:r>
            <w:r>
              <w:rPr>
                <w:rFonts w:asciiTheme="minorHAnsi" w:hAnsiTheme="minorHAnsi" w:cstheme="minorHAnsi"/>
                <w:b/>
              </w:rPr>
              <w:t>DOPLNĚNÍ PRO POTŘEBY VYSTAVENÍ OSVĚDČENÍ A ZASÍLÁNÍ MATERIÁLŮ</w:t>
            </w:r>
          </w:p>
        </w:tc>
      </w:tr>
      <w:tr w:rsidR="008C67EA" w:rsidRPr="00DE7F99" w14:paraId="211ABE87" w14:textId="77777777" w:rsidTr="008C67EA">
        <w:trPr>
          <w:trHeight w:val="283"/>
        </w:trPr>
        <w:tc>
          <w:tcPr>
            <w:tcW w:w="1182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4E000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příjmení, jméno, titul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036367D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datum</w:t>
            </w:r>
          </w:p>
          <w:p w14:paraId="179309B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708" w:type="pct"/>
            <w:vMerge w:val="restart"/>
            <w:vAlign w:val="center"/>
          </w:tcPr>
          <w:p w14:paraId="7EE8287C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místo </w:t>
            </w:r>
          </w:p>
          <w:p w14:paraId="2B66250B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narození</w:t>
            </w:r>
          </w:p>
        </w:tc>
        <w:tc>
          <w:tcPr>
            <w:tcW w:w="1083" w:type="pct"/>
            <w:vMerge w:val="restart"/>
            <w:tcBorders>
              <w:right w:val="single" w:sz="4" w:space="0" w:color="auto"/>
            </w:tcBorders>
            <w:vAlign w:val="center"/>
          </w:tcPr>
          <w:p w14:paraId="08A7E48D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úředník / vedoucí úředník </w:t>
            </w:r>
            <w:r w:rsidRPr="00767026">
              <w:rPr>
                <w:rFonts w:asciiTheme="minorHAnsi" w:hAnsiTheme="minorHAnsi" w:cstheme="minorHAnsi"/>
                <w:b/>
              </w:rPr>
              <w:br/>
              <w:t>(pro č. akreditace</w:t>
            </w:r>
            <w:r>
              <w:rPr>
                <w:rFonts w:asciiTheme="minorHAnsi" w:hAnsiTheme="minorHAnsi" w:cstheme="minorHAnsi"/>
                <w:b/>
              </w:rPr>
              <w:t xml:space="preserve"> MV ČR</w:t>
            </w:r>
            <w:r w:rsidRPr="00767026">
              <w:rPr>
                <w:rFonts w:asciiTheme="minorHAnsi" w:hAnsiTheme="minorHAnsi" w:cstheme="minorHAnsi"/>
                <w:b/>
              </w:rPr>
              <w:t xml:space="preserve">) </w:t>
            </w:r>
            <w:r w:rsidRPr="00767026">
              <w:rPr>
                <w:rFonts w:asciiTheme="minorHAnsi" w:hAnsiTheme="minorHAnsi" w:cstheme="minorHAnsi"/>
                <w:b/>
                <w:i/>
              </w:rPr>
              <w:t>*</w:t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F7A8A0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 xml:space="preserve">kontakt </w:t>
            </w:r>
            <w:r w:rsidRPr="00D46880">
              <w:rPr>
                <w:rFonts w:asciiTheme="minorHAnsi" w:hAnsiTheme="minorHAnsi" w:cstheme="minorHAnsi"/>
                <w:b/>
              </w:rPr>
              <w:t xml:space="preserve">na pracovníka </w:t>
            </w:r>
          </w:p>
          <w:p w14:paraId="570CCCD4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46880">
              <w:rPr>
                <w:rFonts w:asciiTheme="minorHAnsi" w:hAnsiTheme="minorHAnsi" w:cstheme="minorHAnsi"/>
                <w:b/>
              </w:rPr>
              <w:t>pro doslání materiálů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C67EA" w:rsidRPr="00DE7F99" w14:paraId="06250D1C" w14:textId="77777777" w:rsidTr="008C67EA">
        <w:trPr>
          <w:trHeight w:val="512"/>
        </w:trPr>
        <w:tc>
          <w:tcPr>
            <w:tcW w:w="118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C0EE5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5BA4367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vMerge/>
            <w:vAlign w:val="center"/>
          </w:tcPr>
          <w:p w14:paraId="45CA53D0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vMerge/>
            <w:tcBorders>
              <w:right w:val="single" w:sz="4" w:space="0" w:color="auto"/>
            </w:tcBorders>
            <w:vAlign w:val="center"/>
          </w:tcPr>
          <w:p w14:paraId="7DFE3191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0942B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e-mail</w:t>
            </w:r>
          </w:p>
          <w:p w14:paraId="4600FF47" w14:textId="77777777" w:rsidR="008C67EA" w:rsidRPr="00767026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(s větší kapacitou pro zaslání materiálů a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s</w:t>
            </w: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možností kontrolovat SPAM koš)</w:t>
            </w: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4E0F7A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67026">
              <w:rPr>
                <w:rFonts w:asciiTheme="minorHAnsi" w:hAnsiTheme="minorHAnsi" w:cstheme="minorHAnsi"/>
                <w:b/>
              </w:rPr>
              <w:t>telefon</w:t>
            </w:r>
          </w:p>
          <w:p w14:paraId="60B47623" w14:textId="77777777" w:rsidR="008C67EA" w:rsidRPr="00BC5181" w:rsidRDefault="008C67EA" w:rsidP="002D46C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5181">
              <w:rPr>
                <w:rFonts w:asciiTheme="minorHAnsi" w:hAnsiTheme="minorHAnsi" w:cstheme="minorHAnsi"/>
                <w:b/>
                <w:sz w:val="16"/>
                <w:szCs w:val="16"/>
              </w:rPr>
              <w:t>(nejlépe mobilní pro komunikaci problémů s připojením, termínů atd. – nebude dále využíván)</w:t>
            </w:r>
          </w:p>
        </w:tc>
      </w:tr>
      <w:tr w:rsidR="008C67EA" w:rsidRPr="00DE7F99" w14:paraId="7C1D7C54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674B054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559D7974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15494969" w14:textId="77777777" w:rsidR="008C67EA" w:rsidRPr="00BD2DB3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791F4B2" w14:textId="77777777" w:rsidR="008C67EA" w:rsidRDefault="00077994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9719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565294D" w14:textId="77777777" w:rsidR="008C67EA" w:rsidRPr="001F6DDF" w:rsidRDefault="00077994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477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44EE6A9B" w14:textId="77777777" w:rsidR="008C67EA" w:rsidRPr="001F6DDF" w:rsidRDefault="00077994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14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97C8B10" w14:textId="77777777" w:rsidR="008C67EA" w:rsidRPr="00E07848" w:rsidRDefault="00077994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6296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EF949F" w14:textId="77777777" w:rsidR="008C67EA" w:rsidRPr="00692D1B" w:rsidRDefault="008C67EA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2546E4" w14:textId="77777777" w:rsidR="008C67EA" w:rsidRDefault="008C67EA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2FF00719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9831FE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366BB9DC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5DC5F7C6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A6C1F8" w14:textId="77777777" w:rsidR="00D871AF" w:rsidRDefault="00077994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951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1E6C12C6" w14:textId="77777777" w:rsidR="00D871AF" w:rsidRPr="001F6DDF" w:rsidRDefault="00077994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856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3318FAF1" w14:textId="77777777" w:rsidR="00D871AF" w:rsidRPr="001F6DDF" w:rsidRDefault="00077994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6689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0EBF5261" w14:textId="605FAE30" w:rsidR="00D871AF" w:rsidRDefault="00077994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9172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818D8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6E0CDC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871AF" w:rsidRPr="00DE7F99" w14:paraId="16386898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17B75B86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3" w:type="pct"/>
            <w:shd w:val="clear" w:color="auto" w:fill="FFF2CC" w:themeFill="accent4" w:themeFillTint="33"/>
            <w:vAlign w:val="center"/>
          </w:tcPr>
          <w:p w14:paraId="703EF3B3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" w:type="pct"/>
            <w:shd w:val="clear" w:color="auto" w:fill="FFF2CC" w:themeFill="accent4" w:themeFillTint="33"/>
            <w:vAlign w:val="center"/>
          </w:tcPr>
          <w:p w14:paraId="3A1819EE" w14:textId="77777777" w:rsidR="00D871AF" w:rsidRPr="00BD2DB3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3" w:type="pct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90E0E0" w14:textId="77777777" w:rsidR="00D871AF" w:rsidRDefault="00077994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3849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</w:t>
            </w:r>
          </w:p>
          <w:p w14:paraId="7C0FC96A" w14:textId="77777777" w:rsidR="00D871AF" w:rsidRPr="001F6DDF" w:rsidRDefault="00077994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2593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04AED1C3" w14:textId="77777777" w:rsidR="00D871AF" w:rsidRPr="001F6DDF" w:rsidRDefault="00077994" w:rsidP="00D871AF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19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49A79BB3" w14:textId="41B1C8D5" w:rsidR="00D871AF" w:rsidRDefault="00077994" w:rsidP="00D871A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911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AF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871AF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E0CEC82" w14:textId="77777777" w:rsidR="00D871AF" w:rsidRPr="00692D1B" w:rsidRDefault="00D871AF" w:rsidP="002D46C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7" w:type="pct"/>
            <w:tcBorders>
              <w:left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0D9FFD6" w14:textId="77777777" w:rsidR="00D871AF" w:rsidRDefault="00D871AF" w:rsidP="002D46C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C67EA" w:rsidRPr="00DE7F99" w14:paraId="112A90AC" w14:textId="77777777" w:rsidTr="008C67EA">
        <w:trPr>
          <w:trHeight w:val="674"/>
        </w:trPr>
        <w:tc>
          <w:tcPr>
            <w:tcW w:w="1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237AB1D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CAC301A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74BE5AF7" w14:textId="77777777" w:rsidR="008C67EA" w:rsidRPr="0049224D" w:rsidRDefault="008C67EA" w:rsidP="002D46C9">
            <w:pPr>
              <w:rPr>
                <w:sz w:val="20"/>
                <w:szCs w:val="20"/>
              </w:rPr>
            </w:pPr>
          </w:p>
        </w:tc>
        <w:tc>
          <w:tcPr>
            <w:tcW w:w="1083" w:type="pct"/>
            <w:tcBorders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B4A9F2" w14:textId="77777777" w:rsidR="008C67EA" w:rsidRDefault="00077994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7897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úředník           </w:t>
            </w:r>
          </w:p>
          <w:p w14:paraId="3EE87843" w14:textId="77777777" w:rsidR="008C67EA" w:rsidRPr="001F6DDF" w:rsidRDefault="00077994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829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úředník</w:t>
            </w:r>
          </w:p>
          <w:p w14:paraId="775A89E3" w14:textId="77777777" w:rsidR="008C67EA" w:rsidRPr="001F6DDF" w:rsidRDefault="00077994" w:rsidP="002D46C9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4915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sociální pracovník (není úředník)</w:t>
            </w:r>
          </w:p>
          <w:p w14:paraId="6768CAB7" w14:textId="77777777" w:rsidR="008C67EA" w:rsidRPr="001F6DDF" w:rsidRDefault="00077994" w:rsidP="002D46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85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7EA" w:rsidRPr="001F6DD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C67EA" w:rsidRPr="001F6DDF">
              <w:rPr>
                <w:rFonts w:asciiTheme="minorHAnsi" w:hAnsiTheme="minorHAnsi" w:cstheme="minorHAnsi"/>
                <w:sz w:val="20"/>
                <w:szCs w:val="20"/>
              </w:rPr>
              <w:t xml:space="preserve"> vedoucí (není úředník)</w:t>
            </w:r>
          </w:p>
        </w:tc>
        <w:tc>
          <w:tcPr>
            <w:tcW w:w="7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35B50F" w14:textId="77777777" w:rsidR="008C67EA" w:rsidRPr="0077335D" w:rsidRDefault="008C67EA" w:rsidP="002D46C9">
            <w:pPr>
              <w:rPr>
                <w:rFonts w:ascii="Calibri" w:hAnsi="Calibri" w:cs="Calibri"/>
              </w:rPr>
            </w:pPr>
          </w:p>
        </w:tc>
        <w:tc>
          <w:tcPr>
            <w:tcW w:w="69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96FCD7A" w14:textId="77777777" w:rsidR="008C67EA" w:rsidRPr="0077335D" w:rsidRDefault="008C67EA" w:rsidP="002D46C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8FCD7AC" w14:textId="77777777" w:rsidR="008C67EA" w:rsidRPr="00077994" w:rsidRDefault="008C67EA" w:rsidP="008C67EA">
      <w:pPr>
        <w:pStyle w:val="Odstavecseseznamem"/>
        <w:numPr>
          <w:ilvl w:val="0"/>
          <w:numId w:val="20"/>
        </w:numPr>
        <w:tabs>
          <w:tab w:val="left" w:pos="3240"/>
          <w:tab w:val="center" w:pos="4536"/>
          <w:tab w:val="right" w:pos="9072"/>
        </w:tabs>
        <w:ind w:left="357" w:hanging="357"/>
        <w:contextualSpacing w:val="0"/>
        <w:jc w:val="center"/>
        <w:rPr>
          <w:i/>
          <w:sz w:val="18"/>
          <w:szCs w:val="18"/>
        </w:rPr>
      </w:pPr>
      <w:r w:rsidRPr="008D5B02">
        <w:rPr>
          <w:rFonts w:asciiTheme="minorHAnsi" w:hAnsiTheme="minorHAnsi" w:cstheme="minorHAnsi"/>
          <w:i/>
          <w:sz w:val="18"/>
          <w:szCs w:val="18"/>
        </w:rPr>
        <w:t>dle zákona č. 312/2002 Sb., o úřednících územních samosprávných celků a změně některých, ve znění pozdějších předpisů</w:t>
      </w:r>
    </w:p>
    <w:p w14:paraId="59AF5D83" w14:textId="77777777" w:rsidR="00077994" w:rsidRPr="00077994" w:rsidRDefault="00077994" w:rsidP="00077994">
      <w:pPr>
        <w:pStyle w:val="Odstavecseseznamem"/>
        <w:tabs>
          <w:tab w:val="left" w:pos="3240"/>
          <w:tab w:val="center" w:pos="4536"/>
          <w:tab w:val="right" w:pos="9072"/>
        </w:tabs>
        <w:jc w:val="center"/>
        <w:rPr>
          <w:i/>
          <w:sz w:val="18"/>
          <w:szCs w:val="18"/>
        </w:rPr>
      </w:pPr>
      <w:r w:rsidRPr="00077994">
        <w:rPr>
          <w:rFonts w:asciiTheme="minorHAnsi" w:hAnsiTheme="minorHAnsi" w:cstheme="minorHAnsi"/>
          <w:i/>
          <w:sz w:val="18"/>
          <w:szCs w:val="18"/>
        </w:rPr>
        <w:t>** Původní akreditace splňuje požadavky na průběžné vzdělávání úředníků (od 01.01.2025 jsou ze zákona zrušeny akreditace jednotlivých programů)</w:t>
      </w:r>
    </w:p>
    <w:p w14:paraId="37A352D1" w14:textId="77777777" w:rsidR="00077994" w:rsidRPr="00077994" w:rsidRDefault="00077994" w:rsidP="00077994">
      <w:pPr>
        <w:pStyle w:val="Odstavecseseznamem"/>
        <w:numPr>
          <w:ilvl w:val="0"/>
          <w:numId w:val="20"/>
        </w:num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06EABC60" w14:textId="77777777" w:rsidR="008C67EA" w:rsidRPr="00CF3AAE" w:rsidRDefault="008C67EA" w:rsidP="008C67EA">
      <w:pPr>
        <w:tabs>
          <w:tab w:val="left" w:pos="4500"/>
        </w:tabs>
        <w:spacing w:before="120"/>
        <w:rPr>
          <w:rFonts w:asciiTheme="minorHAnsi" w:hAnsiTheme="minorHAnsi" w:cstheme="minorHAnsi"/>
          <w:b/>
          <w:i/>
          <w:sz w:val="2"/>
          <w:szCs w:val="2"/>
        </w:rPr>
      </w:pPr>
    </w:p>
    <w:p w14:paraId="5F30CA4E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color w:val="990033"/>
          <w:sz w:val="22"/>
          <w:szCs w:val="22"/>
        </w:rPr>
      </w:pPr>
    </w:p>
    <w:p w14:paraId="6DCE058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22"/>
          <w:szCs w:val="22"/>
        </w:rPr>
      </w:pPr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Vyplněnou objednávku zašlete elektronicky na e-mail: </w:t>
      </w:r>
      <w:hyperlink r:id="rId9" w:history="1">
        <w:r w:rsidRPr="002D11DC">
          <w:rPr>
            <w:rFonts w:ascii="Calibri" w:hAnsi="Calibri" w:cs="Calibri"/>
            <w:b/>
            <w:i/>
            <w:color w:val="990033"/>
            <w:sz w:val="22"/>
            <w:szCs w:val="22"/>
            <w:highlight w:val="yellow"/>
            <w:u w:val="single"/>
          </w:rPr>
          <w:t>fakturace@socialniradce.cz</w:t>
        </w:r>
      </w:hyperlink>
      <w:r w:rsidRPr="002D11DC">
        <w:rPr>
          <w:rFonts w:ascii="Calibri" w:hAnsi="Calibri" w:cs="Calibri"/>
          <w:i/>
          <w:color w:val="990033"/>
          <w:sz w:val="22"/>
          <w:szCs w:val="22"/>
          <w:highlight w:val="yellow"/>
        </w:rPr>
        <w:t xml:space="preserve"> (kvůli faktuře a osvědčení)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  <w:highlight w:val="yellow"/>
        </w:rPr>
        <w:t>.</w:t>
      </w:r>
      <w:r w:rsidRPr="002D11DC">
        <w:rPr>
          <w:rFonts w:ascii="Calibri" w:hAnsi="Calibri" w:cs="Calibri"/>
          <w:i/>
          <w:iCs/>
          <w:color w:val="990033"/>
          <w:sz w:val="22"/>
          <w:szCs w:val="22"/>
        </w:rPr>
        <w:t xml:space="preserve"> </w:t>
      </w:r>
    </w:p>
    <w:p w14:paraId="13B5E04F" w14:textId="77777777" w:rsidR="002D11DC" w:rsidRPr="002D11DC" w:rsidRDefault="002D11DC" w:rsidP="002D11DC">
      <w:pPr>
        <w:jc w:val="center"/>
        <w:rPr>
          <w:rFonts w:ascii="Calibri" w:hAnsi="Calibri" w:cs="Calibri"/>
          <w:bCs/>
        </w:rPr>
      </w:pPr>
      <w:r w:rsidRPr="002D11DC">
        <w:rPr>
          <w:rFonts w:ascii="Calibri" w:hAnsi="Calibri" w:cs="Calibri"/>
          <w:bCs/>
        </w:rPr>
        <w:t>Přednášky vede právnička zaměřující se na sociální a opatrovnická témata:</w:t>
      </w:r>
      <w:r w:rsidRPr="002D11DC">
        <w:rPr>
          <w:rFonts w:ascii="Calibri" w:hAnsi="Calibri" w:cs="Calibri"/>
          <w:b/>
          <w:bCs/>
        </w:rPr>
        <w:t xml:space="preserve"> Mgr. Radka Pešlová </w:t>
      </w:r>
      <w:r w:rsidRPr="002D11DC">
        <w:rPr>
          <w:rFonts w:ascii="Calibri" w:hAnsi="Calibri" w:cs="Calibri"/>
          <w:bCs/>
        </w:rPr>
        <w:t xml:space="preserve">(více o ní: </w:t>
      </w:r>
      <w:hyperlink r:id="rId10" w:history="1">
        <w:r w:rsidRPr="002D11DC">
          <w:rPr>
            <w:rFonts w:ascii="Calibri" w:hAnsi="Calibri" w:cs="Calibri"/>
            <w:bCs/>
            <w:color w:val="0000FF"/>
            <w:u w:val="single"/>
          </w:rPr>
          <w:t>http://www.socialniradce.cz/praxe/</w:t>
        </w:r>
      </w:hyperlink>
      <w:r w:rsidRPr="002D11DC">
        <w:rPr>
          <w:rFonts w:ascii="Calibri" w:hAnsi="Calibri" w:cs="Calibri"/>
          <w:bCs/>
        </w:rPr>
        <w:t>)</w:t>
      </w:r>
    </w:p>
    <w:p w14:paraId="436B0440" w14:textId="77777777" w:rsidR="002D11DC" w:rsidRPr="002D11DC" w:rsidRDefault="002D11DC" w:rsidP="002D11DC">
      <w:pPr>
        <w:tabs>
          <w:tab w:val="center" w:pos="4536"/>
          <w:tab w:val="right" w:pos="9072"/>
        </w:tabs>
        <w:spacing w:after="120"/>
        <w:jc w:val="center"/>
        <w:rPr>
          <w:rFonts w:ascii="Calibri" w:hAnsi="Calibri" w:cs="Calibri"/>
          <w:i/>
          <w:iCs/>
          <w:color w:val="990033"/>
          <w:sz w:val="10"/>
          <w:szCs w:val="10"/>
        </w:rPr>
      </w:pPr>
    </w:p>
    <w:p w14:paraId="7B8EE503" w14:textId="77777777" w:rsidR="002D11DC" w:rsidRPr="002D11DC" w:rsidRDefault="002D11DC" w:rsidP="002D11DC">
      <w:pPr>
        <w:spacing w:before="80"/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 xml:space="preserve">V rámci akreditovaného vzdělávacího programu se věnujeme především </w:t>
      </w:r>
    </w:p>
    <w:p w14:paraId="33F4952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color w:val="1F4E79"/>
        </w:rPr>
      </w:pPr>
      <w:r w:rsidRPr="002D11DC">
        <w:rPr>
          <w:rFonts w:ascii="Calibri" w:hAnsi="Calibri" w:cs="Calibri"/>
          <w:b/>
          <w:bCs/>
          <w:color w:val="1F4E79"/>
        </w:rPr>
        <w:t>praktickým příkladům, dotazům z praxe, tématům, která jsou aktuální a tíží jednotlivé účastníky.</w:t>
      </w:r>
    </w:p>
    <w:p w14:paraId="490AFD1E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459D3CB8" w14:textId="77777777" w:rsidR="002D11DC" w:rsidRPr="002D11DC" w:rsidRDefault="002D11DC" w:rsidP="002D11DC">
      <w:pPr>
        <w:jc w:val="center"/>
        <w:rPr>
          <w:rFonts w:ascii="Calibri" w:hAnsi="Calibri" w:cs="Calibri"/>
          <w:b/>
          <w:bCs/>
        </w:rPr>
      </w:pPr>
      <w:r w:rsidRPr="002D11DC">
        <w:rPr>
          <w:rFonts w:ascii="Calibri" w:hAnsi="Calibri" w:cs="Calibri"/>
          <w:b/>
          <w:bCs/>
        </w:rPr>
        <w:t>Akreditované vzdělávací programy budou probíhat vždy od 9:00 do 15:00 hodin (6 vyučovacích hodin).</w:t>
      </w:r>
    </w:p>
    <w:p w14:paraId="3C2F29FF" w14:textId="77777777" w:rsidR="002D11DC" w:rsidRPr="002D11DC" w:rsidRDefault="002D11DC" w:rsidP="002D11DC">
      <w:pPr>
        <w:spacing w:after="160" w:line="259" w:lineRule="auto"/>
        <w:rPr>
          <w:rFonts w:ascii="Calibri" w:hAnsi="Calibri" w:cs="Calibri"/>
          <w:i/>
          <w:iCs/>
          <w:color w:val="990033"/>
          <w:sz w:val="4"/>
          <w:szCs w:val="4"/>
        </w:rPr>
      </w:pPr>
      <w:r w:rsidRPr="002D11DC">
        <w:rPr>
          <w:rFonts w:ascii="Calibri" w:hAnsi="Calibri" w:cs="Calibri"/>
          <w:i/>
          <w:iCs/>
          <w:color w:val="990033"/>
          <w:sz w:val="4"/>
          <w:szCs w:val="4"/>
        </w:rPr>
        <w:br w:type="page"/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756"/>
      </w:tblGrid>
      <w:tr w:rsidR="008C67EA" w:rsidRPr="00280414" w14:paraId="6F87474B" w14:textId="77777777" w:rsidTr="002D46C9">
        <w:trPr>
          <w:jc w:val="center"/>
        </w:trPr>
        <w:tc>
          <w:tcPr>
            <w:tcW w:w="0" w:type="auto"/>
            <w:vAlign w:val="center"/>
          </w:tcPr>
          <w:p w14:paraId="52B11F2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Požadujeme fakturu předem</w:t>
            </w:r>
          </w:p>
        </w:tc>
        <w:tc>
          <w:tcPr>
            <w:tcW w:w="0" w:type="auto"/>
            <w:vAlign w:val="center"/>
          </w:tcPr>
          <w:p w14:paraId="70044992" w14:textId="77777777" w:rsidR="008C67EA" w:rsidRPr="00280414" w:rsidRDefault="008C67EA" w:rsidP="002D46C9">
            <w:pPr>
              <w:tabs>
                <w:tab w:val="left" w:pos="450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Dostačuje nám faktura po uskutečnění vzdělávání</w:t>
            </w:r>
          </w:p>
        </w:tc>
      </w:tr>
      <w:tr w:rsidR="002F140A" w:rsidRPr="002F140A" w14:paraId="033EFAB9" w14:textId="77777777" w:rsidTr="002D46C9">
        <w:trPr>
          <w:jc w:val="center"/>
        </w:trPr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1420908013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33C6FFC2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bCs/>
              <w:color w:val="C00000"/>
              <w:sz w:val="22"/>
              <w:szCs w:val="22"/>
            </w:rPr>
            <w:id w:val="-925727745"/>
            <w14:checkbox>
              <w14:checked w14:val="0"/>
              <w14:checkedState w14:val="0043" w14:font="Wingdings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vAlign w:val="center"/>
              </w:tcPr>
              <w:p w14:paraId="744E8486" w14:textId="77777777" w:rsidR="008C67EA" w:rsidRPr="002F140A" w:rsidRDefault="008C67EA" w:rsidP="002D46C9">
                <w:pPr>
                  <w:tabs>
                    <w:tab w:val="center" w:pos="4536"/>
                    <w:tab w:val="right" w:pos="9072"/>
                  </w:tabs>
                  <w:spacing w:after="120"/>
                  <w:jc w:val="center"/>
                  <w:rPr>
                    <w:rFonts w:asciiTheme="minorHAnsi" w:hAnsiTheme="minorHAnsi" w:cstheme="minorHAnsi"/>
                    <w:b/>
                    <w:bCs/>
                    <w:color w:val="C00000"/>
                    <w:sz w:val="22"/>
                    <w:szCs w:val="22"/>
                  </w:rPr>
                </w:pPr>
                <w:r w:rsidRPr="002F140A">
                  <w:rPr>
                    <w:rFonts w:ascii="MS Gothic" w:eastAsia="MS Gothic" w:hAnsi="MS Gothic" w:cs="MS Gothic" w:hint="eastAsia"/>
                    <w:b/>
                    <w:bCs/>
                    <w:color w:val="C00000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225505E" w14:textId="77777777" w:rsidR="008C67EA" w:rsidRPr="00F65012" w:rsidRDefault="008C67EA" w:rsidP="008C67EA">
      <w:pPr>
        <w:tabs>
          <w:tab w:val="center" w:pos="4536"/>
          <w:tab w:val="right" w:pos="9072"/>
        </w:tabs>
        <w:spacing w:after="1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Žádáme </w:t>
      </w:r>
      <w:hyperlink r:id="rId11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</w:rPr>
          <w:t>náhradní plnění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 xml:space="preserve"> (pro více info: </w:t>
      </w:r>
      <w:hyperlink r:id="rId12" w:history="1">
        <w:r w:rsidRPr="002F140A">
          <w:rPr>
            <w:rStyle w:val="Hypertextovodkaz"/>
            <w:rFonts w:asciiTheme="minorHAnsi" w:hAnsiTheme="minorHAnsi" w:cstheme="minorHAnsi"/>
            <w:b/>
            <w:bCs/>
            <w:color w:val="C00000"/>
            <w:sz w:val="22"/>
            <w:szCs w:val="22"/>
            <w:u w:val="none"/>
          </w:rPr>
          <w:t>zde</w:t>
        </w:r>
      </w:hyperlink>
      <w:r w:rsidRPr="002F140A">
        <w:rPr>
          <w:rStyle w:val="Hypertextovodkaz"/>
          <w:rFonts w:asciiTheme="minorHAnsi" w:hAnsiTheme="minorHAnsi" w:cstheme="minorHAnsi"/>
          <w:b/>
          <w:bCs/>
          <w:color w:val="C00000"/>
          <w:sz w:val="22"/>
          <w:szCs w:val="22"/>
          <w:u w:val="none"/>
        </w:rPr>
        <w:t>)</w:t>
      </w:r>
      <w:r w:rsidRPr="002F140A">
        <w:rPr>
          <w:rFonts w:asciiTheme="minorHAnsi" w:hAnsiTheme="minorHAnsi" w:cstheme="minorHAnsi"/>
          <w:b/>
          <w:bCs/>
          <w:color w:val="C00000"/>
          <w:sz w:val="22"/>
          <w:szCs w:val="22"/>
        </w:rPr>
        <w:t>:</w:t>
      </w:r>
      <w:r w:rsidRPr="002F140A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56121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5386D">
        <w:rPr>
          <w:rFonts w:asciiTheme="minorHAnsi" w:hAnsiTheme="minorHAnsi" w:cstheme="minorHAnsi"/>
          <w:sz w:val="22"/>
          <w:szCs w:val="22"/>
        </w:rPr>
        <w:t xml:space="preserve">ANO </w:t>
      </w: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697906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☐</w:t>
          </w:r>
        </w:sdtContent>
      </w:sdt>
      <w:r w:rsidRPr="00E5386D">
        <w:rPr>
          <w:rFonts w:asciiTheme="minorHAnsi" w:hAnsiTheme="minorHAnsi" w:cstheme="minorHAnsi"/>
          <w:sz w:val="22"/>
          <w:szCs w:val="22"/>
        </w:rPr>
        <w:t xml:space="preserve"> 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5012">
        <w:rPr>
          <w:rFonts w:asciiTheme="minorHAnsi" w:hAnsiTheme="minorHAnsi" w:cstheme="minorHAnsi"/>
          <w:i/>
          <w:iCs/>
          <w:sz w:val="22"/>
          <w:szCs w:val="22"/>
        </w:rPr>
        <w:t>(pozor, náhradní plnění lze uplatnit jen zadáním do systému náhradního plnění do 30 dnů od uhrazení)</w:t>
      </w:r>
    </w:p>
    <w:p w14:paraId="0C88F2BB" w14:textId="77777777" w:rsidR="008C67EA" w:rsidRPr="002F140A" w:rsidRDefault="008C67EA" w:rsidP="008C67EA">
      <w:p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i/>
          <w:iCs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bCs/>
          <w:i/>
          <w:iCs/>
          <w:color w:val="C00000"/>
          <w:sz w:val="22"/>
          <w:szCs w:val="22"/>
        </w:rPr>
        <w:t>Hodící se ZAŠKRTNĚTE!</w:t>
      </w:r>
    </w:p>
    <w:bookmarkStart w:id="1" w:name="_Hlk145418181"/>
    <w:p w14:paraId="221E770B" w14:textId="42684564" w:rsidR="00616FB5" w:rsidRPr="00A1452B" w:rsidRDefault="00077994" w:rsidP="003B38DA">
      <w:pPr>
        <w:tabs>
          <w:tab w:val="center" w:pos="4536"/>
          <w:tab w:val="right" w:pos="9072"/>
        </w:tabs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4649323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2159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616FB5" w:rsidRPr="00A1452B">
        <w:rPr>
          <w:rFonts w:asciiTheme="minorHAnsi" w:hAnsiTheme="minorHAnsi" w:cstheme="minorHAnsi"/>
          <w:sz w:val="22"/>
          <w:szCs w:val="22"/>
        </w:rPr>
        <w:t>Prosím, vezměte na vědomí, že přihláška je závazná a že pořadatel je oprávněn účtovat účastnický poplatek (vložné)</w:t>
      </w:r>
      <w:r w:rsidR="008A76B6" w:rsidRPr="00A1452B">
        <w:rPr>
          <w:rFonts w:asciiTheme="minorHAnsi" w:hAnsiTheme="minorHAnsi" w:cstheme="minorHAnsi"/>
          <w:sz w:val="22"/>
          <w:szCs w:val="22"/>
        </w:rPr>
        <w:t xml:space="preserve">. Storno podmínky: </w:t>
      </w:r>
    </w:p>
    <w:p w14:paraId="32FC380A" w14:textId="52F98F8D" w:rsidR="00754C49" w:rsidRPr="00A1452B" w:rsidRDefault="008A76B6" w:rsidP="006316E4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u objednaného cyklu </w:t>
      </w:r>
      <w:r w:rsidR="002746CF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za zvýhodněnou </w:t>
      </w:r>
      <w:r w:rsidR="001A7F05" w:rsidRPr="00A1452B">
        <w:rPr>
          <w:rFonts w:asciiTheme="minorHAnsi" w:hAnsiTheme="minorHAnsi" w:cstheme="minorHAnsi"/>
          <w:color w:val="000000"/>
          <w:sz w:val="22"/>
          <w:szCs w:val="22"/>
        </w:rPr>
        <w:t>cenu – bude vrácena celá zaplacená částka</w:t>
      </w:r>
      <w:r w:rsidR="000C640B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14:paraId="548E4778" w14:textId="6F804046" w:rsidR="000B7D67" w:rsidRPr="00A1452B" w:rsidRDefault="00AF458A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pokud bude storno přihlášky doručeno pořadateli nejpozději 10. kalendářní den před zahájením konání celého vzdělávacího cyklu. </w:t>
      </w:r>
      <w:r>
        <w:rPr>
          <w:rFonts w:ascii="Calibri" w:hAnsi="Calibri" w:cs="Calibri"/>
          <w:color w:val="000000"/>
          <w:sz w:val="22"/>
          <w:szCs w:val="22"/>
        </w:rPr>
        <w:t xml:space="preserve">Bude-li předem avizována neúčast na jednotlivém programu, lze </w:t>
      </w:r>
      <w:r>
        <w:rPr>
          <w:rFonts w:asciiTheme="minorHAnsi" w:hAnsiTheme="minorHAnsi" w:cstheme="minorHAnsi"/>
          <w:color w:val="000000"/>
          <w:sz w:val="22"/>
          <w:szCs w:val="22"/>
        </w:rPr>
        <w:t>zaměnit posluchače, případně, pokud se přednáška k</w:t>
      </w:r>
      <w:r w:rsidR="00DB12BA">
        <w:rPr>
          <w:rFonts w:asciiTheme="minorHAnsi" w:hAnsiTheme="minorHAnsi" w:cstheme="minorHAnsi"/>
          <w:color w:val="000000"/>
          <w:sz w:val="22"/>
          <w:szCs w:val="22"/>
        </w:rPr>
        <w:t>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ná opakovaně (v témže roce), či je konání téže přednášky plánováno v roce příštím, lze ji </w:t>
      </w:r>
      <w:r>
        <w:rPr>
          <w:rFonts w:ascii="Calibri" w:hAnsi="Calibri" w:cs="Calibri"/>
          <w:color w:val="000000"/>
          <w:sz w:val="22"/>
          <w:szCs w:val="22"/>
        </w:rPr>
        <w:t xml:space="preserve">absolvovat v náhradním </w:t>
      </w:r>
      <w:r>
        <w:rPr>
          <w:rFonts w:ascii="Calibri" w:hAnsi="Calibri" w:cs="Calibri"/>
          <w:sz w:val="22"/>
          <w:szCs w:val="22"/>
        </w:rPr>
        <w:t xml:space="preserve">termínu (max.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2/5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přednášek </w:t>
      </w:r>
      <w:r>
        <w:rPr>
          <w:rStyle w:val="Siln"/>
          <w:rFonts w:ascii="Calibri" w:hAnsi="Calibri" w:cs="Calibri"/>
          <w:b w:val="0"/>
          <w:bCs w:val="0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 cyklu</w:t>
      </w:r>
      <w:r>
        <w:rPr>
          <w:rFonts w:ascii="Calibri" w:hAnsi="Calibri" w:cs="Calibri"/>
          <w:color w:val="000000"/>
          <w:sz w:val="22"/>
          <w:szCs w:val="22"/>
        </w:rPr>
        <w:t>), pořadatel však za opakování neručí.</w:t>
      </w:r>
      <w:r w:rsidR="00F53C9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337A" w:rsidRPr="00A1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E1827D3" w14:textId="50C95CA8" w:rsidR="00754C49" w:rsidRPr="00A1452B" w:rsidRDefault="000337AB" w:rsidP="00754C49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</w:t>
      </w:r>
      <w:r w:rsidR="00C80AC6" w:rsidRPr="00A1452B">
        <w:rPr>
          <w:rFonts w:asciiTheme="minorHAnsi" w:hAnsiTheme="minorHAnsi" w:cstheme="minorHAnsi"/>
          <w:sz w:val="22"/>
          <w:szCs w:val="22"/>
        </w:rPr>
        <w:t>vzdělávacího programu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0D33C6" w:rsidRPr="00A1452B">
        <w:rPr>
          <w:rFonts w:asciiTheme="minorHAnsi" w:hAnsiTheme="minorHAnsi" w:cstheme="minorHAnsi"/>
          <w:sz w:val="22"/>
          <w:szCs w:val="22"/>
        </w:rPr>
        <w:t xml:space="preserve">– nebude vráceno vložné; </w:t>
      </w:r>
      <w:r w:rsidR="00754C49" w:rsidRPr="00A1452B">
        <w:rPr>
          <w:rFonts w:asciiTheme="minorHAnsi" w:hAnsiTheme="minorHAnsi" w:cstheme="minorHAnsi"/>
          <w:sz w:val="22"/>
          <w:szCs w:val="22"/>
        </w:rPr>
        <w:t>nebo</w:t>
      </w:r>
      <w:r w:rsidR="00186FAC">
        <w:rPr>
          <w:rFonts w:asciiTheme="minorHAnsi" w:hAnsiTheme="minorHAnsi" w:cstheme="minorHAnsi"/>
          <w:sz w:val="22"/>
          <w:szCs w:val="22"/>
        </w:rPr>
        <w:t xml:space="preserve"> u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 cyklu bez zvýhodněné ceny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 – nebude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 vráceno poměrné vložné </w:t>
      </w:r>
      <w:r w:rsidR="000D33C6" w:rsidRPr="00A1452B">
        <w:rPr>
          <w:rFonts w:asciiTheme="minorHAnsi" w:hAnsiTheme="minorHAnsi" w:cstheme="minorHAnsi"/>
          <w:sz w:val="22"/>
          <w:szCs w:val="22"/>
        </w:rPr>
        <w:t>připadající na jeden program</w:t>
      </w:r>
      <w:r w:rsidR="00CD6806" w:rsidRPr="00A1452B">
        <w:rPr>
          <w:rFonts w:asciiTheme="minorHAnsi" w:hAnsiTheme="minorHAnsi" w:cstheme="minorHAnsi"/>
          <w:sz w:val="22"/>
          <w:szCs w:val="22"/>
        </w:rPr>
        <w:t>, příp. vznikne nárok pořadateli na zaplacení celé částky, pokud má být fakturováno po uskutečnění</w:t>
      </w:r>
      <w:r w:rsidR="00754C49"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1C5EB9" w14:textId="2804AAB3" w:rsidR="00754C49" w:rsidRPr="00A1452B" w:rsidRDefault="00754C49" w:rsidP="00754C49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pokud bude storno přihlášky doručeno pořadateli v kratší lhůtě než 15 </w:t>
      </w:r>
      <w:r w:rsidR="001A7F05" w:rsidRPr="00A1452B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Pr="00A1452B">
        <w:rPr>
          <w:rFonts w:asciiTheme="minorHAnsi" w:hAnsiTheme="minorHAnsi" w:cstheme="minorHAnsi"/>
          <w:sz w:val="22"/>
          <w:szCs w:val="22"/>
        </w:rPr>
        <w:t>dnů před konáním, pokud již byly zaslány studijní materiály</w:t>
      </w:r>
      <w:r w:rsidR="001D26F0" w:rsidRPr="00A1452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C527BA" w14:textId="16AC2C33" w:rsidR="001D26F0" w:rsidRPr="00A1452B" w:rsidRDefault="001D26F0" w:rsidP="001D26F0">
      <w:pPr>
        <w:pStyle w:val="Odstavecseseznamem"/>
        <w:numPr>
          <w:ilvl w:val="0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 xml:space="preserve">u objednaného konkrétního vzdělávacího programu nebo cyklu bez zvýhodněné ceny – </w:t>
      </w:r>
      <w:r w:rsidR="006105E5" w:rsidRPr="00A1452B">
        <w:rPr>
          <w:rFonts w:asciiTheme="minorHAnsi" w:hAnsiTheme="minorHAnsi" w:cstheme="minorHAnsi"/>
          <w:sz w:val="22"/>
          <w:szCs w:val="22"/>
        </w:rPr>
        <w:t>bude vráceno 90 % ceny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vložného</w:t>
      </w:r>
      <w:r w:rsidRPr="00A1452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4DC44FE" w14:textId="67D626D5" w:rsidR="00754C49" w:rsidRPr="00A1452B" w:rsidRDefault="001D26F0" w:rsidP="00AB4B7C">
      <w:pPr>
        <w:pStyle w:val="Odstavecseseznamem"/>
        <w:numPr>
          <w:ilvl w:val="1"/>
          <w:numId w:val="35"/>
        </w:numPr>
        <w:tabs>
          <w:tab w:val="center" w:pos="4536"/>
          <w:tab w:val="right" w:pos="9072"/>
        </w:tabs>
        <w:spacing w:after="80"/>
        <w:jc w:val="both"/>
        <w:rPr>
          <w:rFonts w:asciiTheme="minorHAnsi" w:hAnsiTheme="minorHAnsi" w:cstheme="minorHAnsi"/>
          <w:sz w:val="22"/>
          <w:szCs w:val="22"/>
        </w:rPr>
      </w:pPr>
      <w:r w:rsidRPr="00A1452B">
        <w:rPr>
          <w:rFonts w:asciiTheme="minorHAnsi" w:hAnsiTheme="minorHAnsi" w:cstheme="minorHAnsi"/>
          <w:sz w:val="22"/>
          <w:szCs w:val="22"/>
        </w:rPr>
        <w:t>pokud bude storno přihlášky doručeno pořadateli</w:t>
      </w:r>
      <w:r w:rsidR="00FE757D" w:rsidRPr="00A1452B">
        <w:rPr>
          <w:rFonts w:asciiTheme="minorHAnsi" w:hAnsiTheme="minorHAnsi" w:cstheme="minorHAnsi"/>
          <w:sz w:val="22"/>
          <w:szCs w:val="22"/>
        </w:rPr>
        <w:t xml:space="preserve"> mezi 15. a 30. dnem před konáním akce, </w:t>
      </w:r>
      <w:r w:rsidRPr="00A1452B">
        <w:rPr>
          <w:rFonts w:asciiTheme="minorHAnsi" w:hAnsiTheme="minorHAnsi" w:cstheme="minorHAnsi"/>
          <w:sz w:val="22"/>
          <w:szCs w:val="22"/>
        </w:rPr>
        <w:t>v kratší lhůtě než 15 kalendářních dnů před konáním, pokud j</w:t>
      </w:r>
      <w:r w:rsidR="00A1452B" w:rsidRPr="00A1452B">
        <w:rPr>
          <w:rFonts w:asciiTheme="minorHAnsi" w:hAnsiTheme="minorHAnsi" w:cstheme="minorHAnsi"/>
          <w:sz w:val="22"/>
          <w:szCs w:val="22"/>
        </w:rPr>
        <w:t>eště</w:t>
      </w:r>
      <w:r w:rsidRPr="00A1452B">
        <w:rPr>
          <w:rFonts w:asciiTheme="minorHAnsi" w:hAnsiTheme="minorHAnsi" w:cstheme="minorHAnsi"/>
          <w:sz w:val="22"/>
          <w:szCs w:val="22"/>
        </w:rPr>
        <w:t xml:space="preserve"> </w:t>
      </w:r>
      <w:r w:rsidR="00A1452B" w:rsidRPr="00A1452B">
        <w:rPr>
          <w:rFonts w:asciiTheme="minorHAnsi" w:hAnsiTheme="minorHAnsi" w:cstheme="minorHAnsi"/>
          <w:sz w:val="22"/>
          <w:szCs w:val="22"/>
        </w:rPr>
        <w:t>ne</w:t>
      </w:r>
      <w:r w:rsidRPr="00A1452B">
        <w:rPr>
          <w:rFonts w:asciiTheme="minorHAnsi" w:hAnsiTheme="minorHAnsi" w:cstheme="minorHAnsi"/>
          <w:sz w:val="22"/>
          <w:szCs w:val="22"/>
        </w:rPr>
        <w:t>byly zaslány studijní materiály.</w:t>
      </w:r>
    </w:p>
    <w:p w14:paraId="7DC9A8C5" w14:textId="1BD25D99" w:rsidR="00743A2D" w:rsidRPr="002C43DF" w:rsidRDefault="00BD365E" w:rsidP="002C43DF">
      <w:pPr>
        <w:tabs>
          <w:tab w:val="center" w:pos="4536"/>
          <w:tab w:val="right" w:pos="9072"/>
        </w:tabs>
        <w:spacing w:after="8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Doručení storna je nutné provést </w:t>
      </w:r>
      <w:r w:rsidR="00743A2D" w:rsidRPr="002C43DF">
        <w:rPr>
          <w:rFonts w:asciiTheme="minorHAnsi" w:hAnsiTheme="minorHAnsi" w:cstheme="minorHAnsi"/>
          <w:sz w:val="22"/>
          <w:szCs w:val="22"/>
        </w:rPr>
        <w:t xml:space="preserve">na email: </w:t>
      </w:r>
      <w:hyperlink r:id="rId13" w:history="1">
        <w:r w:rsidR="00743A2D" w:rsidRPr="002C43DF">
          <w:rPr>
            <w:rFonts w:asciiTheme="minorHAnsi" w:hAnsiTheme="minorHAnsi" w:cstheme="minorHAnsi"/>
            <w:color w:val="2E74B5" w:themeColor="accent1" w:themeShade="BF"/>
            <w:sz w:val="22"/>
            <w:szCs w:val="22"/>
            <w:u w:val="single"/>
          </w:rPr>
          <w:t>fakturace@socialniradce.cz</w:t>
        </w:r>
      </w:hyperlink>
      <w:r w:rsidR="00743A2D" w:rsidRPr="002C43DF">
        <w:rPr>
          <w:rFonts w:asciiTheme="minorHAnsi" w:hAnsiTheme="minorHAnsi" w:cstheme="minorHAnsi"/>
          <w:sz w:val="22"/>
          <w:szCs w:val="22"/>
        </w:rPr>
        <w:t xml:space="preserve">. Storno podmínky jsou k nalezení také </w:t>
      </w:r>
      <w:r w:rsidR="00743A2D" w:rsidRPr="002C43DF">
        <w:rPr>
          <w:rFonts w:asciiTheme="minorHAnsi" w:hAnsiTheme="minorHAnsi" w:cstheme="minorHAnsi"/>
          <w:color w:val="0070C0"/>
          <w:sz w:val="22"/>
          <w:szCs w:val="22"/>
          <w:u w:val="single"/>
        </w:rPr>
        <w:t>zde</w:t>
      </w:r>
      <w:r w:rsidR="00743A2D" w:rsidRPr="002C43DF">
        <w:rPr>
          <w:rFonts w:asciiTheme="minorHAnsi" w:hAnsiTheme="minorHAnsi" w:cstheme="minorHAnsi"/>
          <w:sz w:val="22"/>
          <w:szCs w:val="22"/>
        </w:rPr>
        <w:t>.</w:t>
      </w:r>
    </w:p>
    <w:p w14:paraId="408DD361" w14:textId="0FF7AA96" w:rsidR="00FF368D" w:rsidRPr="00616FB5" w:rsidRDefault="00077994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-865754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616FB5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616FB5">
        <w:rPr>
          <w:rFonts w:asciiTheme="minorHAnsi" w:hAnsiTheme="minorHAnsi" w:cstheme="minorHAnsi"/>
          <w:sz w:val="22"/>
          <w:szCs w:val="22"/>
        </w:rPr>
        <w:tab/>
      </w:r>
      <w:r w:rsidR="00616FB5" w:rsidRPr="00616FB5">
        <w:rPr>
          <w:rFonts w:asciiTheme="minorHAnsi" w:hAnsiTheme="minorHAnsi" w:cstheme="minorHAnsi"/>
          <w:sz w:val="22"/>
          <w:szCs w:val="22"/>
        </w:rPr>
        <w:t>Pořadatel přitom připouští možnost záměny v osobě přihlášeného účastníka (bez poplatku).</w:t>
      </w:r>
    </w:p>
    <w:bookmarkEnd w:id="1"/>
    <w:p w14:paraId="0C3E08D7" w14:textId="16724F21" w:rsidR="008C67EA" w:rsidRPr="00616FB5" w:rsidRDefault="00077994" w:rsidP="003B38DA">
      <w:pPr>
        <w:tabs>
          <w:tab w:val="center" w:pos="4536"/>
          <w:tab w:val="right" w:pos="9072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color w:val="FF0000"/>
            <w:sz w:val="22"/>
            <w:szCs w:val="22"/>
          </w:rPr>
          <w:id w:val="646079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6FB5" w:rsidRPr="00616FB5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616FB5">
        <w:rPr>
          <w:rFonts w:asciiTheme="minorHAnsi" w:hAnsiTheme="minorHAnsi" w:cstheme="minorHAnsi"/>
          <w:sz w:val="22"/>
          <w:szCs w:val="22"/>
        </w:rPr>
        <w:t xml:space="preserve"> </w:t>
      </w:r>
      <w:r w:rsidR="008C67EA" w:rsidRPr="00616FB5">
        <w:rPr>
          <w:rFonts w:asciiTheme="minorHAnsi" w:hAnsiTheme="minorHAnsi" w:cstheme="minorHAnsi"/>
          <w:sz w:val="22"/>
          <w:szCs w:val="22"/>
        </w:rPr>
        <w:tab/>
      </w:r>
      <w:r w:rsidR="00616FB5">
        <w:rPr>
          <w:rFonts w:asciiTheme="minorHAnsi" w:hAnsiTheme="minorHAnsi" w:cstheme="minorHAnsi"/>
          <w:sz w:val="22"/>
          <w:szCs w:val="22"/>
        </w:rPr>
        <w:t xml:space="preserve">   </w:t>
      </w:r>
      <w:r w:rsidR="008C67EA" w:rsidRPr="00616FB5">
        <w:rPr>
          <w:rFonts w:asciiTheme="minorHAnsi" w:hAnsiTheme="minorHAnsi" w:cstheme="minorHAnsi"/>
          <w:sz w:val="22"/>
          <w:szCs w:val="22"/>
        </w:rPr>
        <w:t>Účastník svou účastí potvrzuje, že výuka přímo souvisí s živností nebo povoláním a svou účastí na výuce získává nebo udržuje znalosti pro odborné účely.</w:t>
      </w:r>
    </w:p>
    <w:p w14:paraId="42E5CB57" w14:textId="77777777" w:rsidR="008C67EA" w:rsidRDefault="00077994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16521050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</w:r>
      <w:r w:rsidR="008C67EA" w:rsidRPr="00EA1E1B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8C67EA">
        <w:rPr>
          <w:rFonts w:asciiTheme="minorHAnsi" w:hAnsiTheme="minorHAnsi" w:cstheme="minorHAnsi"/>
          <w:sz w:val="22"/>
          <w:szCs w:val="22"/>
        </w:rPr>
        <w:t xml:space="preserve">svou účastí </w:t>
      </w:r>
      <w:r w:rsidR="008C67EA" w:rsidRPr="00EA1E1B">
        <w:rPr>
          <w:rFonts w:asciiTheme="minorHAnsi" w:hAnsiTheme="minorHAnsi" w:cstheme="minorHAnsi"/>
          <w:sz w:val="22"/>
          <w:szCs w:val="22"/>
        </w:rPr>
        <w:t>potvrzuje,</w:t>
      </w:r>
      <w:r w:rsidR="008C67EA">
        <w:rPr>
          <w:rFonts w:asciiTheme="minorHAnsi" w:hAnsiTheme="minorHAnsi" w:cstheme="minorHAnsi"/>
          <w:sz w:val="22"/>
          <w:szCs w:val="22"/>
        </w:rPr>
        <w:t xml:space="preserve"> že je úředníkem, příp. vedoucím úředníkem, pokud je toto v objednávce uvedeno, a to pro účely vydání osvědčení MV ČR. </w:t>
      </w:r>
    </w:p>
    <w:p w14:paraId="04B69B08" w14:textId="77777777" w:rsidR="008C67EA" w:rsidRDefault="00077994" w:rsidP="003B38DA">
      <w:pPr>
        <w:tabs>
          <w:tab w:val="center" w:pos="4536"/>
          <w:tab w:val="right" w:pos="9072"/>
        </w:tabs>
        <w:spacing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color w:val="FF0000"/>
            <w:sz w:val="22"/>
            <w:szCs w:val="22"/>
          </w:rPr>
          <w:id w:val="-1907592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67EA">
            <w:rPr>
              <w:rFonts w:ascii="MS Gothic" w:eastAsia="MS Gothic" w:hAnsi="MS Gothic" w:cstheme="minorHAnsi" w:hint="eastAsia"/>
              <w:color w:val="FF0000"/>
              <w:sz w:val="22"/>
              <w:szCs w:val="22"/>
            </w:rPr>
            <w:t>☒</w:t>
          </w:r>
        </w:sdtContent>
      </w:sdt>
      <w:r w:rsidR="008C67EA" w:rsidRPr="00E5386D">
        <w:rPr>
          <w:rFonts w:asciiTheme="minorHAnsi" w:hAnsiTheme="minorHAnsi" w:cstheme="minorHAnsi"/>
          <w:sz w:val="22"/>
          <w:szCs w:val="22"/>
        </w:rPr>
        <w:t xml:space="preserve"> </w:t>
      </w:r>
      <w:r w:rsidR="008C67EA">
        <w:rPr>
          <w:rFonts w:asciiTheme="minorHAnsi" w:hAnsiTheme="minorHAnsi" w:cstheme="minorHAnsi"/>
          <w:sz w:val="22"/>
          <w:szCs w:val="22"/>
        </w:rPr>
        <w:tab/>
        <w:t>Objednatel b</w:t>
      </w:r>
      <w:r w:rsidR="008C67EA" w:rsidRPr="00E5386D">
        <w:rPr>
          <w:rFonts w:asciiTheme="minorHAnsi" w:hAnsiTheme="minorHAnsi" w:cstheme="minorHAnsi"/>
          <w:sz w:val="22"/>
          <w:szCs w:val="22"/>
        </w:rPr>
        <w:t>ere na vědomí</w:t>
      </w:r>
      <w:r w:rsidR="008C67EA">
        <w:rPr>
          <w:rFonts w:asciiTheme="minorHAnsi" w:hAnsiTheme="minorHAnsi" w:cstheme="minorHAnsi"/>
          <w:sz w:val="22"/>
          <w:szCs w:val="22"/>
        </w:rPr>
        <w:t xml:space="preserve">, že poskytovatel nemůže zaručit, aby se nepřiřazovaly zprávy do spamového koše, a proto za případné nenastavení adres jako bezpečných a případnou ztrátu pozvánek, materiálů, faktur, osvědčení atd. nenese odpovědnost. Objednatel se zavazuje si toto interně ošetřit, aby se ke zprávám dostal.  </w:t>
      </w:r>
    </w:p>
    <w:p w14:paraId="6C662DE3" w14:textId="77777777" w:rsidR="008C67EA" w:rsidRDefault="008C67EA" w:rsidP="008C67EA">
      <w:pPr>
        <w:tabs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 xml:space="preserve">ohlášení o ochraně osobních údajů (dále jen </w:t>
      </w:r>
      <w:r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OÚ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675798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675798">
        <w:rPr>
          <w:rFonts w:asciiTheme="minorHAnsi" w:hAnsiTheme="minorHAnsi" w:cstheme="minorHAnsi"/>
          <w:sz w:val="22"/>
          <w:szCs w:val="22"/>
        </w:rPr>
        <w:t xml:space="preserve"> </w:t>
      </w:r>
      <w:r w:rsidRPr="00EA1E1B">
        <w:rPr>
          <w:rFonts w:asciiTheme="minorHAnsi" w:hAnsiTheme="minorHAnsi" w:cstheme="minorHAnsi"/>
          <w:sz w:val="22"/>
          <w:szCs w:val="22"/>
        </w:rPr>
        <w:t xml:space="preserve">Správcem údajů se stává společnost Kalis, s.r.o. v souladu s příslušnými ustanoveními zákona č. 110/2019 Sb., ve znění pozdějších předpisů a v souladu s nařízením Evropského parlamentu a Rady EU 2016/679, </w:t>
      </w:r>
      <w:r>
        <w:rPr>
          <w:rFonts w:asciiTheme="minorHAnsi" w:hAnsiTheme="minorHAnsi" w:cstheme="minorHAnsi"/>
          <w:sz w:val="22"/>
          <w:szCs w:val="22"/>
        </w:rPr>
        <w:t xml:space="preserve">bude </w:t>
      </w:r>
      <w:r w:rsidRPr="00EA1E1B">
        <w:rPr>
          <w:rFonts w:asciiTheme="minorHAnsi" w:hAnsiTheme="minorHAnsi" w:cstheme="minorHAnsi"/>
          <w:sz w:val="22"/>
          <w:szCs w:val="22"/>
        </w:rPr>
        <w:t>po dobu nezbytně nutnou shromažďovat, zpracovávat a uchovávat uvedené OÚ, nejdéle však po dobu uvedenou na http://www.socialniradce.cz/ochrana-osobnich-udaju/ v sekci Archivace</w:t>
      </w:r>
      <w:r>
        <w:rPr>
          <w:rFonts w:asciiTheme="minorHAnsi" w:hAnsiTheme="minorHAnsi" w:cstheme="minorHAnsi"/>
          <w:sz w:val="22"/>
          <w:szCs w:val="22"/>
        </w:rPr>
        <w:t xml:space="preserve"> a osvědčení po dobu 10 let (dle pokynů MPSV ČR)</w:t>
      </w:r>
      <w:r w:rsidRPr="00EA1E1B">
        <w:rPr>
          <w:rFonts w:asciiTheme="minorHAnsi" w:hAnsiTheme="minorHAnsi" w:cstheme="minorHAnsi"/>
          <w:sz w:val="22"/>
          <w:szCs w:val="22"/>
        </w:rPr>
        <w:t>. OÚ budou zpracovávány společností Kalis, s.r.o. v rozsahu nutném pro účely zajištění výuky, pro potřeby evidence vzdělávacích akcí a účasti na nich. Účastník vzdělávání je oprávněn kdykoli písemně žádat, jaké údaje jsou o něm zpracovávány, a to doručením do sídla společnosti Kalis, s.r.o., U pošty 273/9, 625 00  BRNO.</w:t>
      </w:r>
    </w:p>
    <w:p w14:paraId="26FB4F35" w14:textId="77777777" w:rsidR="008C67EA" w:rsidRPr="002F140A" w:rsidRDefault="008C67EA" w:rsidP="003B38DA">
      <w:pPr>
        <w:tabs>
          <w:tab w:val="center" w:pos="4536"/>
          <w:tab w:val="right" w:pos="9072"/>
        </w:tabs>
        <w:spacing w:after="80"/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!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2"/>
          <w:szCs w:val="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pacing w:val="44"/>
          <w:w w:val="150"/>
          <w:sz w:val="32"/>
          <w:szCs w:val="32"/>
        </w:rPr>
        <w:t>POZOR!</w:t>
      </w:r>
    </w:p>
    <w:p w14:paraId="121A73E8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color w:val="C00000"/>
          <w:sz w:val="22"/>
          <w:szCs w:val="22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E-maily </w:t>
      </w:r>
      <w:hyperlink r:id="rId14" w:history="1">
        <w:r w:rsidRPr="00537D27">
          <w:rPr>
            <w:rFonts w:asciiTheme="minorHAnsi" w:hAnsiTheme="minorHAnsi" w:cstheme="minorHAnsi"/>
            <w:b/>
            <w:bCs/>
            <w:color w:val="0070C0"/>
            <w:sz w:val="22"/>
            <w:szCs w:val="22"/>
            <w:u w:val="single"/>
          </w:rPr>
          <w:t>fakturace@socialniradce.cz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</w:t>
      </w:r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hyperlink r:id="rId15" w:history="1">
        <w:r w:rsidRPr="00537D27">
          <w:rPr>
            <w:rFonts w:asciiTheme="minorHAnsi" w:hAnsiTheme="minorHAnsi" w:cstheme="minorHAnsi"/>
            <w:b/>
            <w:iCs/>
            <w:color w:val="0070C0"/>
            <w:sz w:val="22"/>
            <w:szCs w:val="22"/>
            <w:u w:val="single"/>
          </w:rPr>
          <w:t>radka.peslova@socialniradce.cz</w:t>
        </w:r>
      </w:hyperlink>
      <w:r w:rsidRPr="00537D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zařaďte, prosím, mezi bezpečné odesílatele, </w:t>
      </w:r>
    </w:p>
    <w:p w14:paraId="1BDD41FB" w14:textId="77777777" w:rsidR="008C67EA" w:rsidRPr="002F140A" w:rsidRDefault="008C67EA" w:rsidP="008C67EA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color w:val="C00000"/>
          <w:sz w:val="20"/>
          <w:szCs w:val="20"/>
        </w:rPr>
      </w:pPr>
      <w:r w:rsidRPr="002F140A">
        <w:rPr>
          <w:rFonts w:asciiTheme="minorHAnsi" w:hAnsiTheme="minorHAnsi" w:cstheme="minorHAnsi"/>
          <w:b/>
          <w:color w:val="C00000"/>
          <w:sz w:val="22"/>
          <w:szCs w:val="22"/>
        </w:rPr>
        <w:t>aby podklady, faktury a komunikace nekončily ve spamovém koši bez přečtení.</w:t>
      </w:r>
    </w:p>
    <w:p w14:paraId="26F758BF" w14:textId="77777777" w:rsidR="001C28BA" w:rsidRPr="00684BCD" w:rsidRDefault="001C28BA" w:rsidP="00562CBE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 xml:space="preserve">ODESLÁNÍM OBJEDNÁVKY SE ZAVAZUJETE UHRADIT FAKTURU </w:t>
      </w:r>
    </w:p>
    <w:p w14:paraId="0D07F66B" w14:textId="43D62868" w:rsidR="000E4373" w:rsidRDefault="008C67EA" w:rsidP="00E07151">
      <w:pPr>
        <w:pStyle w:val="Nadpis2"/>
        <w:shd w:val="clear" w:color="auto" w:fill="EEEEEE"/>
        <w:spacing w:before="120" w:beforeAutospacing="0" w:after="0" w:afterAutospacing="0"/>
        <w:ind w:left="-96" w:right="-96"/>
        <w:jc w:val="center"/>
        <w:rPr>
          <w:rFonts w:asciiTheme="minorHAnsi" w:hAnsiTheme="minorHAnsi" w:cstheme="minorHAnsi"/>
          <w:szCs w:val="32"/>
        </w:rPr>
      </w:pPr>
      <w:r w:rsidRPr="00684BCD">
        <w:rPr>
          <w:rFonts w:asciiTheme="minorHAnsi" w:hAnsiTheme="minorHAnsi" w:cstheme="minorHAnsi"/>
          <w:szCs w:val="32"/>
        </w:rPr>
        <w:t>NA VIDĚNOU</w:t>
      </w:r>
    </w:p>
    <w:p w14:paraId="2674FF0D" w14:textId="77C9FC5C" w:rsidR="00753DAF" w:rsidRPr="00A918D5" w:rsidRDefault="00753DAF" w:rsidP="00753DAF">
      <w:pPr>
        <w:pStyle w:val="Normlnweb"/>
        <w:rPr>
          <w:rFonts w:ascii="Amatic SC" w:hAnsi="Amatic SC"/>
          <w:b/>
          <w:bCs/>
          <w:color w:val="538135" w:themeColor="accent6" w:themeShade="BF"/>
          <w:w w:val="150"/>
          <w:kern w:val="36"/>
          <w:sz w:val="32"/>
          <w:szCs w:val="48"/>
        </w:rPr>
      </w:pPr>
      <w:r w:rsidRPr="004F66AD">
        <w:rPr>
          <w:rFonts w:ascii="Amatic SC" w:hAnsi="Amatic SC"/>
          <w:b/>
          <w:bCs/>
          <w:noProof/>
          <w:color w:val="538135" w:themeColor="accent6" w:themeShade="BF"/>
          <w:w w:val="150"/>
          <w:kern w:val="36"/>
          <w:sz w:val="32"/>
          <w:szCs w:val="48"/>
        </w:rPr>
        <w:lastRenderedPageBreak/>
        <w:drawing>
          <wp:anchor distT="0" distB="0" distL="114300" distR="114300" simplePos="0" relativeHeight="251658240" behindDoc="1" locked="0" layoutInCell="1" allowOverlap="1" wp14:anchorId="0B718086" wp14:editId="44227B40">
            <wp:simplePos x="0" y="0"/>
            <wp:positionH relativeFrom="column">
              <wp:posOffset>8656320</wp:posOffset>
            </wp:positionH>
            <wp:positionV relativeFrom="paragraph">
              <wp:posOffset>-635</wp:posOffset>
            </wp:positionV>
            <wp:extent cx="862330" cy="476250"/>
            <wp:effectExtent l="0" t="0" r="0" b="0"/>
            <wp:wrapNone/>
            <wp:docPr id="456851099" name="Obrázek 456851099" descr="Obsah obrázku text, Písmo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text, Písmo, Grafika, grafický design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3B244D" w14:textId="7B6647B4" w:rsidR="00E46A27" w:rsidRDefault="004A4E38" w:rsidP="00E46A27">
      <w:pPr>
        <w:pStyle w:val="Styl1"/>
        <w:rPr>
          <w:w w:val="150"/>
        </w:rPr>
      </w:pPr>
      <w:r w:rsidRPr="004A4E38">
        <w:rPr>
          <w:w w:val="150"/>
        </w:rPr>
        <w:t>Smlouva o poskytování sociální služby pro neprávníky v praxi – základ (základní otázky podpisů, příloh, pravidel, valorizační doložky, snížené úhrady, rozsahu služby a dodatků)</w:t>
      </w:r>
      <w:r>
        <w:t xml:space="preserve"> </w:t>
      </w:r>
      <w:r w:rsidR="00D06A7D" w:rsidRPr="00D06A7D">
        <w:rPr>
          <w:w w:val="150"/>
        </w:rPr>
        <w:t>– webinář</w:t>
      </w:r>
    </w:p>
    <w:p w14:paraId="6C6F1BE8" w14:textId="77777777" w:rsidR="00BC0CCC" w:rsidRDefault="00BC0CCC" w:rsidP="00E46A27">
      <w:pPr>
        <w:pStyle w:val="Styl2"/>
        <w:rPr>
          <w:rFonts w:eastAsia="Times New Roman"/>
        </w:rPr>
      </w:pPr>
      <w:bookmarkStart w:id="2" w:name="_Toc523076976"/>
    </w:p>
    <w:p w14:paraId="38EC7ABC" w14:textId="77777777" w:rsidR="00E46A27" w:rsidRDefault="00E46A27" w:rsidP="00E46A27">
      <w:pPr>
        <w:pStyle w:val="Styl2"/>
        <w:rPr>
          <w:rFonts w:eastAsia="Times New Roman"/>
        </w:rPr>
      </w:pPr>
      <w:r w:rsidRPr="000A6332">
        <w:rPr>
          <w:rFonts w:eastAsia="Times New Roman"/>
        </w:rPr>
        <w:t>ANOTACE:</w:t>
      </w:r>
      <w:bookmarkEnd w:id="2"/>
    </w:p>
    <w:p w14:paraId="632D5330" w14:textId="77777777" w:rsidR="00E46A27" w:rsidRPr="000A6332" w:rsidRDefault="00E46A27" w:rsidP="00E46A27">
      <w:pPr>
        <w:jc w:val="both"/>
        <w:rPr>
          <w:b/>
        </w:rPr>
      </w:pPr>
    </w:p>
    <w:p w14:paraId="095909BB" w14:textId="77777777" w:rsidR="004A4E38" w:rsidRDefault="004A4E38" w:rsidP="00E46A27">
      <w:pPr>
        <w:jc w:val="both"/>
      </w:pPr>
      <w:r>
        <w:t xml:space="preserve">Smlouvy o poskytování sociální služby představují dohodu mezi poskytovatelem sociální služby na straně jedné a jejím uživatelem na straně druhé. Uživatel ani poskytovatel však textu zpravidla dobře nerozumí, raději používají formulářový typ a spoléhají na původní zpracování smlouvy. Uživatel je často zastoupen (opatrovníkem, obcí či zmocněncem) a některá ujednání, která jej ve smlouvě zavazují, jsou pro něj nevykonatelná. </w:t>
      </w:r>
    </w:p>
    <w:p w14:paraId="4C7524A1" w14:textId="77777777" w:rsidR="004A4E38" w:rsidRDefault="004A4E38" w:rsidP="00E46A27">
      <w:pPr>
        <w:jc w:val="both"/>
      </w:pPr>
    </w:p>
    <w:p w14:paraId="450B0C87" w14:textId="77777777" w:rsidR="004A4E38" w:rsidRDefault="004A4E38" w:rsidP="00E46A27">
      <w:pPr>
        <w:jc w:val="both"/>
      </w:pPr>
      <w:r>
        <w:t xml:space="preserve">Smlouva následně neřeší konfliktní případy (změna rozsahu, když uživatel není schopen za sebe jednat; zdražení; přeplatky/nedoplatky; výpovědi; porušování pravidel; užívání jednolůžkových pokojů bez plné úhrady; neodebrání služby a řádné neodhlášení atd.). Každá smlouva má navíc být do jisté míry specifická. V zájmu kvalitního a bezproblémového budoucího vztahu je proto vhodné, aby poskytovatel služby, resp. jeho pověřený pracovník dokázal použít smlouvu k řešení těžké životní situace klienta. </w:t>
      </w:r>
    </w:p>
    <w:p w14:paraId="3328E374" w14:textId="77777777" w:rsidR="004A4E38" w:rsidRDefault="004A4E38" w:rsidP="00E46A27">
      <w:pPr>
        <w:jc w:val="both"/>
      </w:pPr>
    </w:p>
    <w:p w14:paraId="166A02B4" w14:textId="53EC814A" w:rsidR="00193E48" w:rsidRDefault="004A4E38" w:rsidP="00E46A27">
      <w:pPr>
        <w:jc w:val="both"/>
      </w:pPr>
      <w:r>
        <w:t>K tomuto postupu je však nezbytné, aby poskytovatel disponoval základními právními znalostmi, aby byl seznámen s pravidly pro uzavírání smlouvy a s jejími základními náležitostmi a také formou, kterou jde do smluv zapracovat: běžné změny/jednostranné změny/dohody atd. Je třeba, aby věděl, jak jednat/podepisovat jednotlivé dokumenty i v době, kdy toho uživatel není sám (bez zastoupení) schopen.</w:t>
      </w:r>
    </w:p>
    <w:p w14:paraId="26A34CCA" w14:textId="77777777" w:rsidR="00BC0CCC" w:rsidRDefault="00BC0CCC" w:rsidP="00E46A27">
      <w:pPr>
        <w:jc w:val="both"/>
      </w:pPr>
    </w:p>
    <w:p w14:paraId="58535E33" w14:textId="77777777" w:rsidR="004A4E38" w:rsidRDefault="004A4E38" w:rsidP="00E46A27">
      <w:pPr>
        <w:jc w:val="both"/>
      </w:pPr>
    </w:p>
    <w:p w14:paraId="4D50A05A" w14:textId="77777777" w:rsidR="00E46A27" w:rsidRDefault="00E46A27" w:rsidP="00E46A27">
      <w:pPr>
        <w:pStyle w:val="Styl2"/>
        <w:rPr>
          <w:rFonts w:eastAsia="Times New Roman"/>
        </w:rPr>
      </w:pPr>
      <w:bookmarkStart w:id="3" w:name="_Toc523076977"/>
      <w:r w:rsidRPr="000A6332">
        <w:rPr>
          <w:rFonts w:eastAsia="Times New Roman"/>
        </w:rPr>
        <w:t xml:space="preserve">CÍL </w:t>
      </w:r>
      <w:r>
        <w:rPr>
          <w:rFonts w:eastAsia="Times New Roman"/>
        </w:rPr>
        <w:t>AKREDITOVANÉHO VZDĚLÁVACÍHO PROGRAMU</w:t>
      </w:r>
      <w:r w:rsidRPr="000A6332">
        <w:rPr>
          <w:rFonts w:eastAsia="Times New Roman"/>
        </w:rPr>
        <w:t>:</w:t>
      </w:r>
      <w:bookmarkEnd w:id="3"/>
    </w:p>
    <w:p w14:paraId="29247BC8" w14:textId="77777777" w:rsidR="00E46A27" w:rsidRPr="000A6332" w:rsidRDefault="00E46A27" w:rsidP="00E46A27">
      <w:pPr>
        <w:jc w:val="both"/>
        <w:rPr>
          <w:b/>
        </w:rPr>
      </w:pPr>
    </w:p>
    <w:p w14:paraId="6BAA9E2F" w14:textId="0DD5A624" w:rsidR="00E46A27" w:rsidRPr="00DA69FE" w:rsidRDefault="004A4E38">
      <w:pPr>
        <w:spacing w:after="160" w:line="259" w:lineRule="auto"/>
      </w:pPr>
      <w:r>
        <w:t>Účastník získá orientaci v procesu uzavírání smlouvy. Účastník bude schopen v rámci smlouvy aktivně navrhovat změny a vyjednávat o těchto změnách jak s nadřízeným, tak i s uživatelem či se zástupcem uživatele. Účastník získá přehled o náležitostech smlouvy, o pravidlech, která by měla být ve smlouvě dodržena a dokáže se smlouvou pracovat stejně dobře, jako běžně pracuje s individuálním plánem. Účastník programu si osvojí základní nezbytné termíny, jako je smlouva, dodatek, příloha (která je, a která není nedílnou součástí smlouvy). Účastník je schopen posoudit, kdo a kdy může smlouvu řádně podepsat, měnit a případně ji i vypovědět.</w:t>
      </w:r>
      <w:r w:rsidR="00E46A27" w:rsidRPr="00DA69FE">
        <w:br w:type="page"/>
      </w:r>
    </w:p>
    <w:p w14:paraId="2B2ABAE3" w14:textId="77777777" w:rsidR="00DA69FE" w:rsidRDefault="00DA69FE" w:rsidP="003C5E58">
      <w:pPr>
        <w:pStyle w:val="Styl2"/>
        <w:rPr>
          <w:rFonts w:eastAsia="Times New Roman"/>
        </w:rPr>
      </w:pPr>
    </w:p>
    <w:p w14:paraId="28315024" w14:textId="77777777" w:rsidR="004A4E38" w:rsidRDefault="004A4E38" w:rsidP="003C5E58">
      <w:pPr>
        <w:pStyle w:val="Styl2"/>
        <w:rPr>
          <w:rFonts w:eastAsia="Times New Roman"/>
        </w:rPr>
      </w:pPr>
    </w:p>
    <w:p w14:paraId="5097BC24" w14:textId="75201FC1" w:rsidR="00966FE0" w:rsidRDefault="00E07151" w:rsidP="003C5E58">
      <w:pPr>
        <w:pStyle w:val="Styl2"/>
        <w:rPr>
          <w:rFonts w:eastAsia="Times New Roman"/>
        </w:rPr>
      </w:pPr>
      <w:r w:rsidRPr="00D77559">
        <w:rPr>
          <w:rFonts w:eastAsia="Times New Roman"/>
        </w:rPr>
        <w:t>NÁPLŇ:</w:t>
      </w:r>
    </w:p>
    <w:p w14:paraId="126783A0" w14:textId="77777777" w:rsidR="004A4E38" w:rsidRDefault="004A4E38" w:rsidP="003C5E58">
      <w:pPr>
        <w:pStyle w:val="Styl2"/>
        <w:rPr>
          <w:rFonts w:eastAsia="Times New Roman"/>
        </w:rPr>
      </w:pPr>
    </w:p>
    <w:p w14:paraId="0D1343DB" w14:textId="77777777" w:rsidR="003C5E58" w:rsidRPr="003C5E58" w:rsidRDefault="003C5E58" w:rsidP="003C5E58">
      <w:pPr>
        <w:pStyle w:val="Styl2"/>
        <w:rPr>
          <w:rFonts w:eastAsia="Times New Roman"/>
          <w:sz w:val="6"/>
          <w:szCs w:val="8"/>
        </w:rPr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077"/>
        <w:gridCol w:w="10709"/>
      </w:tblGrid>
      <w:tr w:rsidR="00DC3507" w:rsidRPr="000315A0" w14:paraId="03FA7959" w14:textId="77777777" w:rsidTr="003C5E58">
        <w:trPr>
          <w:trHeight w:val="428"/>
        </w:trPr>
        <w:tc>
          <w:tcPr>
            <w:tcW w:w="4077" w:type="dxa"/>
          </w:tcPr>
          <w:p w14:paraId="252DA892" w14:textId="53785D59" w:rsidR="00DC3507" w:rsidRPr="004A4E38" w:rsidRDefault="004A4E38" w:rsidP="00905CEA">
            <w:pPr>
              <w:rPr>
                <w:b/>
              </w:rPr>
            </w:pPr>
            <w:r w:rsidRPr="004A4E38">
              <w:rPr>
                <w:b/>
              </w:rPr>
              <w:t>Strany oprávněné uzavírat smlouvu</w:t>
            </w:r>
          </w:p>
        </w:tc>
        <w:tc>
          <w:tcPr>
            <w:tcW w:w="10709" w:type="dxa"/>
          </w:tcPr>
          <w:p w14:paraId="64907666" w14:textId="77777777" w:rsidR="004A4E38" w:rsidRPr="004A4E38" w:rsidRDefault="004A4E38" w:rsidP="004A4E3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4A4E38">
              <w:rPr>
                <w:b/>
                <w:color w:val="C00000"/>
                <w:sz w:val="22"/>
              </w:rPr>
              <w:t>kdo a za jakých okolností může smlouvu podepsat</w:t>
            </w:r>
            <w:r>
              <w:t xml:space="preserve"> (kompetence osoby, opatrovníka, zástupce, zmocněnce, obce) </w:t>
            </w:r>
          </w:p>
          <w:p w14:paraId="4921DF30" w14:textId="77777777" w:rsidR="004A4E38" w:rsidRPr="004A4E38" w:rsidRDefault="004A4E38" w:rsidP="004A4E3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jak se jedná s osobami omezenými ve svéprávnosti, s těmi, co nám nerozumí a s těmi, co nesouhlasí s poskytováním služby </w:t>
            </w:r>
          </w:p>
          <w:p w14:paraId="5BCA8919" w14:textId="337C14B9" w:rsidR="00DC3507" w:rsidRPr="00BB7E9C" w:rsidRDefault="004A4E38" w:rsidP="004A4E3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 w:rsidRPr="004A4E38">
              <w:rPr>
                <w:b/>
                <w:color w:val="C00000"/>
                <w:sz w:val="22"/>
              </w:rPr>
              <w:t>platnost plných mocí</w:t>
            </w:r>
          </w:p>
        </w:tc>
      </w:tr>
      <w:tr w:rsidR="00DC3507" w:rsidRPr="000315A0" w14:paraId="3D9B7FDA" w14:textId="77777777" w:rsidTr="003C5E58">
        <w:tc>
          <w:tcPr>
            <w:tcW w:w="4077" w:type="dxa"/>
          </w:tcPr>
          <w:p w14:paraId="3B0E0913" w14:textId="6FC99B87" w:rsidR="00DC3507" w:rsidRPr="004A4E38" w:rsidRDefault="004A4E38" w:rsidP="00DC3507">
            <w:pPr>
              <w:rPr>
                <w:b/>
              </w:rPr>
            </w:pPr>
            <w:r w:rsidRPr="004A4E38">
              <w:rPr>
                <w:b/>
              </w:rPr>
              <w:t>Není příloha jako příloha</w:t>
            </w:r>
          </w:p>
        </w:tc>
        <w:tc>
          <w:tcPr>
            <w:tcW w:w="10709" w:type="dxa"/>
          </w:tcPr>
          <w:p w14:paraId="02DEEFA0" w14:textId="0BBCE298" w:rsidR="00DC3507" w:rsidRPr="000315A0" w:rsidRDefault="004A4E38" w:rsidP="00BC0CCC">
            <w:pPr>
              <w:pStyle w:val="Odstavecseseznamem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4A4E38">
              <w:rPr>
                <w:b/>
                <w:color w:val="C00000"/>
                <w:sz w:val="22"/>
              </w:rPr>
              <w:t>rozdíly mezi přílohou smlouvy a přiložením ke smlouvě</w:t>
            </w:r>
            <w:r>
              <w:t>, jaké z toho plynou následky</w:t>
            </w:r>
          </w:p>
        </w:tc>
      </w:tr>
      <w:tr w:rsidR="00DC3507" w:rsidRPr="000315A0" w14:paraId="34947C06" w14:textId="77777777" w:rsidTr="003C5E58">
        <w:tc>
          <w:tcPr>
            <w:tcW w:w="4077" w:type="dxa"/>
          </w:tcPr>
          <w:p w14:paraId="1184A6EA" w14:textId="111EC920" w:rsidR="00DC3507" w:rsidRPr="004A4E38" w:rsidRDefault="004A4E38" w:rsidP="00DC3507">
            <w:pPr>
              <w:rPr>
                <w:b/>
              </w:rPr>
            </w:pPr>
            <w:r w:rsidRPr="004A4E38">
              <w:rPr>
                <w:b/>
              </w:rPr>
              <w:t>Vnitřní pravidla</w:t>
            </w:r>
          </w:p>
        </w:tc>
        <w:tc>
          <w:tcPr>
            <w:tcW w:w="10709" w:type="dxa"/>
          </w:tcPr>
          <w:p w14:paraId="39D390F6" w14:textId="77777777" w:rsidR="004A4E38" w:rsidRPr="004A4E38" w:rsidRDefault="004A4E38" w:rsidP="004A4E38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4A4E38">
              <w:rPr>
                <w:b/>
                <w:color w:val="C00000"/>
                <w:sz w:val="22"/>
              </w:rPr>
              <w:t>jak koncipovat vnitřní pravidla, aby byla vymahatelná</w:t>
            </w:r>
          </w:p>
          <w:p w14:paraId="6D07B695" w14:textId="77777777" w:rsidR="004A4E38" w:rsidRPr="004A4E38" w:rsidRDefault="004A4E38" w:rsidP="004A4E38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 w:rsidRPr="004A4E38">
              <w:rPr>
                <w:b/>
                <w:color w:val="C00000"/>
                <w:sz w:val="22"/>
              </w:rPr>
              <w:t xml:space="preserve">co mohou obsahovat, co už je za hranou </w:t>
            </w:r>
          </w:p>
          <w:p w14:paraId="3BF4ACC3" w14:textId="5BF462D2" w:rsidR="00DC3507" w:rsidRPr="003D6442" w:rsidRDefault="004A4E38" w:rsidP="004A4E38">
            <w:pPr>
              <w:pStyle w:val="Odstavecseseznamem"/>
              <w:numPr>
                <w:ilvl w:val="0"/>
                <w:numId w:val="36"/>
              </w:numPr>
              <w:rPr>
                <w:b/>
                <w:color w:val="C00000"/>
                <w:sz w:val="22"/>
              </w:rPr>
            </w:pPr>
            <w:r>
              <w:t>jak za ně "ručí" opatrovník a pracovník ORP, když podepisují smlouvu za jiného</w:t>
            </w:r>
          </w:p>
        </w:tc>
      </w:tr>
      <w:tr w:rsidR="00DC3507" w:rsidRPr="000315A0" w14:paraId="6078C089" w14:textId="77777777" w:rsidTr="003C5E58">
        <w:tc>
          <w:tcPr>
            <w:tcW w:w="4077" w:type="dxa"/>
          </w:tcPr>
          <w:p w14:paraId="3F66BB16" w14:textId="74948E14" w:rsidR="00DC3507" w:rsidRPr="004A4E38" w:rsidRDefault="004A4E38" w:rsidP="00DC3507">
            <w:pPr>
              <w:rPr>
                <w:b/>
              </w:rPr>
            </w:pPr>
            <w:r w:rsidRPr="004A4E38">
              <w:rPr>
                <w:b/>
              </w:rPr>
              <w:t>Úhrada ve smlouvě a valorizační doložka</w:t>
            </w:r>
          </w:p>
        </w:tc>
        <w:tc>
          <w:tcPr>
            <w:tcW w:w="10709" w:type="dxa"/>
          </w:tcPr>
          <w:p w14:paraId="732C11DA" w14:textId="77777777" w:rsidR="004A4E38" w:rsidRPr="004A4E38" w:rsidRDefault="004A4E38" w:rsidP="004A4E38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proč nemáme ceník </w:t>
            </w:r>
          </w:p>
          <w:p w14:paraId="29ABA036" w14:textId="77777777" w:rsidR="004A4E38" w:rsidRPr="004A4E38" w:rsidRDefault="004A4E38" w:rsidP="004A4E38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proč nemůžeme </w:t>
            </w:r>
            <w:r w:rsidRPr="004A4E38">
              <w:rPr>
                <w:b/>
                <w:color w:val="C00000"/>
                <w:sz w:val="22"/>
              </w:rPr>
              <w:t>nařídit podepsat dodatek</w:t>
            </w:r>
            <w:r>
              <w:t xml:space="preserve"> o zdražení </w:t>
            </w:r>
          </w:p>
          <w:p w14:paraId="0E47779B" w14:textId="77777777" w:rsidR="004A4E38" w:rsidRPr="004A4E38" w:rsidRDefault="004A4E38" w:rsidP="004A4E38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>
              <w:t xml:space="preserve">jak vyřešit zdražení tam, kde člověk už není schopen změně rozumět </w:t>
            </w:r>
          </w:p>
          <w:p w14:paraId="5D5351DF" w14:textId="66C44003" w:rsidR="00DC3507" w:rsidRPr="00D95548" w:rsidRDefault="004A4E38" w:rsidP="004A4E38">
            <w:pPr>
              <w:pStyle w:val="Odstavecseseznamem"/>
              <w:numPr>
                <w:ilvl w:val="0"/>
                <w:numId w:val="36"/>
              </w:numPr>
              <w:rPr>
                <w:b/>
                <w:color w:val="FF0000"/>
                <w:sz w:val="22"/>
              </w:rPr>
            </w:pPr>
            <w:r w:rsidRPr="004A4E38">
              <w:rPr>
                <w:b/>
                <w:color w:val="C00000"/>
                <w:sz w:val="22"/>
              </w:rPr>
              <w:t>jak do smlouvy zapracovat valorizační doložky</w:t>
            </w:r>
          </w:p>
        </w:tc>
      </w:tr>
      <w:tr w:rsidR="00DC3507" w:rsidRPr="000315A0" w14:paraId="58966C99" w14:textId="77777777" w:rsidTr="003C5E58">
        <w:trPr>
          <w:trHeight w:val="379"/>
        </w:trPr>
        <w:tc>
          <w:tcPr>
            <w:tcW w:w="4077" w:type="dxa"/>
          </w:tcPr>
          <w:p w14:paraId="137F3086" w14:textId="4B18F321" w:rsidR="00DC3507" w:rsidRPr="004A4E38" w:rsidRDefault="004A4E38" w:rsidP="00652AE7">
            <w:pPr>
              <w:rPr>
                <w:b/>
              </w:rPr>
            </w:pPr>
            <w:r w:rsidRPr="004A4E38">
              <w:rPr>
                <w:b/>
              </w:rPr>
              <w:t>Snížená úhrada</w:t>
            </w:r>
          </w:p>
        </w:tc>
        <w:tc>
          <w:tcPr>
            <w:tcW w:w="10709" w:type="dxa"/>
          </w:tcPr>
          <w:p w14:paraId="57AC5436" w14:textId="77777777" w:rsidR="004A4E38" w:rsidRPr="004A4E38" w:rsidRDefault="004A4E38" w:rsidP="004A4E3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je člověk mající nárok na sníženou úhradu povinen </w:t>
            </w:r>
            <w:r w:rsidRPr="004A4E38">
              <w:rPr>
                <w:b/>
                <w:color w:val="C00000"/>
                <w:sz w:val="22"/>
              </w:rPr>
              <w:t>vymáhat své nároky</w:t>
            </w:r>
            <w:r>
              <w:t xml:space="preserve"> (např. na výživné), žádat o dávky HN? </w:t>
            </w:r>
          </w:p>
          <w:p w14:paraId="33A27FE6" w14:textId="77777777" w:rsidR="004A4E38" w:rsidRPr="004A4E38" w:rsidRDefault="004A4E38" w:rsidP="004A4E3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 xml:space="preserve">můžeme si </w:t>
            </w:r>
            <w:r w:rsidRPr="004A4E38">
              <w:t xml:space="preserve">nechat </w:t>
            </w:r>
            <w:r w:rsidRPr="004A4E38">
              <w:rPr>
                <w:b/>
                <w:color w:val="C00000"/>
                <w:sz w:val="22"/>
              </w:rPr>
              <w:t>platit z úspor</w:t>
            </w:r>
            <w:r>
              <w:t xml:space="preserve">, když sám uživatel chce? </w:t>
            </w:r>
          </w:p>
          <w:p w14:paraId="1175359C" w14:textId="7C117B0F" w:rsidR="00DC3507" w:rsidRPr="00652AE7" w:rsidRDefault="004A4E38" w:rsidP="004A4E38">
            <w:pPr>
              <w:pStyle w:val="Odstavecseseznamem"/>
              <w:numPr>
                <w:ilvl w:val="0"/>
                <w:numId w:val="36"/>
              </w:numPr>
              <w:rPr>
                <w:sz w:val="22"/>
              </w:rPr>
            </w:pPr>
            <w:r>
              <w:t>jak zajistit, aby člověk se sníženou úhradou byl aktivní, co se týče svých příjmů?</w:t>
            </w:r>
          </w:p>
        </w:tc>
      </w:tr>
      <w:tr w:rsidR="008E2ED9" w:rsidRPr="000315A0" w14:paraId="6860DED1" w14:textId="77777777" w:rsidTr="003C5E58">
        <w:trPr>
          <w:trHeight w:val="379"/>
        </w:trPr>
        <w:tc>
          <w:tcPr>
            <w:tcW w:w="4077" w:type="dxa"/>
          </w:tcPr>
          <w:p w14:paraId="2DB962A4" w14:textId="2AA345D5" w:rsidR="008E2ED9" w:rsidRPr="004A4E38" w:rsidRDefault="004A4E38" w:rsidP="008E2ED9">
            <w:pPr>
              <w:rPr>
                <w:b/>
              </w:rPr>
            </w:pPr>
            <w:r w:rsidRPr="004A4E38">
              <w:rPr>
                <w:b/>
              </w:rPr>
              <w:t>Rozsah služby</w:t>
            </w:r>
          </w:p>
        </w:tc>
        <w:tc>
          <w:tcPr>
            <w:tcW w:w="10709" w:type="dxa"/>
          </w:tcPr>
          <w:p w14:paraId="4F9508A1" w14:textId="77777777" w:rsidR="004A4E38" w:rsidRPr="004A4E38" w:rsidRDefault="004A4E38" w:rsidP="004A4E3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je možné ve smlouvě napsat, že </w:t>
            </w:r>
            <w:r w:rsidRPr="004A4E38">
              <w:rPr>
                <w:b/>
                <w:color w:val="C00000"/>
                <w:sz w:val="22"/>
              </w:rPr>
              <w:t xml:space="preserve">rozsah služby se řeší v individuálním plánování? </w:t>
            </w:r>
          </w:p>
          <w:p w14:paraId="3C0A0B50" w14:textId="2378D5E4" w:rsidR="008E2ED9" w:rsidRPr="00FB02AC" w:rsidRDefault="004A4E38" w:rsidP="004A4E3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>jak jej dobře zanést do smlouvy a jak dělat/nedělat stále nějaké změny?</w:t>
            </w:r>
          </w:p>
        </w:tc>
      </w:tr>
      <w:tr w:rsidR="00966FE0" w:rsidRPr="000315A0" w14:paraId="47DCB937" w14:textId="77777777" w:rsidTr="003C5E58">
        <w:trPr>
          <w:trHeight w:val="379"/>
        </w:trPr>
        <w:tc>
          <w:tcPr>
            <w:tcW w:w="4077" w:type="dxa"/>
          </w:tcPr>
          <w:p w14:paraId="706818C4" w14:textId="0C75B0A3" w:rsidR="00966FE0" w:rsidRPr="004A4E38" w:rsidRDefault="004A4E38" w:rsidP="008E2ED9">
            <w:pPr>
              <w:rPr>
                <w:b/>
              </w:rPr>
            </w:pPr>
            <w:r w:rsidRPr="004A4E38">
              <w:rPr>
                <w:b/>
              </w:rPr>
              <w:t>Dodatky</w:t>
            </w:r>
          </w:p>
        </w:tc>
        <w:tc>
          <w:tcPr>
            <w:tcW w:w="10709" w:type="dxa"/>
          </w:tcPr>
          <w:p w14:paraId="366BF1F8" w14:textId="77777777" w:rsidR="004A4E38" w:rsidRPr="004A4E38" w:rsidRDefault="004A4E38" w:rsidP="004A4E3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 xml:space="preserve">věčně něco dodatkovat, nebo mít smlouvu na dlouhé roky </w:t>
            </w:r>
          </w:p>
          <w:p w14:paraId="157E73FF" w14:textId="77777777" w:rsidR="004A4E38" w:rsidRPr="004A4E38" w:rsidRDefault="004A4E38" w:rsidP="004A4E3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 w:rsidRPr="004A4E38">
              <w:rPr>
                <w:b/>
                <w:color w:val="C00000"/>
                <w:sz w:val="22"/>
              </w:rPr>
              <w:t xml:space="preserve">co a jak dodatkovat </w:t>
            </w:r>
          </w:p>
          <w:p w14:paraId="648B1CCC" w14:textId="2F34A9EC" w:rsidR="00966FE0" w:rsidRPr="00FB02AC" w:rsidRDefault="004A4E38" w:rsidP="004A4E38">
            <w:pPr>
              <w:pStyle w:val="Odstavecseseznamem"/>
              <w:numPr>
                <w:ilvl w:val="0"/>
                <w:numId w:val="38"/>
              </w:numPr>
              <w:rPr>
                <w:b/>
                <w:color w:val="C00000"/>
                <w:sz w:val="22"/>
              </w:rPr>
            </w:pPr>
            <w:r>
              <w:t>jak změnit celou smlouvu</w:t>
            </w:r>
          </w:p>
        </w:tc>
      </w:tr>
    </w:tbl>
    <w:p w14:paraId="1DD11C00" w14:textId="77777777" w:rsidR="00E07151" w:rsidRDefault="00E07151" w:rsidP="00D10CE1">
      <w:pPr>
        <w:spacing w:after="160" w:line="259" w:lineRule="auto"/>
        <w:rPr>
          <w:rFonts w:ascii="Amatic SC" w:hAnsi="Amatic SC" w:cs="Calibri"/>
          <w:b/>
          <w:color w:val="00B050"/>
          <w:w w:val="150"/>
          <w:sz w:val="22"/>
          <w:szCs w:val="22"/>
        </w:rPr>
      </w:pPr>
    </w:p>
    <w:sectPr w:rsidR="00E07151" w:rsidSect="00D929CE">
      <w:pgSz w:w="16838" w:h="11906" w:orient="landscape" w:code="9"/>
      <w:pgMar w:top="680" w:right="1134" w:bottom="680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tic SC">
    <w:altName w:val="Times New Roman"/>
    <w:charset w:val="B1"/>
    <w:family w:val="auto"/>
    <w:pitch w:val="variable"/>
    <w:sig w:usb0="20000A0F" w:usb1="40000002" w:usb2="00000000" w:usb3="00000000" w:csb0="000001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46B"/>
    <w:multiLevelType w:val="hybridMultilevel"/>
    <w:tmpl w:val="318E876E"/>
    <w:lvl w:ilvl="0" w:tplc="2D9881CE">
      <w:numFmt w:val="bullet"/>
      <w:lvlText w:val="-"/>
      <w:lvlJc w:val="left"/>
      <w:pPr>
        <w:ind w:left="720" w:hanging="360"/>
      </w:pPr>
      <w:rPr>
        <w:rFonts w:ascii="MS Gothic" w:eastAsia="MS Gothic" w:hAnsi="MS Gothic" w:cstheme="minorHAnsi" w:hint="eastAsia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3B0D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16F4F"/>
    <w:multiLevelType w:val="hybridMultilevel"/>
    <w:tmpl w:val="4FE2E2A6"/>
    <w:lvl w:ilvl="0" w:tplc="9EB89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166F8"/>
    <w:multiLevelType w:val="hybridMultilevel"/>
    <w:tmpl w:val="160C099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0C5"/>
    <w:multiLevelType w:val="hybridMultilevel"/>
    <w:tmpl w:val="FEEE8F94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9587225"/>
    <w:multiLevelType w:val="hybridMultilevel"/>
    <w:tmpl w:val="871E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0875"/>
    <w:multiLevelType w:val="hybridMultilevel"/>
    <w:tmpl w:val="B128DBA8"/>
    <w:lvl w:ilvl="0" w:tplc="64E65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D1104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76E8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D1813"/>
    <w:multiLevelType w:val="hybridMultilevel"/>
    <w:tmpl w:val="AFD4D43A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13F2C"/>
    <w:multiLevelType w:val="hybridMultilevel"/>
    <w:tmpl w:val="69F2FCC8"/>
    <w:lvl w:ilvl="0" w:tplc="BA527514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424F1"/>
    <w:multiLevelType w:val="hybridMultilevel"/>
    <w:tmpl w:val="5268C8D6"/>
    <w:lvl w:ilvl="0" w:tplc="525059B4">
      <w:numFmt w:val="bullet"/>
      <w:lvlText w:val=""/>
      <w:lvlJc w:val="left"/>
      <w:pPr>
        <w:ind w:left="720" w:hanging="360"/>
      </w:pPr>
      <w:rPr>
        <w:rFonts w:ascii="Symbol" w:eastAsia="Times New Roman" w:hAnsi="Symbol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00CFC"/>
    <w:multiLevelType w:val="hybridMultilevel"/>
    <w:tmpl w:val="8E4A5162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32ABB"/>
    <w:multiLevelType w:val="hybridMultilevel"/>
    <w:tmpl w:val="FAE0F024"/>
    <w:lvl w:ilvl="0" w:tplc="40045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858FF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825A2"/>
    <w:multiLevelType w:val="hybridMultilevel"/>
    <w:tmpl w:val="EFF64CDE"/>
    <w:lvl w:ilvl="0" w:tplc="0405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6" w15:restartNumberingAfterBreak="0">
    <w:nsid w:val="440823E9"/>
    <w:multiLevelType w:val="hybridMultilevel"/>
    <w:tmpl w:val="A3BA812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2C53"/>
    <w:multiLevelType w:val="hybridMultilevel"/>
    <w:tmpl w:val="5F3E5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901594"/>
    <w:multiLevelType w:val="hybridMultilevel"/>
    <w:tmpl w:val="08562AF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A788C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062DA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66F9D"/>
    <w:multiLevelType w:val="hybridMultilevel"/>
    <w:tmpl w:val="4962BA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34A7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20F0"/>
    <w:multiLevelType w:val="hybridMultilevel"/>
    <w:tmpl w:val="9CA6F5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7215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D1981"/>
    <w:multiLevelType w:val="hybridMultilevel"/>
    <w:tmpl w:val="50B4861E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13677"/>
    <w:multiLevelType w:val="hybridMultilevel"/>
    <w:tmpl w:val="585049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1F2CA8"/>
    <w:multiLevelType w:val="hybridMultilevel"/>
    <w:tmpl w:val="BBB6A4FC"/>
    <w:lvl w:ilvl="0" w:tplc="F28201B6">
      <w:start w:val="1"/>
      <w:numFmt w:val="upperRoman"/>
      <w:lvlText w:val="%1."/>
      <w:lvlJc w:val="right"/>
      <w:pPr>
        <w:ind w:left="5039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C78F3"/>
    <w:multiLevelType w:val="hybridMultilevel"/>
    <w:tmpl w:val="CA0A8A10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00FD5"/>
    <w:multiLevelType w:val="hybridMultilevel"/>
    <w:tmpl w:val="10D292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16174C"/>
    <w:multiLevelType w:val="hybridMultilevel"/>
    <w:tmpl w:val="E5C453A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234A0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94026"/>
    <w:multiLevelType w:val="hybridMultilevel"/>
    <w:tmpl w:val="7C1CC8C6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52C0F"/>
    <w:multiLevelType w:val="hybridMultilevel"/>
    <w:tmpl w:val="C7ACC2D8"/>
    <w:lvl w:ilvl="0" w:tplc="BA527514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00018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76B52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D29CE"/>
    <w:multiLevelType w:val="hybridMultilevel"/>
    <w:tmpl w:val="56186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B6712"/>
    <w:multiLevelType w:val="hybridMultilevel"/>
    <w:tmpl w:val="03A67A14"/>
    <w:lvl w:ilvl="0" w:tplc="C3229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71EE2"/>
    <w:multiLevelType w:val="hybridMultilevel"/>
    <w:tmpl w:val="2A8A7A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9804E6"/>
    <w:multiLevelType w:val="hybridMultilevel"/>
    <w:tmpl w:val="13B6A508"/>
    <w:lvl w:ilvl="0" w:tplc="9AE0F252">
      <w:start w:val="8"/>
      <w:numFmt w:val="upperRoman"/>
      <w:lvlText w:val="%1."/>
      <w:lvlJc w:val="right"/>
      <w:pPr>
        <w:ind w:left="720" w:hanging="360"/>
      </w:pPr>
      <w:rPr>
        <w:rFonts w:ascii="Amatic SC" w:hAnsi="Amatic SC" w:hint="default"/>
        <w:b/>
        <w:color w:val="538135" w:themeColor="accent6" w:themeShade="BF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042225">
    <w:abstractNumId w:val="26"/>
  </w:num>
  <w:num w:numId="2" w16cid:durableId="838422872">
    <w:abstractNumId w:val="5"/>
  </w:num>
  <w:num w:numId="3" w16cid:durableId="1336834786">
    <w:abstractNumId w:val="29"/>
  </w:num>
  <w:num w:numId="4" w16cid:durableId="747505189">
    <w:abstractNumId w:val="4"/>
  </w:num>
  <w:num w:numId="5" w16cid:durableId="893927002">
    <w:abstractNumId w:val="16"/>
  </w:num>
  <w:num w:numId="6" w16cid:durableId="1145972708">
    <w:abstractNumId w:val="9"/>
  </w:num>
  <w:num w:numId="7" w16cid:durableId="1069111853">
    <w:abstractNumId w:val="3"/>
  </w:num>
  <w:num w:numId="8" w16cid:durableId="1727873691">
    <w:abstractNumId w:val="12"/>
  </w:num>
  <w:num w:numId="9" w16cid:durableId="737751807">
    <w:abstractNumId w:val="23"/>
  </w:num>
  <w:num w:numId="10" w16cid:durableId="1185292480">
    <w:abstractNumId w:val="33"/>
  </w:num>
  <w:num w:numId="11" w16cid:durableId="487131805">
    <w:abstractNumId w:val="25"/>
  </w:num>
  <w:num w:numId="12" w16cid:durableId="495151456">
    <w:abstractNumId w:val="28"/>
  </w:num>
  <w:num w:numId="13" w16cid:durableId="1349605282">
    <w:abstractNumId w:val="30"/>
  </w:num>
  <w:num w:numId="14" w16cid:durableId="1315790629">
    <w:abstractNumId w:val="10"/>
  </w:num>
  <w:num w:numId="15" w16cid:durableId="324089410">
    <w:abstractNumId w:val="32"/>
  </w:num>
  <w:num w:numId="16" w16cid:durableId="1924681241">
    <w:abstractNumId w:val="38"/>
  </w:num>
  <w:num w:numId="17" w16cid:durableId="1334183325">
    <w:abstractNumId w:val="27"/>
  </w:num>
  <w:num w:numId="18" w16cid:durableId="1960408813">
    <w:abstractNumId w:val="21"/>
  </w:num>
  <w:num w:numId="19" w16cid:durableId="1881164158">
    <w:abstractNumId w:val="17"/>
  </w:num>
  <w:num w:numId="20" w16cid:durableId="988289348">
    <w:abstractNumId w:val="11"/>
  </w:num>
  <w:num w:numId="21" w16cid:durableId="291444258">
    <w:abstractNumId w:val="15"/>
  </w:num>
  <w:num w:numId="22" w16cid:durableId="656878160">
    <w:abstractNumId w:val="36"/>
  </w:num>
  <w:num w:numId="23" w16cid:durableId="98109349">
    <w:abstractNumId w:val="34"/>
  </w:num>
  <w:num w:numId="24" w16cid:durableId="1006134798">
    <w:abstractNumId w:val="31"/>
  </w:num>
  <w:num w:numId="25" w16cid:durableId="916865745">
    <w:abstractNumId w:val="35"/>
  </w:num>
  <w:num w:numId="26" w16cid:durableId="1698385552">
    <w:abstractNumId w:val="22"/>
  </w:num>
  <w:num w:numId="27" w16cid:durableId="872231522">
    <w:abstractNumId w:val="8"/>
  </w:num>
  <w:num w:numId="28" w16cid:durableId="1074202669">
    <w:abstractNumId w:val="7"/>
  </w:num>
  <w:num w:numId="29" w16cid:durableId="510145401">
    <w:abstractNumId w:val="1"/>
  </w:num>
  <w:num w:numId="30" w16cid:durableId="485970834">
    <w:abstractNumId w:val="14"/>
  </w:num>
  <w:num w:numId="31" w16cid:durableId="139228883">
    <w:abstractNumId w:val="20"/>
  </w:num>
  <w:num w:numId="32" w16cid:durableId="410929574">
    <w:abstractNumId w:val="19"/>
  </w:num>
  <w:num w:numId="33" w16cid:durableId="997227452">
    <w:abstractNumId w:val="24"/>
  </w:num>
  <w:num w:numId="34" w16cid:durableId="1545869979">
    <w:abstractNumId w:val="39"/>
  </w:num>
  <w:num w:numId="35" w16cid:durableId="1180462752">
    <w:abstractNumId w:val="0"/>
  </w:num>
  <w:num w:numId="36" w16cid:durableId="1957519163">
    <w:abstractNumId w:val="6"/>
  </w:num>
  <w:num w:numId="37" w16cid:durableId="948584985">
    <w:abstractNumId w:val="37"/>
  </w:num>
  <w:num w:numId="38" w16cid:durableId="1179077195">
    <w:abstractNumId w:val="13"/>
  </w:num>
  <w:num w:numId="39" w16cid:durableId="514613572">
    <w:abstractNumId w:val="2"/>
  </w:num>
  <w:num w:numId="40" w16cid:durableId="1115716504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FF"/>
    <w:rsid w:val="0000034A"/>
    <w:rsid w:val="00000557"/>
    <w:rsid w:val="00010B8A"/>
    <w:rsid w:val="00023286"/>
    <w:rsid w:val="000316A2"/>
    <w:rsid w:val="000337AB"/>
    <w:rsid w:val="000471C5"/>
    <w:rsid w:val="00052AB4"/>
    <w:rsid w:val="00061E39"/>
    <w:rsid w:val="00066FAE"/>
    <w:rsid w:val="00071374"/>
    <w:rsid w:val="0007153F"/>
    <w:rsid w:val="00077175"/>
    <w:rsid w:val="00077723"/>
    <w:rsid w:val="00077994"/>
    <w:rsid w:val="0008732E"/>
    <w:rsid w:val="000928FE"/>
    <w:rsid w:val="00096415"/>
    <w:rsid w:val="000B62D1"/>
    <w:rsid w:val="000B7D67"/>
    <w:rsid w:val="000C640B"/>
    <w:rsid w:val="000D33C6"/>
    <w:rsid w:val="000D3854"/>
    <w:rsid w:val="000D4B11"/>
    <w:rsid w:val="000E064F"/>
    <w:rsid w:val="000E4373"/>
    <w:rsid w:val="000E4BCE"/>
    <w:rsid w:val="000E6C9B"/>
    <w:rsid w:val="0010563A"/>
    <w:rsid w:val="001058BD"/>
    <w:rsid w:val="00112A20"/>
    <w:rsid w:val="001136AA"/>
    <w:rsid w:val="00116B99"/>
    <w:rsid w:val="001221F8"/>
    <w:rsid w:val="00125D3E"/>
    <w:rsid w:val="00127F5E"/>
    <w:rsid w:val="001448C5"/>
    <w:rsid w:val="00147655"/>
    <w:rsid w:val="00153792"/>
    <w:rsid w:val="0015495C"/>
    <w:rsid w:val="00154BED"/>
    <w:rsid w:val="001602E8"/>
    <w:rsid w:val="0016304B"/>
    <w:rsid w:val="00163C2F"/>
    <w:rsid w:val="0016734F"/>
    <w:rsid w:val="00170027"/>
    <w:rsid w:val="0017216A"/>
    <w:rsid w:val="00186FAC"/>
    <w:rsid w:val="00193E48"/>
    <w:rsid w:val="001950FD"/>
    <w:rsid w:val="001A7F05"/>
    <w:rsid w:val="001B0676"/>
    <w:rsid w:val="001B6EFF"/>
    <w:rsid w:val="001B7E63"/>
    <w:rsid w:val="001C28BA"/>
    <w:rsid w:val="001C735F"/>
    <w:rsid w:val="001D20DE"/>
    <w:rsid w:val="001D26F0"/>
    <w:rsid w:val="001D3E61"/>
    <w:rsid w:val="001D51D3"/>
    <w:rsid w:val="001E325A"/>
    <w:rsid w:val="001E491C"/>
    <w:rsid w:val="001E64D5"/>
    <w:rsid w:val="001F3B30"/>
    <w:rsid w:val="001F3EEB"/>
    <w:rsid w:val="001F6DDF"/>
    <w:rsid w:val="001F752F"/>
    <w:rsid w:val="00204378"/>
    <w:rsid w:val="00206E00"/>
    <w:rsid w:val="00217C55"/>
    <w:rsid w:val="00220E1E"/>
    <w:rsid w:val="002237E1"/>
    <w:rsid w:val="00223B1C"/>
    <w:rsid w:val="0023222F"/>
    <w:rsid w:val="002370CB"/>
    <w:rsid w:val="002377E6"/>
    <w:rsid w:val="00244205"/>
    <w:rsid w:val="00245F80"/>
    <w:rsid w:val="002469F6"/>
    <w:rsid w:val="0025714A"/>
    <w:rsid w:val="002615B6"/>
    <w:rsid w:val="002746CF"/>
    <w:rsid w:val="00286516"/>
    <w:rsid w:val="00286F85"/>
    <w:rsid w:val="002A22AB"/>
    <w:rsid w:val="002A6701"/>
    <w:rsid w:val="002B16B7"/>
    <w:rsid w:val="002B6BF7"/>
    <w:rsid w:val="002B78E8"/>
    <w:rsid w:val="002C250E"/>
    <w:rsid w:val="002C43DF"/>
    <w:rsid w:val="002D0C61"/>
    <w:rsid w:val="002D11DC"/>
    <w:rsid w:val="002D23BD"/>
    <w:rsid w:val="002D45DF"/>
    <w:rsid w:val="002D55A9"/>
    <w:rsid w:val="002F140A"/>
    <w:rsid w:val="002F3071"/>
    <w:rsid w:val="002F33AD"/>
    <w:rsid w:val="002F700E"/>
    <w:rsid w:val="00301551"/>
    <w:rsid w:val="003037F3"/>
    <w:rsid w:val="003238D5"/>
    <w:rsid w:val="003261C7"/>
    <w:rsid w:val="0034035A"/>
    <w:rsid w:val="00345CC9"/>
    <w:rsid w:val="00352939"/>
    <w:rsid w:val="0035434B"/>
    <w:rsid w:val="0035651A"/>
    <w:rsid w:val="00365CCC"/>
    <w:rsid w:val="003672BE"/>
    <w:rsid w:val="003679D5"/>
    <w:rsid w:val="00383852"/>
    <w:rsid w:val="00396F7B"/>
    <w:rsid w:val="003A1959"/>
    <w:rsid w:val="003A3DB4"/>
    <w:rsid w:val="003A5ACD"/>
    <w:rsid w:val="003A7FBC"/>
    <w:rsid w:val="003B38DA"/>
    <w:rsid w:val="003B5764"/>
    <w:rsid w:val="003C36DB"/>
    <w:rsid w:val="003C5E58"/>
    <w:rsid w:val="003C636E"/>
    <w:rsid w:val="003D3AB2"/>
    <w:rsid w:val="003D44B6"/>
    <w:rsid w:val="003D5B39"/>
    <w:rsid w:val="003D6442"/>
    <w:rsid w:val="003D79C2"/>
    <w:rsid w:val="003E2A3D"/>
    <w:rsid w:val="003E5B56"/>
    <w:rsid w:val="003F4E01"/>
    <w:rsid w:val="003F585B"/>
    <w:rsid w:val="004000BA"/>
    <w:rsid w:val="0040029A"/>
    <w:rsid w:val="004013E5"/>
    <w:rsid w:val="00406D18"/>
    <w:rsid w:val="004204C6"/>
    <w:rsid w:val="00425D47"/>
    <w:rsid w:val="00432E4D"/>
    <w:rsid w:val="00435A07"/>
    <w:rsid w:val="004404D2"/>
    <w:rsid w:val="00440DBF"/>
    <w:rsid w:val="00445191"/>
    <w:rsid w:val="00455987"/>
    <w:rsid w:val="004578B5"/>
    <w:rsid w:val="00457FE7"/>
    <w:rsid w:val="00467E7E"/>
    <w:rsid w:val="0047354E"/>
    <w:rsid w:val="00474956"/>
    <w:rsid w:val="004A4E38"/>
    <w:rsid w:val="004B0D61"/>
    <w:rsid w:val="004B64C2"/>
    <w:rsid w:val="004C0636"/>
    <w:rsid w:val="004C1839"/>
    <w:rsid w:val="004C22E3"/>
    <w:rsid w:val="004D2FCD"/>
    <w:rsid w:val="004E5C7C"/>
    <w:rsid w:val="004E7BC2"/>
    <w:rsid w:val="00501974"/>
    <w:rsid w:val="00501ED7"/>
    <w:rsid w:val="005021ED"/>
    <w:rsid w:val="005022DC"/>
    <w:rsid w:val="00511797"/>
    <w:rsid w:val="005123C3"/>
    <w:rsid w:val="0051633C"/>
    <w:rsid w:val="00516F91"/>
    <w:rsid w:val="00525D24"/>
    <w:rsid w:val="00541688"/>
    <w:rsid w:val="00543DFF"/>
    <w:rsid w:val="00547355"/>
    <w:rsid w:val="005505E5"/>
    <w:rsid w:val="00551398"/>
    <w:rsid w:val="00552515"/>
    <w:rsid w:val="00562CBE"/>
    <w:rsid w:val="00564AA5"/>
    <w:rsid w:val="00564E92"/>
    <w:rsid w:val="00576B21"/>
    <w:rsid w:val="00580C0B"/>
    <w:rsid w:val="00590F66"/>
    <w:rsid w:val="005A4DEC"/>
    <w:rsid w:val="005A7A5A"/>
    <w:rsid w:val="005B644A"/>
    <w:rsid w:val="005C0C40"/>
    <w:rsid w:val="005C23FB"/>
    <w:rsid w:val="005D3C56"/>
    <w:rsid w:val="005D54B8"/>
    <w:rsid w:val="005E19B3"/>
    <w:rsid w:val="005E2147"/>
    <w:rsid w:val="005E6FC0"/>
    <w:rsid w:val="005F227E"/>
    <w:rsid w:val="00604173"/>
    <w:rsid w:val="00604B3C"/>
    <w:rsid w:val="006058BB"/>
    <w:rsid w:val="00605EF6"/>
    <w:rsid w:val="00607246"/>
    <w:rsid w:val="006105E5"/>
    <w:rsid w:val="00616FB5"/>
    <w:rsid w:val="00623804"/>
    <w:rsid w:val="006255BE"/>
    <w:rsid w:val="006316E4"/>
    <w:rsid w:val="006349D7"/>
    <w:rsid w:val="0064336E"/>
    <w:rsid w:val="00650370"/>
    <w:rsid w:val="00652AE7"/>
    <w:rsid w:val="00654B32"/>
    <w:rsid w:val="00656904"/>
    <w:rsid w:val="00661FDE"/>
    <w:rsid w:val="00675798"/>
    <w:rsid w:val="00684BCD"/>
    <w:rsid w:val="006A4480"/>
    <w:rsid w:val="006A5E3D"/>
    <w:rsid w:val="006C2D14"/>
    <w:rsid w:val="006C337A"/>
    <w:rsid w:val="006C4575"/>
    <w:rsid w:val="006D069C"/>
    <w:rsid w:val="006D3134"/>
    <w:rsid w:val="006D595E"/>
    <w:rsid w:val="006F4004"/>
    <w:rsid w:val="006F4734"/>
    <w:rsid w:val="006F78DB"/>
    <w:rsid w:val="00700204"/>
    <w:rsid w:val="00717522"/>
    <w:rsid w:val="0072313B"/>
    <w:rsid w:val="00726E8F"/>
    <w:rsid w:val="00733866"/>
    <w:rsid w:val="00733E93"/>
    <w:rsid w:val="00736F04"/>
    <w:rsid w:val="0074118C"/>
    <w:rsid w:val="00743A2D"/>
    <w:rsid w:val="00744240"/>
    <w:rsid w:val="00751D15"/>
    <w:rsid w:val="007523B0"/>
    <w:rsid w:val="00753DAF"/>
    <w:rsid w:val="0075447F"/>
    <w:rsid w:val="00754C49"/>
    <w:rsid w:val="00764E75"/>
    <w:rsid w:val="00766251"/>
    <w:rsid w:val="00767026"/>
    <w:rsid w:val="00770E23"/>
    <w:rsid w:val="00770E4D"/>
    <w:rsid w:val="0077335D"/>
    <w:rsid w:val="007754B8"/>
    <w:rsid w:val="00793ED3"/>
    <w:rsid w:val="007A0A66"/>
    <w:rsid w:val="007A35E1"/>
    <w:rsid w:val="007A6F3B"/>
    <w:rsid w:val="007C7D3C"/>
    <w:rsid w:val="007E4ACD"/>
    <w:rsid w:val="007F1E19"/>
    <w:rsid w:val="007F23A8"/>
    <w:rsid w:val="00800362"/>
    <w:rsid w:val="00811A2C"/>
    <w:rsid w:val="00820E4B"/>
    <w:rsid w:val="0082708A"/>
    <w:rsid w:val="00832A7F"/>
    <w:rsid w:val="00843220"/>
    <w:rsid w:val="008506D2"/>
    <w:rsid w:val="00872B13"/>
    <w:rsid w:val="008908EC"/>
    <w:rsid w:val="0089178B"/>
    <w:rsid w:val="008A27A1"/>
    <w:rsid w:val="008A660A"/>
    <w:rsid w:val="008A76B6"/>
    <w:rsid w:val="008B101A"/>
    <w:rsid w:val="008B356A"/>
    <w:rsid w:val="008B6EC2"/>
    <w:rsid w:val="008C058E"/>
    <w:rsid w:val="008C3110"/>
    <w:rsid w:val="008C67EA"/>
    <w:rsid w:val="008E2BC5"/>
    <w:rsid w:val="008E2ED9"/>
    <w:rsid w:val="008F0CEC"/>
    <w:rsid w:val="009001D8"/>
    <w:rsid w:val="00902483"/>
    <w:rsid w:val="00905CEA"/>
    <w:rsid w:val="00915C6E"/>
    <w:rsid w:val="009170AD"/>
    <w:rsid w:val="009170DC"/>
    <w:rsid w:val="00917360"/>
    <w:rsid w:val="00921130"/>
    <w:rsid w:val="00921595"/>
    <w:rsid w:val="00932EAB"/>
    <w:rsid w:val="00933313"/>
    <w:rsid w:val="0095661B"/>
    <w:rsid w:val="009603FA"/>
    <w:rsid w:val="00966FE0"/>
    <w:rsid w:val="009702C1"/>
    <w:rsid w:val="0097140F"/>
    <w:rsid w:val="009830C8"/>
    <w:rsid w:val="00984425"/>
    <w:rsid w:val="00984453"/>
    <w:rsid w:val="00985533"/>
    <w:rsid w:val="009A02A2"/>
    <w:rsid w:val="009A10C3"/>
    <w:rsid w:val="009A4106"/>
    <w:rsid w:val="009A4E67"/>
    <w:rsid w:val="009B49E2"/>
    <w:rsid w:val="009B5875"/>
    <w:rsid w:val="009C3098"/>
    <w:rsid w:val="009C3C35"/>
    <w:rsid w:val="009C7495"/>
    <w:rsid w:val="009D060E"/>
    <w:rsid w:val="009D1414"/>
    <w:rsid w:val="009D3499"/>
    <w:rsid w:val="009D42A3"/>
    <w:rsid w:val="009D603C"/>
    <w:rsid w:val="009E32FA"/>
    <w:rsid w:val="009E3BB1"/>
    <w:rsid w:val="009F180B"/>
    <w:rsid w:val="009F39BC"/>
    <w:rsid w:val="00A1452B"/>
    <w:rsid w:val="00A1632B"/>
    <w:rsid w:val="00A1739A"/>
    <w:rsid w:val="00A17BDA"/>
    <w:rsid w:val="00A342FB"/>
    <w:rsid w:val="00A34527"/>
    <w:rsid w:val="00A362E2"/>
    <w:rsid w:val="00A407F1"/>
    <w:rsid w:val="00A40E1E"/>
    <w:rsid w:val="00A41969"/>
    <w:rsid w:val="00A474E0"/>
    <w:rsid w:val="00A55C75"/>
    <w:rsid w:val="00A61FC5"/>
    <w:rsid w:val="00A633FF"/>
    <w:rsid w:val="00A70A65"/>
    <w:rsid w:val="00A73CD5"/>
    <w:rsid w:val="00A80685"/>
    <w:rsid w:val="00A92E11"/>
    <w:rsid w:val="00AB137D"/>
    <w:rsid w:val="00AB26E1"/>
    <w:rsid w:val="00AC680A"/>
    <w:rsid w:val="00AD3A4D"/>
    <w:rsid w:val="00AE0A84"/>
    <w:rsid w:val="00AE38CA"/>
    <w:rsid w:val="00AE4470"/>
    <w:rsid w:val="00AF4445"/>
    <w:rsid w:val="00AF458A"/>
    <w:rsid w:val="00B13CEC"/>
    <w:rsid w:val="00B14DED"/>
    <w:rsid w:val="00B17EA0"/>
    <w:rsid w:val="00B2191B"/>
    <w:rsid w:val="00B2355C"/>
    <w:rsid w:val="00B24D40"/>
    <w:rsid w:val="00B356C2"/>
    <w:rsid w:val="00B511DC"/>
    <w:rsid w:val="00B603C2"/>
    <w:rsid w:val="00B60BA2"/>
    <w:rsid w:val="00B611EC"/>
    <w:rsid w:val="00B6195E"/>
    <w:rsid w:val="00B61BC4"/>
    <w:rsid w:val="00B64B70"/>
    <w:rsid w:val="00B67EDA"/>
    <w:rsid w:val="00B81321"/>
    <w:rsid w:val="00B832E1"/>
    <w:rsid w:val="00B8577F"/>
    <w:rsid w:val="00B85861"/>
    <w:rsid w:val="00B92CF4"/>
    <w:rsid w:val="00B9683B"/>
    <w:rsid w:val="00BA6EEF"/>
    <w:rsid w:val="00BB6F05"/>
    <w:rsid w:val="00BB7E9C"/>
    <w:rsid w:val="00BC0CCC"/>
    <w:rsid w:val="00BC5181"/>
    <w:rsid w:val="00BD222F"/>
    <w:rsid w:val="00BD2DB3"/>
    <w:rsid w:val="00BD365E"/>
    <w:rsid w:val="00BD4711"/>
    <w:rsid w:val="00BF155B"/>
    <w:rsid w:val="00C00092"/>
    <w:rsid w:val="00C00B4C"/>
    <w:rsid w:val="00C0741D"/>
    <w:rsid w:val="00C20E20"/>
    <w:rsid w:val="00C22161"/>
    <w:rsid w:val="00C25A30"/>
    <w:rsid w:val="00C34B89"/>
    <w:rsid w:val="00C416DF"/>
    <w:rsid w:val="00C47125"/>
    <w:rsid w:val="00C50F3B"/>
    <w:rsid w:val="00C50F46"/>
    <w:rsid w:val="00C54F1D"/>
    <w:rsid w:val="00C661E2"/>
    <w:rsid w:val="00C704AC"/>
    <w:rsid w:val="00C71B68"/>
    <w:rsid w:val="00C73FAE"/>
    <w:rsid w:val="00C741A8"/>
    <w:rsid w:val="00C77F9B"/>
    <w:rsid w:val="00C80AC6"/>
    <w:rsid w:val="00C82034"/>
    <w:rsid w:val="00C8683D"/>
    <w:rsid w:val="00C9645F"/>
    <w:rsid w:val="00C97127"/>
    <w:rsid w:val="00CA1960"/>
    <w:rsid w:val="00CB1586"/>
    <w:rsid w:val="00CC116C"/>
    <w:rsid w:val="00CC14DC"/>
    <w:rsid w:val="00CC74E1"/>
    <w:rsid w:val="00CD6806"/>
    <w:rsid w:val="00CD7D48"/>
    <w:rsid w:val="00CD7E59"/>
    <w:rsid w:val="00CE175C"/>
    <w:rsid w:val="00CE6428"/>
    <w:rsid w:val="00CF0081"/>
    <w:rsid w:val="00CF6699"/>
    <w:rsid w:val="00D03C12"/>
    <w:rsid w:val="00D06A7D"/>
    <w:rsid w:val="00D10327"/>
    <w:rsid w:val="00D10CE1"/>
    <w:rsid w:val="00D135AB"/>
    <w:rsid w:val="00D220E9"/>
    <w:rsid w:val="00D23BE3"/>
    <w:rsid w:val="00D24861"/>
    <w:rsid w:val="00D3415E"/>
    <w:rsid w:val="00D4297E"/>
    <w:rsid w:val="00D46880"/>
    <w:rsid w:val="00D468AB"/>
    <w:rsid w:val="00D838EC"/>
    <w:rsid w:val="00D871AF"/>
    <w:rsid w:val="00D92048"/>
    <w:rsid w:val="00D929CE"/>
    <w:rsid w:val="00D95548"/>
    <w:rsid w:val="00D97D75"/>
    <w:rsid w:val="00DA3408"/>
    <w:rsid w:val="00DA69FE"/>
    <w:rsid w:val="00DB08B4"/>
    <w:rsid w:val="00DB12BA"/>
    <w:rsid w:val="00DB23C7"/>
    <w:rsid w:val="00DC3507"/>
    <w:rsid w:val="00DE3968"/>
    <w:rsid w:val="00E07151"/>
    <w:rsid w:val="00E1008E"/>
    <w:rsid w:val="00E14974"/>
    <w:rsid w:val="00E231C7"/>
    <w:rsid w:val="00E3024D"/>
    <w:rsid w:val="00E30795"/>
    <w:rsid w:val="00E32B07"/>
    <w:rsid w:val="00E344CA"/>
    <w:rsid w:val="00E40480"/>
    <w:rsid w:val="00E42EF4"/>
    <w:rsid w:val="00E440F1"/>
    <w:rsid w:val="00E46A27"/>
    <w:rsid w:val="00E5386D"/>
    <w:rsid w:val="00E5671D"/>
    <w:rsid w:val="00E60D7C"/>
    <w:rsid w:val="00E64B9D"/>
    <w:rsid w:val="00E65301"/>
    <w:rsid w:val="00E66C11"/>
    <w:rsid w:val="00E66FB4"/>
    <w:rsid w:val="00E7031F"/>
    <w:rsid w:val="00E74966"/>
    <w:rsid w:val="00E8075C"/>
    <w:rsid w:val="00E95F4B"/>
    <w:rsid w:val="00E96E2E"/>
    <w:rsid w:val="00E974EC"/>
    <w:rsid w:val="00EA1E1B"/>
    <w:rsid w:val="00EA2698"/>
    <w:rsid w:val="00EA788E"/>
    <w:rsid w:val="00EB0A93"/>
    <w:rsid w:val="00EC2074"/>
    <w:rsid w:val="00ED04E2"/>
    <w:rsid w:val="00ED38A0"/>
    <w:rsid w:val="00ED530B"/>
    <w:rsid w:val="00EE1943"/>
    <w:rsid w:val="00EF15CE"/>
    <w:rsid w:val="00EF33E9"/>
    <w:rsid w:val="00F02536"/>
    <w:rsid w:val="00F04819"/>
    <w:rsid w:val="00F1190C"/>
    <w:rsid w:val="00F23273"/>
    <w:rsid w:val="00F26158"/>
    <w:rsid w:val="00F44D18"/>
    <w:rsid w:val="00F45F92"/>
    <w:rsid w:val="00F53C93"/>
    <w:rsid w:val="00F57D38"/>
    <w:rsid w:val="00F65012"/>
    <w:rsid w:val="00F656C1"/>
    <w:rsid w:val="00F80DAA"/>
    <w:rsid w:val="00F928A9"/>
    <w:rsid w:val="00F93550"/>
    <w:rsid w:val="00FA73BC"/>
    <w:rsid w:val="00FB02AC"/>
    <w:rsid w:val="00FB0C53"/>
    <w:rsid w:val="00FB2078"/>
    <w:rsid w:val="00FB28E9"/>
    <w:rsid w:val="00FB7694"/>
    <w:rsid w:val="00FC101C"/>
    <w:rsid w:val="00FC256C"/>
    <w:rsid w:val="00FD55BC"/>
    <w:rsid w:val="00FE152E"/>
    <w:rsid w:val="00FE3F7B"/>
    <w:rsid w:val="00FE757D"/>
    <w:rsid w:val="00FF0250"/>
    <w:rsid w:val="00FF112E"/>
    <w:rsid w:val="00FF368D"/>
    <w:rsid w:val="00FF5A17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BDF2"/>
  <w15:docId w15:val="{15124447-54FD-4AB3-B601-8C48ECE2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A27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F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1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A27A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F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A63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link w:val="NormlnwebChar"/>
    <w:uiPriority w:val="99"/>
    <w:unhideWhenUsed/>
    <w:rsid w:val="00A633FF"/>
    <w:pPr>
      <w:spacing w:before="100" w:beforeAutospacing="1" w:after="100" w:afterAutospacing="1"/>
    </w:pPr>
  </w:style>
  <w:style w:type="character" w:customStyle="1" w:styleId="NormlnwebChar">
    <w:name w:val="Normální (web) Char"/>
    <w:basedOn w:val="Standardnpsmoodstavce"/>
    <w:link w:val="Normlnweb"/>
    <w:uiPriority w:val="99"/>
    <w:rsid w:val="00C77F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633F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B7E6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2147"/>
    <w:rPr>
      <w:b/>
      <w:bCs/>
    </w:rPr>
  </w:style>
  <w:style w:type="paragraph" w:customStyle="1" w:styleId="Styl1">
    <w:name w:val="Styl1"/>
    <w:basedOn w:val="Nadpis1"/>
    <w:link w:val="Styl1Char"/>
    <w:qFormat/>
    <w:rsid w:val="005E2147"/>
    <w:pPr>
      <w:keepNext w:val="0"/>
      <w:keepLines w:val="0"/>
      <w:spacing w:before="100" w:beforeAutospacing="1" w:after="100" w:afterAutospacing="1"/>
      <w:jc w:val="center"/>
    </w:pPr>
    <w:rPr>
      <w:rFonts w:ascii="Amatic SC" w:eastAsia="Times New Roman" w:hAnsi="Amatic SC" w:cs="Times New Roman"/>
      <w:b/>
      <w:bCs/>
      <w:color w:val="538135" w:themeColor="accent6" w:themeShade="BF"/>
      <w:kern w:val="36"/>
      <w:szCs w:val="48"/>
    </w:rPr>
  </w:style>
  <w:style w:type="character" w:customStyle="1" w:styleId="Styl1Char">
    <w:name w:val="Styl1 Char"/>
    <w:basedOn w:val="Nadpis1Char"/>
    <w:link w:val="Styl1"/>
    <w:rsid w:val="005E2147"/>
    <w:rPr>
      <w:rFonts w:ascii="Amatic SC" w:eastAsia="Times New Roman" w:hAnsi="Amatic SC" w:cs="Times New Roman"/>
      <w:b/>
      <w:bCs/>
      <w:color w:val="538135" w:themeColor="accent6" w:themeShade="BF"/>
      <w:kern w:val="36"/>
      <w:sz w:val="32"/>
      <w:szCs w:val="48"/>
      <w:lang w:eastAsia="cs-CZ"/>
    </w:rPr>
  </w:style>
  <w:style w:type="character" w:customStyle="1" w:styleId="bks">
    <w:name w:val="bks"/>
    <w:basedOn w:val="Standardnpsmoodstavce"/>
    <w:rsid w:val="002F700E"/>
  </w:style>
  <w:style w:type="paragraph" w:customStyle="1" w:styleId="titulak">
    <w:name w:val="titulak"/>
    <w:basedOn w:val="Normln"/>
    <w:rsid w:val="002F700E"/>
    <w:pPr>
      <w:spacing w:before="240" w:after="240" w:line="360" w:lineRule="auto"/>
      <w:ind w:firstLine="567"/>
      <w:jc w:val="center"/>
    </w:pPr>
    <w:rPr>
      <w:rFonts w:ascii="Arial" w:hAnsi="Arial"/>
      <w:sz w:val="28"/>
      <w:szCs w:val="20"/>
    </w:rPr>
  </w:style>
  <w:style w:type="character" w:customStyle="1" w:styleId="sx-text-light">
    <w:name w:val="sx-text-light"/>
    <w:basedOn w:val="Standardnpsmoodstavce"/>
    <w:rsid w:val="002F700E"/>
  </w:style>
  <w:style w:type="character" w:customStyle="1" w:styleId="prefix">
    <w:name w:val="prefix"/>
    <w:basedOn w:val="Standardnpsmoodstavce"/>
    <w:rsid w:val="002F700E"/>
  </w:style>
  <w:style w:type="character" w:customStyle="1" w:styleId="value">
    <w:name w:val="value"/>
    <w:basedOn w:val="Standardnpsmoodstavce"/>
    <w:rsid w:val="00C77F9B"/>
  </w:style>
  <w:style w:type="paragraph" w:styleId="Zhlav">
    <w:name w:val="header"/>
    <w:basedOn w:val="Normln"/>
    <w:link w:val="Zhlav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77F9B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77F9B"/>
    <w:pPr>
      <w:tabs>
        <w:tab w:val="center" w:pos="4536"/>
        <w:tab w:val="right" w:pos="9072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77F9B"/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C77F9B"/>
    <w:pPr>
      <w:spacing w:line="259" w:lineRule="auto"/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C77F9B"/>
    <w:pPr>
      <w:tabs>
        <w:tab w:val="right" w:leader="dot" w:pos="9628"/>
      </w:tabs>
      <w:spacing w:after="100"/>
    </w:pPr>
    <w:rPr>
      <w:rFonts w:eastAsia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77F9B"/>
    <w:pPr>
      <w:spacing w:after="100"/>
      <w:ind w:left="220"/>
    </w:pPr>
    <w:rPr>
      <w:rFonts w:eastAsia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C77F9B"/>
    <w:pPr>
      <w:spacing w:after="100"/>
      <w:ind w:left="440"/>
    </w:pPr>
    <w:rPr>
      <w:rFonts w:eastAsiaTheme="minorEastAsia"/>
      <w:sz w:val="22"/>
      <w:szCs w:val="22"/>
    </w:rPr>
  </w:style>
  <w:style w:type="paragraph" w:customStyle="1" w:styleId="NADPIS10">
    <w:name w:val="NADPIS 1"/>
    <w:basedOn w:val="Normlnweb"/>
    <w:link w:val="NADPIS1Char0"/>
    <w:qFormat/>
    <w:rsid w:val="00C77F9B"/>
    <w:pPr>
      <w:ind w:left="426" w:hanging="426"/>
      <w:jc w:val="center"/>
    </w:pPr>
    <w:rPr>
      <w:rFonts w:ascii="Amatic SC" w:hAnsi="Amatic SC" w:cs="Calibri"/>
      <w:b/>
      <w:color w:val="00B050"/>
      <w:w w:val="150"/>
    </w:rPr>
  </w:style>
  <w:style w:type="character" w:customStyle="1" w:styleId="NADPIS1Char0">
    <w:name w:val="NADPIS 1 Char"/>
    <w:basedOn w:val="NormlnwebChar"/>
    <w:link w:val="NADPIS10"/>
    <w:rsid w:val="00C77F9B"/>
    <w:rPr>
      <w:rFonts w:ascii="Amatic SC" w:eastAsia="Times New Roman" w:hAnsi="Amatic SC" w:cs="Calibri"/>
      <w:b/>
      <w:color w:val="00B050"/>
      <w:w w:val="150"/>
      <w:sz w:val="24"/>
      <w:szCs w:val="24"/>
      <w:lang w:eastAsia="cs-CZ"/>
    </w:rPr>
  </w:style>
  <w:style w:type="paragraph" w:customStyle="1" w:styleId="Styl2">
    <w:name w:val="Styl2"/>
    <w:basedOn w:val="Nadpis2"/>
    <w:link w:val="Styl2Char"/>
    <w:qFormat/>
    <w:rsid w:val="00C77F9B"/>
    <w:pPr>
      <w:keepNext/>
      <w:keepLines/>
      <w:spacing w:before="40" w:beforeAutospacing="0" w:after="0" w:afterAutospacing="0"/>
    </w:pPr>
    <w:rPr>
      <w:rFonts w:eastAsiaTheme="majorEastAsia" w:cs="Calibri"/>
      <w:bCs w:val="0"/>
      <w:color w:val="000000" w:themeColor="text1"/>
      <w:sz w:val="24"/>
      <w:szCs w:val="26"/>
    </w:rPr>
  </w:style>
  <w:style w:type="character" w:customStyle="1" w:styleId="Styl2Char">
    <w:name w:val="Styl2 Char"/>
    <w:basedOn w:val="Nadpis2Char"/>
    <w:link w:val="Styl2"/>
    <w:rsid w:val="00C77F9B"/>
    <w:rPr>
      <w:rFonts w:ascii="Times New Roman" w:eastAsiaTheme="majorEastAsia" w:hAnsi="Times New Roman" w:cs="Calibri"/>
      <w:b/>
      <w:bCs w:val="0"/>
      <w:color w:val="000000" w:themeColor="text1"/>
      <w:sz w:val="24"/>
      <w:szCs w:val="26"/>
      <w:lang w:eastAsia="cs-CZ"/>
    </w:rPr>
  </w:style>
  <w:style w:type="paragraph" w:customStyle="1" w:styleId="Styl3">
    <w:name w:val="Styl3"/>
    <w:basedOn w:val="Nadpis3"/>
    <w:link w:val="Styl3Char"/>
    <w:qFormat/>
    <w:rsid w:val="00C77F9B"/>
    <w:pPr>
      <w:spacing w:before="0" w:after="120"/>
    </w:pPr>
    <w:rPr>
      <w:rFonts w:ascii="Amatic SC" w:eastAsia="Times New Roman" w:hAnsi="Amatic SC" w:cs="Times New Roman"/>
      <w:bCs/>
      <w:color w:val="2E74B5" w:themeColor="accent1" w:themeShade="BF"/>
      <w:szCs w:val="20"/>
      <w:lang w:eastAsia="cs-CZ"/>
    </w:rPr>
  </w:style>
  <w:style w:type="character" w:customStyle="1" w:styleId="Styl3Char">
    <w:name w:val="Styl3 Char"/>
    <w:basedOn w:val="Nadpis3Char"/>
    <w:link w:val="Styl3"/>
    <w:rsid w:val="00C77F9B"/>
    <w:rPr>
      <w:rFonts w:ascii="Amatic SC" w:eastAsia="Times New Roman" w:hAnsi="Amatic SC" w:cs="Times New Roman"/>
      <w:bCs/>
      <w:color w:val="2E74B5" w:themeColor="accent1" w:themeShade="BF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F9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C77F9B"/>
    <w:rPr>
      <w:rFonts w:eastAsiaTheme="minorEastAsia"/>
      <w:color w:val="5A5A5A" w:themeColor="text1" w:themeTint="A5"/>
      <w:spacing w:val="15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F9B"/>
    <w:rPr>
      <w:rFonts w:ascii="Segoe UI" w:hAnsi="Segoe UI" w:cs="Segoe UI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F9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name">
    <w:name w:val="name"/>
    <w:basedOn w:val="Standardnpsmoodstavce"/>
    <w:rsid w:val="002D23BD"/>
  </w:style>
  <w:style w:type="table" w:customStyle="1" w:styleId="Mkatabulky11">
    <w:name w:val="Mřížka tabulky11"/>
    <w:basedOn w:val="Normlntabulka"/>
    <w:next w:val="Mkatabulky"/>
    <w:uiPriority w:val="59"/>
    <w:rsid w:val="00092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2A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16FB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54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niradce.cz/akreditace/dluhy-osob-s-dusevnim-onemocnenim/" TargetMode="External"/><Relationship Id="rId13" Type="http://schemas.openxmlformats.org/officeDocument/2006/relationships/hyperlink" Target="mailto:fakturace@socialniradce.cz" TargetMode="External"/><Relationship Id="rId3" Type="http://schemas.openxmlformats.org/officeDocument/2006/relationships/styles" Target="styles.xml"/><Relationship Id="rId7" Type="http://schemas.openxmlformats.org/officeDocument/2006/relationships/hyperlink" Target="mailto:fakturace@socialniradce.cz" TargetMode="External"/><Relationship Id="rId12" Type="http://schemas.openxmlformats.org/officeDocument/2006/relationships/hyperlink" Target="https://www.socialniradce.cz/nahradni-plneni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ocialniradce.cz/nahradni-plnen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adka.peslova@socialniradce.cz" TargetMode="External"/><Relationship Id="rId10" Type="http://schemas.openxmlformats.org/officeDocument/2006/relationships/hyperlink" Target="http://www.socialniradce.cz/prax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socialniradce.cz" TargetMode="External"/><Relationship Id="rId14" Type="http://schemas.openxmlformats.org/officeDocument/2006/relationships/hyperlink" Target="mailto:fakturace@socialnirad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08918-83DE-44A1-8BF9-08D3673D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1481</Words>
  <Characters>8740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Pešlová</dc:creator>
  <cp:lastModifiedBy>Radka Pešlová</cp:lastModifiedBy>
  <cp:revision>18</cp:revision>
  <cp:lastPrinted>2020-11-22T16:57:00Z</cp:lastPrinted>
  <dcterms:created xsi:type="dcterms:W3CDTF">2024-04-10T12:38:00Z</dcterms:created>
  <dcterms:modified xsi:type="dcterms:W3CDTF">2025-01-10T09:55:00Z</dcterms:modified>
</cp:coreProperties>
</file>